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377E57">
      <w:pPr>
        <w:spacing w:line="360" w:lineRule="auto"/>
        <w:jc w:val="center"/>
        <w:outlineLvl w:val="0"/>
        <w:rPr>
          <w:lang w:val="en-US" w:eastAsia="zh-CN" w:bidi="ar-SA"/>
        </w:rPr>
      </w:pPr>
      <w:r>
        <w:rPr>
          <w:rFonts w:hint="eastAsia" w:ascii="宋体" w:hAnsi="宋体" w:cs="黑体"/>
          <w:b/>
          <w:bCs/>
          <w:sz w:val="32"/>
          <w:szCs w:val="32"/>
          <w:lang w:val="en-US" w:eastAsia="zh-CN"/>
        </w:rPr>
        <w:t>湛江</w:t>
      </w:r>
      <w:r>
        <w:rPr>
          <w:rFonts w:hint="eastAsia" w:ascii="宋体" w:hAnsi="宋体" w:cs="黑体"/>
          <w:b/>
          <w:bCs/>
          <w:sz w:val="32"/>
          <w:szCs w:val="32"/>
        </w:rPr>
        <w:t>供</w:t>
      </w:r>
      <w:r>
        <w:rPr>
          <w:rFonts w:hint="eastAsia" w:ascii="宋体" w:hAnsi="宋体" w:cs="黑体"/>
          <w:b/>
          <w:bCs/>
          <w:sz w:val="32"/>
          <w:szCs w:val="32"/>
          <w:lang w:val="en-US" w:eastAsia="zh-CN"/>
        </w:rPr>
        <w:t>电局2026年基于圆形抱箍的钢筋混凝土电杆加固装置的研制项目材料采购报价表</w:t>
      </w:r>
    </w:p>
    <w:tbl>
      <w:tblPr>
        <w:tblStyle w:val="6"/>
        <w:tblW w:w="13988" w:type="dxa"/>
        <w:tblInd w:w="0" w:type="dxa"/>
        <w:tblLayout w:type="fixed"/>
        <w:tblCellMar>
          <w:top w:w="0" w:type="dxa"/>
          <w:left w:w="0" w:type="dxa"/>
          <w:bottom w:w="0" w:type="dxa"/>
          <w:right w:w="0" w:type="dxa"/>
        </w:tblCellMar>
      </w:tblPr>
      <w:tblGrid>
        <w:gridCol w:w="627"/>
        <w:gridCol w:w="1410"/>
        <w:gridCol w:w="5010"/>
        <w:gridCol w:w="1050"/>
        <w:gridCol w:w="1050"/>
        <w:gridCol w:w="1950"/>
        <w:gridCol w:w="2029"/>
        <w:gridCol w:w="862"/>
      </w:tblGrid>
      <w:tr w14:paraId="65178EF8">
        <w:tblPrEx>
          <w:tblCellMar>
            <w:top w:w="0" w:type="dxa"/>
            <w:left w:w="0" w:type="dxa"/>
            <w:bottom w:w="0" w:type="dxa"/>
            <w:right w:w="0" w:type="dxa"/>
          </w:tblCellMar>
        </w:tblPrEx>
        <w:trPr>
          <w:trHeight w:val="615" w:hRule="atLeast"/>
        </w:trPr>
        <w:tc>
          <w:tcPr>
            <w:tcW w:w="627" w:type="dxa"/>
            <w:tcBorders>
              <w:top w:val="single" w:color="000000" w:sz="8" w:space="0"/>
              <w:left w:val="single" w:color="000000" w:sz="8" w:space="0"/>
              <w:bottom w:val="single" w:color="000000" w:sz="4" w:space="0"/>
              <w:right w:val="single" w:color="000000" w:sz="4" w:space="0"/>
            </w:tcBorders>
            <w:tcMar>
              <w:top w:w="15" w:type="dxa"/>
              <w:left w:w="15" w:type="dxa"/>
              <w:right w:w="15" w:type="dxa"/>
            </w:tcMar>
            <w:vAlign w:val="center"/>
          </w:tcPr>
          <w:p w14:paraId="42A0C830">
            <w:pPr>
              <w:widowControl/>
              <w:jc w:val="center"/>
              <w:textAlignment w:val="center"/>
              <w:rPr>
                <w:rFonts w:hint="eastAsia" w:asciiTheme="minorEastAsia" w:hAnsiTheme="minorEastAsia" w:eastAsiaTheme="minorEastAsia" w:cstheme="minorEastAsia"/>
                <w:b/>
                <w:bCs w:val="0"/>
                <w:szCs w:val="21"/>
              </w:rPr>
            </w:pPr>
            <w:r>
              <w:rPr>
                <w:rFonts w:hint="eastAsia" w:asciiTheme="minorEastAsia" w:hAnsiTheme="minorEastAsia" w:eastAsiaTheme="minorEastAsia" w:cstheme="minorEastAsia"/>
                <w:b/>
                <w:bCs w:val="0"/>
                <w:kern w:val="0"/>
                <w:szCs w:val="21"/>
                <w:lang w:bidi="ar"/>
              </w:rPr>
              <w:t>序号</w:t>
            </w:r>
          </w:p>
        </w:tc>
        <w:tc>
          <w:tcPr>
            <w:tcW w:w="1410" w:type="dxa"/>
            <w:tcBorders>
              <w:top w:val="single" w:color="000000" w:sz="8" w:space="0"/>
              <w:left w:val="single" w:color="000000" w:sz="4" w:space="0"/>
              <w:bottom w:val="single" w:color="000000" w:sz="4" w:space="0"/>
              <w:right w:val="single" w:color="000000" w:sz="4" w:space="0"/>
            </w:tcBorders>
            <w:tcMar>
              <w:top w:w="15" w:type="dxa"/>
              <w:left w:w="15" w:type="dxa"/>
              <w:right w:w="15" w:type="dxa"/>
            </w:tcMar>
            <w:vAlign w:val="center"/>
          </w:tcPr>
          <w:p w14:paraId="42411DD6">
            <w:pPr>
              <w:widowControl/>
              <w:jc w:val="center"/>
              <w:textAlignment w:val="center"/>
              <w:rPr>
                <w:rFonts w:hint="eastAsia" w:asciiTheme="minorEastAsia" w:hAnsiTheme="minorEastAsia" w:eastAsiaTheme="minorEastAsia" w:cstheme="minorEastAsia"/>
                <w:b/>
                <w:bCs w:val="0"/>
                <w:szCs w:val="21"/>
              </w:rPr>
            </w:pPr>
            <w:r>
              <w:rPr>
                <w:rFonts w:hint="eastAsia" w:asciiTheme="minorEastAsia" w:hAnsiTheme="minorEastAsia" w:eastAsiaTheme="minorEastAsia" w:cstheme="minorEastAsia"/>
                <w:b/>
                <w:bCs w:val="0"/>
                <w:szCs w:val="21"/>
              </w:rPr>
              <w:t>采购清单</w:t>
            </w:r>
          </w:p>
        </w:tc>
        <w:tc>
          <w:tcPr>
            <w:tcW w:w="5010" w:type="dxa"/>
            <w:tcBorders>
              <w:top w:val="single" w:color="000000" w:sz="8" w:space="0"/>
              <w:left w:val="single" w:color="000000" w:sz="4" w:space="0"/>
              <w:bottom w:val="single" w:color="000000" w:sz="4" w:space="0"/>
              <w:right w:val="single" w:color="000000" w:sz="4" w:space="0"/>
            </w:tcBorders>
            <w:tcMar>
              <w:top w:w="15" w:type="dxa"/>
              <w:left w:w="15" w:type="dxa"/>
              <w:right w:w="15" w:type="dxa"/>
            </w:tcMar>
            <w:vAlign w:val="center"/>
          </w:tcPr>
          <w:p w14:paraId="0950C3F1">
            <w:pPr>
              <w:widowControl/>
              <w:jc w:val="center"/>
              <w:textAlignment w:val="center"/>
              <w:rPr>
                <w:rFonts w:hint="eastAsia" w:asciiTheme="minorEastAsia" w:hAnsiTheme="minorEastAsia" w:eastAsiaTheme="minorEastAsia" w:cstheme="minorEastAsia"/>
                <w:b/>
                <w:bCs w:val="0"/>
                <w:szCs w:val="21"/>
                <w:lang w:val="en-US" w:eastAsia="zh-CN"/>
              </w:rPr>
            </w:pPr>
            <w:r>
              <w:rPr>
                <w:rFonts w:hint="eastAsia" w:asciiTheme="minorEastAsia" w:hAnsiTheme="minorEastAsia" w:eastAsiaTheme="minorEastAsia" w:cstheme="minorEastAsia"/>
                <w:b/>
                <w:bCs w:val="0"/>
                <w:kern w:val="0"/>
                <w:szCs w:val="21"/>
                <w:lang w:bidi="ar"/>
              </w:rPr>
              <w:t>规格型号</w:t>
            </w:r>
            <w:r>
              <w:rPr>
                <w:rFonts w:hint="eastAsia" w:asciiTheme="minorEastAsia" w:hAnsiTheme="minorEastAsia" w:eastAsiaTheme="minorEastAsia" w:cstheme="minorEastAsia"/>
                <w:b/>
                <w:bCs w:val="0"/>
                <w:kern w:val="0"/>
                <w:szCs w:val="21"/>
                <w:lang w:val="en-US" w:eastAsia="zh-CN" w:bidi="ar"/>
              </w:rPr>
              <w:t>/主要技术参数</w:t>
            </w:r>
          </w:p>
        </w:tc>
        <w:tc>
          <w:tcPr>
            <w:tcW w:w="1050" w:type="dxa"/>
            <w:tcBorders>
              <w:top w:val="single" w:color="000000" w:sz="8" w:space="0"/>
              <w:left w:val="single" w:color="000000" w:sz="4" w:space="0"/>
              <w:bottom w:val="single" w:color="000000" w:sz="4" w:space="0"/>
              <w:right w:val="single" w:color="000000" w:sz="4" w:space="0"/>
            </w:tcBorders>
            <w:tcMar>
              <w:top w:w="15" w:type="dxa"/>
              <w:left w:w="15" w:type="dxa"/>
              <w:right w:w="15" w:type="dxa"/>
            </w:tcMar>
            <w:vAlign w:val="center"/>
          </w:tcPr>
          <w:p w14:paraId="1B5ED88B">
            <w:pPr>
              <w:widowControl/>
              <w:jc w:val="center"/>
              <w:textAlignment w:val="center"/>
              <w:rPr>
                <w:rFonts w:hint="eastAsia" w:asciiTheme="minorEastAsia" w:hAnsiTheme="minorEastAsia" w:eastAsiaTheme="minorEastAsia" w:cstheme="minorEastAsia"/>
                <w:b/>
                <w:bCs w:val="0"/>
                <w:szCs w:val="21"/>
              </w:rPr>
            </w:pPr>
            <w:r>
              <w:rPr>
                <w:rFonts w:hint="eastAsia" w:asciiTheme="minorEastAsia" w:hAnsiTheme="minorEastAsia" w:eastAsiaTheme="minorEastAsia" w:cstheme="minorEastAsia"/>
                <w:b/>
                <w:bCs w:val="0"/>
                <w:kern w:val="0"/>
                <w:szCs w:val="21"/>
                <w:lang w:bidi="ar"/>
              </w:rPr>
              <w:t>单位</w:t>
            </w:r>
          </w:p>
        </w:tc>
        <w:tc>
          <w:tcPr>
            <w:tcW w:w="1050" w:type="dxa"/>
            <w:tcBorders>
              <w:top w:val="single" w:color="000000" w:sz="8" w:space="0"/>
              <w:left w:val="single" w:color="000000" w:sz="4" w:space="0"/>
              <w:bottom w:val="single" w:color="000000" w:sz="4" w:space="0"/>
              <w:right w:val="single" w:color="000000" w:sz="4" w:space="0"/>
            </w:tcBorders>
            <w:tcMar>
              <w:top w:w="15" w:type="dxa"/>
              <w:left w:w="15" w:type="dxa"/>
              <w:right w:w="15" w:type="dxa"/>
            </w:tcMar>
            <w:vAlign w:val="center"/>
          </w:tcPr>
          <w:p w14:paraId="6269A84E">
            <w:pPr>
              <w:widowControl/>
              <w:jc w:val="center"/>
              <w:textAlignment w:val="center"/>
              <w:rPr>
                <w:rFonts w:hint="eastAsia" w:asciiTheme="minorEastAsia" w:hAnsiTheme="minorEastAsia" w:eastAsiaTheme="minorEastAsia" w:cstheme="minorEastAsia"/>
                <w:b/>
                <w:bCs w:val="0"/>
                <w:szCs w:val="21"/>
              </w:rPr>
            </w:pPr>
            <w:r>
              <w:rPr>
                <w:rFonts w:hint="eastAsia" w:asciiTheme="minorEastAsia" w:hAnsiTheme="minorEastAsia" w:eastAsiaTheme="minorEastAsia" w:cstheme="minorEastAsia"/>
                <w:b/>
                <w:bCs w:val="0"/>
                <w:kern w:val="0"/>
                <w:szCs w:val="21"/>
                <w:lang w:bidi="ar"/>
              </w:rPr>
              <w:t>数量</w:t>
            </w:r>
          </w:p>
        </w:tc>
        <w:tc>
          <w:tcPr>
            <w:tcW w:w="1950" w:type="dxa"/>
            <w:tcBorders>
              <w:top w:val="single" w:color="000000" w:sz="8" w:space="0"/>
              <w:left w:val="single" w:color="000000" w:sz="4" w:space="0"/>
              <w:bottom w:val="single" w:color="000000" w:sz="4" w:space="0"/>
              <w:right w:val="nil"/>
            </w:tcBorders>
            <w:tcMar>
              <w:top w:w="15" w:type="dxa"/>
              <w:left w:w="15" w:type="dxa"/>
              <w:right w:w="15" w:type="dxa"/>
            </w:tcMar>
            <w:vAlign w:val="center"/>
          </w:tcPr>
          <w:p w14:paraId="191DEC96">
            <w:pPr>
              <w:widowControl/>
              <w:jc w:val="center"/>
              <w:textAlignment w:val="center"/>
              <w:rPr>
                <w:rFonts w:hint="eastAsia" w:asciiTheme="minorEastAsia" w:hAnsiTheme="minorEastAsia" w:eastAsiaTheme="minorEastAsia" w:cstheme="minorEastAsia"/>
                <w:b/>
                <w:bCs w:val="0"/>
                <w:szCs w:val="21"/>
              </w:rPr>
            </w:pPr>
            <w:r>
              <w:rPr>
                <w:rFonts w:hint="eastAsia" w:asciiTheme="minorEastAsia" w:hAnsiTheme="minorEastAsia" w:eastAsiaTheme="minorEastAsia" w:cstheme="minorEastAsia"/>
                <w:b/>
                <w:bCs w:val="0"/>
                <w:kern w:val="0"/>
                <w:szCs w:val="21"/>
                <w:lang w:bidi="ar"/>
              </w:rPr>
              <w:t>单价报价（元）</w:t>
            </w:r>
          </w:p>
        </w:tc>
        <w:tc>
          <w:tcPr>
            <w:tcW w:w="202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09CF96C">
            <w:pPr>
              <w:widowControl/>
              <w:jc w:val="center"/>
              <w:textAlignment w:val="center"/>
              <w:rPr>
                <w:rFonts w:hint="eastAsia" w:asciiTheme="minorEastAsia" w:hAnsiTheme="minorEastAsia" w:eastAsiaTheme="minorEastAsia" w:cstheme="minorEastAsia"/>
                <w:b/>
                <w:bCs w:val="0"/>
                <w:szCs w:val="21"/>
              </w:rPr>
            </w:pPr>
            <w:r>
              <w:rPr>
                <w:rFonts w:hint="eastAsia" w:asciiTheme="minorEastAsia" w:hAnsiTheme="minorEastAsia" w:eastAsiaTheme="minorEastAsia" w:cstheme="minorEastAsia"/>
                <w:b/>
                <w:bCs w:val="0"/>
                <w:kern w:val="0"/>
                <w:szCs w:val="21"/>
                <w:lang w:bidi="ar"/>
              </w:rPr>
              <w:t>单价合计报价（元）</w:t>
            </w:r>
          </w:p>
        </w:tc>
        <w:tc>
          <w:tcPr>
            <w:tcW w:w="862" w:type="dxa"/>
            <w:tcBorders>
              <w:top w:val="single" w:color="000000" w:sz="8" w:space="0"/>
              <w:left w:val="nil"/>
              <w:bottom w:val="single" w:color="000000" w:sz="4" w:space="0"/>
              <w:right w:val="single" w:color="000000" w:sz="8" w:space="0"/>
            </w:tcBorders>
            <w:tcMar>
              <w:top w:w="15" w:type="dxa"/>
              <w:left w:w="15" w:type="dxa"/>
              <w:right w:w="15" w:type="dxa"/>
            </w:tcMar>
            <w:vAlign w:val="center"/>
          </w:tcPr>
          <w:p w14:paraId="53AD34F4">
            <w:pPr>
              <w:widowControl/>
              <w:jc w:val="center"/>
              <w:textAlignment w:val="center"/>
              <w:rPr>
                <w:rFonts w:hint="eastAsia" w:asciiTheme="minorEastAsia" w:hAnsiTheme="minorEastAsia" w:eastAsiaTheme="minorEastAsia" w:cstheme="minorEastAsia"/>
                <w:b/>
                <w:bCs w:val="0"/>
                <w:szCs w:val="21"/>
              </w:rPr>
            </w:pPr>
            <w:r>
              <w:rPr>
                <w:rFonts w:hint="eastAsia" w:asciiTheme="minorEastAsia" w:hAnsiTheme="minorEastAsia" w:eastAsiaTheme="minorEastAsia" w:cstheme="minorEastAsia"/>
                <w:b/>
                <w:bCs w:val="0"/>
                <w:kern w:val="0"/>
                <w:szCs w:val="21"/>
                <w:lang w:bidi="ar"/>
              </w:rPr>
              <w:t>备注</w:t>
            </w:r>
          </w:p>
        </w:tc>
      </w:tr>
      <w:tr w14:paraId="0560B19E">
        <w:tblPrEx>
          <w:tblCellMar>
            <w:top w:w="0" w:type="dxa"/>
            <w:left w:w="0" w:type="dxa"/>
            <w:bottom w:w="0" w:type="dxa"/>
            <w:right w:w="0" w:type="dxa"/>
          </w:tblCellMar>
        </w:tblPrEx>
        <w:trPr>
          <w:trHeight w:val="510" w:hRule="atLeast"/>
        </w:trPr>
        <w:tc>
          <w:tcPr>
            <w:tcW w:w="62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29D32D8">
            <w:pPr>
              <w:widowControl/>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kern w:val="0"/>
                <w:sz w:val="21"/>
                <w:szCs w:val="21"/>
                <w:lang w:bidi="ar"/>
              </w:rPr>
              <w:t>1</w:t>
            </w:r>
          </w:p>
        </w:tc>
        <w:tc>
          <w:tcPr>
            <w:tcW w:w="14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EDA287C">
            <w:pPr>
              <w:spacing w:after="0" w:line="240" w:lineRule="auto"/>
              <w:jc w:val="center"/>
              <w:rPr>
                <w:rFonts w:hint="eastAsia" w:asciiTheme="minorEastAsia" w:hAnsiTheme="minorEastAsia" w:eastAsiaTheme="minorEastAsia" w:cstheme="minorEastAsia"/>
                <w:bCs/>
                <w:sz w:val="21"/>
                <w:szCs w:val="21"/>
                <w:lang w:val="en-US"/>
              </w:rPr>
            </w:pPr>
            <w:r>
              <w:rPr>
                <w:rFonts w:hint="eastAsia" w:asciiTheme="minorEastAsia" w:hAnsiTheme="minorEastAsia" w:eastAsiaTheme="minorEastAsia" w:cstheme="minorEastAsia"/>
                <w:sz w:val="21"/>
                <w:szCs w:val="21"/>
              </w:rPr>
              <w:t>预应力水泥杆</w:t>
            </w:r>
          </w:p>
        </w:tc>
        <w:tc>
          <w:tcPr>
            <w:tcW w:w="50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3664DD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Theme="minorEastAsia" w:hAnsiTheme="minorEastAsia" w:eastAsiaTheme="minorEastAsia" w:cstheme="minorEastAsia"/>
                <w:bCs/>
                <w:sz w:val="21"/>
                <w:szCs w:val="21"/>
                <w:lang w:val="en-US" w:eastAsia="zh-CN"/>
              </w:rPr>
            </w:pPr>
            <w:r>
              <w:rPr>
                <w:rFonts w:hint="eastAsia" w:asciiTheme="minorEastAsia" w:hAnsiTheme="minorEastAsia" w:eastAsiaTheme="minorEastAsia" w:cstheme="minorEastAsia"/>
                <w:i w:val="0"/>
                <w:iCs w:val="0"/>
                <w:color w:val="000000"/>
                <w:kern w:val="0"/>
                <w:sz w:val="21"/>
                <w:szCs w:val="21"/>
                <w:u w:val="none"/>
                <w:lang w:val="en-US" w:eastAsia="zh-CN" w:bidi="ar"/>
              </w:rPr>
              <w:t>由6m预应力水泥杆对半切割制成，成套为2×5=10段送达测试单位。</w:t>
            </w:r>
            <w:r>
              <w:rPr>
                <w:rFonts w:hint="eastAsia" w:asciiTheme="minorEastAsia" w:hAnsiTheme="minorEastAsia" w:eastAsiaTheme="minorEastAsia" w:cstheme="minorEastAsia"/>
                <w:i w:val="0"/>
                <w:iCs w:val="0"/>
                <w:color w:val="000000"/>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kern w:val="0"/>
                <w:sz w:val="21"/>
                <w:szCs w:val="21"/>
                <w:u w:val="none"/>
                <w:lang w:val="en-US" w:eastAsia="zh-CN" w:bidi="ar"/>
              </w:rPr>
              <w:t>①混凝土采用C40混凝土；</w:t>
            </w:r>
            <w:r>
              <w:rPr>
                <w:rFonts w:hint="eastAsia" w:asciiTheme="minorEastAsia" w:hAnsiTheme="minorEastAsia" w:eastAsiaTheme="minorEastAsia" w:cstheme="minorEastAsia"/>
                <w:i w:val="0"/>
                <w:iCs w:val="0"/>
                <w:color w:val="000000"/>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kern w:val="0"/>
                <w:sz w:val="21"/>
                <w:szCs w:val="21"/>
                <w:u w:val="none"/>
                <w:lang w:val="en-US" w:eastAsia="zh-CN" w:bidi="ar"/>
              </w:rPr>
              <w:t>②主筋：Φ6，单根长度6015mm，共28根；</w:t>
            </w:r>
            <w:r>
              <w:rPr>
                <w:rFonts w:hint="eastAsia" w:asciiTheme="minorEastAsia" w:hAnsiTheme="minorEastAsia" w:eastAsiaTheme="minorEastAsia" w:cstheme="minorEastAsia"/>
                <w:i w:val="0"/>
                <w:iCs w:val="0"/>
                <w:color w:val="000000"/>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kern w:val="0"/>
                <w:sz w:val="21"/>
                <w:szCs w:val="21"/>
                <w:u w:val="none"/>
                <w:lang w:val="en-US" w:eastAsia="zh-CN" w:bidi="ar"/>
              </w:rPr>
              <w:t>③螺旋筋：Φ4，长度 70432mm，1件；</w:t>
            </w:r>
            <w:r>
              <w:rPr>
                <w:rFonts w:hint="eastAsia" w:asciiTheme="minorEastAsia" w:hAnsiTheme="minorEastAsia" w:eastAsiaTheme="minorEastAsia" w:cstheme="minorEastAsia"/>
                <w:i w:val="0"/>
                <w:iCs w:val="0"/>
                <w:color w:val="000000"/>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kern w:val="0"/>
                <w:sz w:val="21"/>
                <w:szCs w:val="21"/>
                <w:u w:val="none"/>
                <w:lang w:val="en-US" w:eastAsia="zh-CN" w:bidi="ar"/>
              </w:rPr>
              <w:t>④内钢筋：Φ6，长度 801mm，共15根；</w:t>
            </w:r>
            <w:r>
              <w:rPr>
                <w:rFonts w:hint="eastAsia" w:asciiTheme="minorEastAsia" w:hAnsiTheme="minorEastAsia" w:eastAsiaTheme="minorEastAsia" w:cstheme="minorEastAsia"/>
                <w:i w:val="0"/>
                <w:iCs w:val="0"/>
                <w:color w:val="000000"/>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kern w:val="0"/>
                <w:sz w:val="21"/>
                <w:szCs w:val="21"/>
                <w:u w:val="none"/>
                <w:lang w:val="en-US" w:eastAsia="zh-CN" w:bidi="ar"/>
              </w:rPr>
              <w:t>⑤钢圈-8：规格 910×100，1件；</w:t>
            </w:r>
            <w:r>
              <w:rPr>
                <w:rFonts w:hint="eastAsia" w:asciiTheme="minorEastAsia" w:hAnsiTheme="minorEastAsia" w:eastAsiaTheme="minorEastAsia" w:cstheme="minorEastAsia"/>
                <w:i w:val="0"/>
                <w:iCs w:val="0"/>
                <w:color w:val="000000"/>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kern w:val="0"/>
                <w:sz w:val="21"/>
                <w:szCs w:val="21"/>
                <w:u w:val="none"/>
                <w:lang w:val="en-US" w:eastAsia="zh-CN" w:bidi="ar"/>
              </w:rPr>
              <w:t>⑥钢圈-8：规格 910×120，1件。</w:t>
            </w:r>
          </w:p>
        </w:tc>
        <w:tc>
          <w:tcPr>
            <w:tcW w:w="10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B012FD3">
            <w:pPr>
              <w:spacing w:after="0"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套</w:t>
            </w:r>
          </w:p>
        </w:tc>
        <w:tc>
          <w:tcPr>
            <w:tcW w:w="10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6A1F1FA">
            <w:pPr>
              <w:spacing w:after="0"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5</w:t>
            </w:r>
          </w:p>
        </w:tc>
        <w:tc>
          <w:tcPr>
            <w:tcW w:w="1950" w:type="dxa"/>
            <w:tcBorders>
              <w:top w:val="single" w:color="000000" w:sz="4" w:space="0"/>
              <w:left w:val="single" w:color="000000" w:sz="4" w:space="0"/>
              <w:bottom w:val="single" w:color="000000" w:sz="4" w:space="0"/>
              <w:right w:val="nil"/>
            </w:tcBorders>
            <w:tcMar>
              <w:top w:w="15" w:type="dxa"/>
              <w:left w:w="15" w:type="dxa"/>
              <w:right w:w="15" w:type="dxa"/>
            </w:tcMar>
            <w:vAlign w:val="center"/>
          </w:tcPr>
          <w:p w14:paraId="594D84F4">
            <w:pPr>
              <w:keepNext w:val="0"/>
              <w:keepLines w:val="0"/>
              <w:widowControl/>
              <w:suppressLineNumbers w:val="0"/>
              <w:jc w:val="center"/>
              <w:textAlignment w:val="center"/>
              <w:rPr>
                <w:rFonts w:hint="eastAsia" w:asciiTheme="minorEastAsia" w:hAnsiTheme="minorEastAsia" w:eastAsiaTheme="minorEastAsia" w:cstheme="minorEastAsia"/>
                <w:bCs/>
                <w:kern w:val="0"/>
                <w:sz w:val="21"/>
                <w:szCs w:val="21"/>
                <w:lang w:val="en-US" w:bidi="ar"/>
              </w:rPr>
            </w:pPr>
          </w:p>
        </w:tc>
        <w:tc>
          <w:tcPr>
            <w:tcW w:w="202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DD70C67">
            <w:pPr>
              <w:keepNext w:val="0"/>
              <w:keepLines w:val="0"/>
              <w:widowControl/>
              <w:suppressLineNumbers w:val="0"/>
              <w:jc w:val="center"/>
              <w:textAlignment w:val="center"/>
              <w:rPr>
                <w:rFonts w:hint="eastAsia" w:asciiTheme="minorEastAsia" w:hAnsiTheme="minorEastAsia" w:eastAsiaTheme="minorEastAsia" w:cstheme="minorEastAsia"/>
                <w:sz w:val="21"/>
                <w:szCs w:val="21"/>
                <w:lang w:val="en-US"/>
              </w:rPr>
            </w:pPr>
          </w:p>
        </w:tc>
        <w:tc>
          <w:tcPr>
            <w:tcW w:w="862" w:type="dxa"/>
            <w:tcBorders>
              <w:top w:val="single" w:color="000000" w:sz="4" w:space="0"/>
              <w:left w:val="nil"/>
              <w:bottom w:val="single" w:color="000000" w:sz="4" w:space="0"/>
              <w:right w:val="single" w:color="000000" w:sz="8" w:space="0"/>
            </w:tcBorders>
            <w:tcMar>
              <w:top w:w="15" w:type="dxa"/>
              <w:left w:w="15" w:type="dxa"/>
              <w:right w:w="15" w:type="dxa"/>
            </w:tcMar>
            <w:vAlign w:val="center"/>
          </w:tcPr>
          <w:p w14:paraId="06035DDC">
            <w:pPr>
              <w:jc w:val="left"/>
              <w:rPr>
                <w:rFonts w:hint="eastAsia" w:asciiTheme="minorEastAsia" w:hAnsiTheme="minorEastAsia" w:eastAsiaTheme="minorEastAsia" w:cstheme="minorEastAsia"/>
                <w:sz w:val="21"/>
                <w:szCs w:val="21"/>
              </w:rPr>
            </w:pPr>
          </w:p>
        </w:tc>
      </w:tr>
      <w:tr w14:paraId="7A90D8BC">
        <w:tblPrEx>
          <w:tblCellMar>
            <w:top w:w="0" w:type="dxa"/>
            <w:left w:w="0" w:type="dxa"/>
            <w:bottom w:w="0" w:type="dxa"/>
            <w:right w:w="0" w:type="dxa"/>
          </w:tblCellMar>
        </w:tblPrEx>
        <w:trPr>
          <w:trHeight w:val="510" w:hRule="atLeast"/>
        </w:trPr>
        <w:tc>
          <w:tcPr>
            <w:tcW w:w="62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5F78BA7">
            <w:pPr>
              <w:widowControl/>
              <w:jc w:val="center"/>
              <w:textAlignment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Cs/>
                <w:kern w:val="0"/>
                <w:sz w:val="21"/>
                <w:szCs w:val="21"/>
                <w:lang w:bidi="ar"/>
              </w:rPr>
              <w:t>2</w:t>
            </w:r>
          </w:p>
        </w:tc>
        <w:tc>
          <w:tcPr>
            <w:tcW w:w="14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BCE758E">
            <w:pPr>
              <w:spacing w:after="0" w:line="240" w:lineRule="auto"/>
              <w:jc w:val="center"/>
              <w:rPr>
                <w:rFonts w:hint="eastAsia" w:asciiTheme="minorEastAsia" w:hAnsiTheme="minorEastAsia" w:eastAsiaTheme="minorEastAsia" w:cstheme="minorEastAsia"/>
                <w:bCs/>
                <w:sz w:val="21"/>
                <w:szCs w:val="21"/>
                <w:lang w:val="en-US"/>
              </w:rPr>
            </w:pPr>
            <w:r>
              <w:rPr>
                <w:rFonts w:hint="eastAsia" w:asciiTheme="minorEastAsia" w:hAnsiTheme="minorEastAsia" w:eastAsiaTheme="minorEastAsia" w:cstheme="minorEastAsia"/>
                <w:sz w:val="21"/>
                <w:szCs w:val="21"/>
              </w:rPr>
              <w:t>加固件</w:t>
            </w:r>
          </w:p>
        </w:tc>
        <w:tc>
          <w:tcPr>
            <w:tcW w:w="50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8CFF5EF">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Theme="minorEastAsia" w:hAnsiTheme="minorEastAsia" w:eastAsiaTheme="minorEastAsia" w:cstheme="minorEastAsia"/>
                <w:bCs/>
                <w:sz w:val="21"/>
                <w:szCs w:val="21"/>
                <w:lang w:val="en-US" w:eastAsia="zh-CN"/>
              </w:rPr>
            </w:pPr>
            <w:r>
              <w:rPr>
                <w:rFonts w:hint="eastAsia" w:asciiTheme="minorEastAsia" w:hAnsiTheme="minorEastAsia" w:eastAsiaTheme="minorEastAsia" w:cstheme="minorEastAsia"/>
                <w:i w:val="0"/>
                <w:iCs w:val="0"/>
                <w:color w:val="000000"/>
                <w:kern w:val="0"/>
                <w:sz w:val="21"/>
                <w:szCs w:val="21"/>
                <w:u w:val="none"/>
                <w:lang w:val="en-US" w:eastAsia="zh-CN" w:bidi="ar"/>
              </w:rPr>
              <w:t>成套组装成型。</w:t>
            </w:r>
            <w:r>
              <w:rPr>
                <w:rFonts w:hint="eastAsia" w:asciiTheme="minorEastAsia" w:hAnsiTheme="minorEastAsia" w:eastAsiaTheme="minorEastAsia" w:cstheme="minorEastAsia"/>
                <w:i w:val="0"/>
                <w:iCs w:val="0"/>
                <w:color w:val="000000"/>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kern w:val="0"/>
                <w:sz w:val="21"/>
                <w:szCs w:val="21"/>
                <w:u w:val="none"/>
                <w:lang w:val="en-US" w:eastAsia="zh-CN" w:bidi="ar"/>
              </w:rPr>
              <w:t>①两半拼装的圆形抱箍，Q345钢材，圆环内半径150mm，厚度4mm，分为上半环与下半环，左右两处断开，形成两对法兰连接端头；</w:t>
            </w:r>
            <w:r>
              <w:rPr>
                <w:rFonts w:hint="eastAsia" w:asciiTheme="minorEastAsia" w:hAnsiTheme="minorEastAsia" w:eastAsiaTheme="minorEastAsia" w:cstheme="minorEastAsia"/>
                <w:i w:val="0"/>
                <w:iCs w:val="0"/>
                <w:color w:val="000000"/>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kern w:val="0"/>
                <w:sz w:val="21"/>
                <w:szCs w:val="21"/>
                <w:u w:val="none"/>
                <w:lang w:val="en-US" w:eastAsia="zh-CN" w:bidi="ar"/>
              </w:rPr>
              <w:t>②连接法兰，水平尺寸：30mm+35mm，厚度4mm，竖向高度55mm；</w:t>
            </w:r>
            <w:r>
              <w:rPr>
                <w:rFonts w:hint="eastAsia" w:asciiTheme="minorEastAsia" w:hAnsiTheme="minorEastAsia" w:eastAsiaTheme="minorEastAsia" w:cstheme="minorEastAsia"/>
                <w:i w:val="0"/>
                <w:iCs w:val="0"/>
                <w:color w:val="000000"/>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kern w:val="0"/>
                <w:sz w:val="21"/>
                <w:szCs w:val="21"/>
                <w:u w:val="none"/>
                <w:lang w:val="en-US" w:eastAsia="zh-CN" w:bidi="ar"/>
              </w:rPr>
              <w:t>③角钢，Q345，L80×7，长度1300mm，采用单边角焊缝，6根均匀焊接在抱箍上；</w:t>
            </w:r>
            <w:r>
              <w:rPr>
                <w:rFonts w:hint="eastAsia" w:asciiTheme="minorEastAsia" w:hAnsiTheme="minorEastAsia" w:eastAsiaTheme="minorEastAsia" w:cstheme="minorEastAsia"/>
                <w:i w:val="0"/>
                <w:iCs w:val="0"/>
                <w:color w:val="000000"/>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kern w:val="0"/>
                <w:sz w:val="21"/>
                <w:szCs w:val="21"/>
                <w:u w:val="none"/>
                <w:lang w:val="en-US" w:eastAsia="zh-CN" w:bidi="ar"/>
              </w:rPr>
              <w:t>④连接螺栓，8.8级螺栓+弹簧垫圈+防松螺母，镀锌或达克罗防腐，国标选型。</w:t>
            </w:r>
          </w:p>
        </w:tc>
        <w:tc>
          <w:tcPr>
            <w:tcW w:w="10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8362650">
            <w:pPr>
              <w:spacing w:after="0" w:line="240" w:lineRule="auto"/>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套</w:t>
            </w:r>
          </w:p>
        </w:tc>
        <w:tc>
          <w:tcPr>
            <w:tcW w:w="10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CCBF653">
            <w:pPr>
              <w:spacing w:after="0" w:line="240" w:lineRule="auto"/>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5</w:t>
            </w:r>
          </w:p>
        </w:tc>
        <w:tc>
          <w:tcPr>
            <w:tcW w:w="1950" w:type="dxa"/>
            <w:tcBorders>
              <w:top w:val="single" w:color="000000" w:sz="4" w:space="0"/>
              <w:left w:val="single" w:color="000000" w:sz="4" w:space="0"/>
              <w:bottom w:val="single" w:color="000000" w:sz="4" w:space="0"/>
              <w:right w:val="nil"/>
            </w:tcBorders>
            <w:tcMar>
              <w:top w:w="15" w:type="dxa"/>
              <w:left w:w="15" w:type="dxa"/>
              <w:right w:w="15" w:type="dxa"/>
            </w:tcMar>
            <w:vAlign w:val="center"/>
          </w:tcPr>
          <w:p w14:paraId="75CDCB36">
            <w:pPr>
              <w:keepNext w:val="0"/>
              <w:keepLines w:val="0"/>
              <w:widowControl/>
              <w:suppressLineNumbers w:val="0"/>
              <w:jc w:val="center"/>
              <w:textAlignment w:val="center"/>
              <w:rPr>
                <w:rFonts w:hint="eastAsia" w:asciiTheme="minorEastAsia" w:hAnsiTheme="minorEastAsia" w:eastAsiaTheme="minorEastAsia" w:cstheme="minorEastAsia"/>
                <w:bCs/>
                <w:kern w:val="0"/>
                <w:sz w:val="21"/>
                <w:szCs w:val="21"/>
                <w:lang w:val="en-US" w:bidi="ar"/>
              </w:rPr>
            </w:pPr>
          </w:p>
        </w:tc>
        <w:tc>
          <w:tcPr>
            <w:tcW w:w="202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AE4DDC2">
            <w:pPr>
              <w:keepNext w:val="0"/>
              <w:keepLines w:val="0"/>
              <w:widowControl/>
              <w:suppressLineNumbers w:val="0"/>
              <w:jc w:val="center"/>
              <w:textAlignment w:val="center"/>
              <w:rPr>
                <w:rFonts w:hint="eastAsia" w:asciiTheme="minorEastAsia" w:hAnsiTheme="minorEastAsia" w:eastAsiaTheme="minorEastAsia" w:cstheme="minorEastAsia"/>
                <w:bCs/>
                <w:kern w:val="0"/>
                <w:sz w:val="21"/>
                <w:szCs w:val="21"/>
                <w:lang w:val="en-US" w:bidi="ar"/>
              </w:rPr>
            </w:pPr>
          </w:p>
        </w:tc>
        <w:tc>
          <w:tcPr>
            <w:tcW w:w="862" w:type="dxa"/>
            <w:tcBorders>
              <w:top w:val="single" w:color="000000" w:sz="4" w:space="0"/>
              <w:left w:val="nil"/>
              <w:bottom w:val="single" w:color="000000" w:sz="4" w:space="0"/>
              <w:right w:val="single" w:color="000000" w:sz="8" w:space="0"/>
            </w:tcBorders>
            <w:tcMar>
              <w:top w:w="15" w:type="dxa"/>
              <w:left w:w="15" w:type="dxa"/>
              <w:right w:w="15" w:type="dxa"/>
            </w:tcMar>
            <w:vAlign w:val="center"/>
          </w:tcPr>
          <w:p w14:paraId="3C963D54">
            <w:pPr>
              <w:jc w:val="left"/>
              <w:rPr>
                <w:rFonts w:hint="eastAsia" w:asciiTheme="minorEastAsia" w:hAnsiTheme="minorEastAsia" w:eastAsiaTheme="minorEastAsia" w:cstheme="minorEastAsia"/>
                <w:sz w:val="21"/>
                <w:szCs w:val="21"/>
              </w:rPr>
            </w:pPr>
          </w:p>
        </w:tc>
      </w:tr>
      <w:tr w14:paraId="0EE4EDF1">
        <w:trPr>
          <w:trHeight w:val="510" w:hRule="atLeast"/>
        </w:trPr>
        <w:tc>
          <w:tcPr>
            <w:tcW w:w="627"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E4E70C2">
            <w:pPr>
              <w:widowControl/>
              <w:jc w:val="center"/>
              <w:textAlignment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bCs/>
                <w:kern w:val="0"/>
                <w:sz w:val="21"/>
                <w:szCs w:val="21"/>
                <w:lang w:bidi="ar"/>
              </w:rPr>
              <w:t>3</w:t>
            </w:r>
          </w:p>
        </w:tc>
        <w:tc>
          <w:tcPr>
            <w:tcW w:w="14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54EACE3">
            <w:pPr>
              <w:spacing w:after="0" w:line="240" w:lineRule="auto"/>
              <w:jc w:val="center"/>
              <w:rPr>
                <w:rFonts w:hint="eastAsia" w:asciiTheme="minorEastAsia" w:hAnsiTheme="minorEastAsia" w:eastAsiaTheme="minorEastAsia" w:cstheme="minorEastAsia"/>
                <w:bCs/>
                <w:sz w:val="21"/>
                <w:szCs w:val="21"/>
                <w:lang w:val="en-US"/>
              </w:rPr>
            </w:pPr>
            <w:r>
              <w:rPr>
                <w:rFonts w:hint="eastAsia" w:asciiTheme="minorEastAsia" w:hAnsiTheme="minorEastAsia" w:eastAsiaTheme="minorEastAsia" w:cstheme="minorEastAsia"/>
                <w:sz w:val="21"/>
                <w:szCs w:val="21"/>
              </w:rPr>
              <w:t>测试件支座</w:t>
            </w:r>
          </w:p>
        </w:tc>
        <w:tc>
          <w:tcPr>
            <w:tcW w:w="501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3F6F0F5">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Theme="minorEastAsia" w:hAnsiTheme="minorEastAsia" w:eastAsiaTheme="minorEastAsia" w:cstheme="minorEastAsia"/>
                <w:bCs/>
                <w:sz w:val="21"/>
                <w:szCs w:val="21"/>
                <w:lang w:val="en-US" w:eastAsia="zh-CN"/>
              </w:rPr>
            </w:pPr>
            <w:r>
              <w:rPr>
                <w:rFonts w:hint="eastAsia" w:asciiTheme="minorEastAsia" w:hAnsiTheme="minorEastAsia" w:eastAsiaTheme="minorEastAsia" w:cstheme="minorEastAsia"/>
                <w:i w:val="0"/>
                <w:iCs w:val="0"/>
                <w:color w:val="000000"/>
                <w:kern w:val="0"/>
                <w:sz w:val="21"/>
                <w:szCs w:val="21"/>
                <w:u w:val="none"/>
                <w:lang w:val="en-US" w:eastAsia="zh-CN" w:bidi="ar"/>
              </w:rPr>
              <w:t>根据试件直径设计的2个支撑、2个加载点共4个支座的钢结构部件，Q345钢材。</w:t>
            </w:r>
          </w:p>
        </w:tc>
        <w:tc>
          <w:tcPr>
            <w:tcW w:w="10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392589C">
            <w:pPr>
              <w:spacing w:after="0" w:line="240" w:lineRule="auto"/>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套</w:t>
            </w:r>
          </w:p>
        </w:tc>
        <w:tc>
          <w:tcPr>
            <w:tcW w:w="1050"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53AF918">
            <w:pPr>
              <w:spacing w:after="0"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4</w:t>
            </w:r>
          </w:p>
        </w:tc>
        <w:tc>
          <w:tcPr>
            <w:tcW w:w="1950" w:type="dxa"/>
            <w:tcBorders>
              <w:top w:val="single" w:color="000000" w:sz="4" w:space="0"/>
              <w:left w:val="single" w:color="000000" w:sz="4" w:space="0"/>
              <w:bottom w:val="single" w:color="000000" w:sz="4" w:space="0"/>
              <w:right w:val="nil"/>
            </w:tcBorders>
            <w:tcMar>
              <w:top w:w="15" w:type="dxa"/>
              <w:left w:w="15" w:type="dxa"/>
              <w:right w:w="15" w:type="dxa"/>
            </w:tcMar>
            <w:vAlign w:val="center"/>
          </w:tcPr>
          <w:p w14:paraId="02ADFC4D">
            <w:pPr>
              <w:keepNext w:val="0"/>
              <w:keepLines w:val="0"/>
              <w:widowControl/>
              <w:suppressLineNumbers w:val="0"/>
              <w:jc w:val="center"/>
              <w:textAlignment w:val="center"/>
              <w:rPr>
                <w:rFonts w:hint="eastAsia" w:asciiTheme="minorEastAsia" w:hAnsiTheme="minorEastAsia" w:eastAsiaTheme="minorEastAsia" w:cstheme="minorEastAsia"/>
                <w:bCs/>
                <w:kern w:val="0"/>
                <w:sz w:val="21"/>
                <w:szCs w:val="21"/>
                <w:lang w:val="en-US" w:bidi="ar"/>
              </w:rPr>
            </w:pPr>
          </w:p>
        </w:tc>
        <w:tc>
          <w:tcPr>
            <w:tcW w:w="202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4B51621">
            <w:pPr>
              <w:keepNext w:val="0"/>
              <w:keepLines w:val="0"/>
              <w:widowControl/>
              <w:suppressLineNumbers w:val="0"/>
              <w:jc w:val="center"/>
              <w:textAlignment w:val="center"/>
              <w:rPr>
                <w:rFonts w:hint="eastAsia" w:asciiTheme="minorEastAsia" w:hAnsiTheme="minorEastAsia" w:eastAsiaTheme="minorEastAsia" w:cstheme="minorEastAsia"/>
                <w:bCs/>
                <w:kern w:val="0"/>
                <w:sz w:val="21"/>
                <w:szCs w:val="21"/>
                <w:lang w:val="en-US" w:bidi="ar"/>
              </w:rPr>
            </w:pPr>
          </w:p>
        </w:tc>
        <w:tc>
          <w:tcPr>
            <w:tcW w:w="862" w:type="dxa"/>
            <w:tcBorders>
              <w:top w:val="single" w:color="000000" w:sz="4" w:space="0"/>
              <w:left w:val="nil"/>
              <w:bottom w:val="single" w:color="000000" w:sz="4" w:space="0"/>
              <w:right w:val="single" w:color="000000" w:sz="8" w:space="0"/>
            </w:tcBorders>
            <w:tcMar>
              <w:top w:w="15" w:type="dxa"/>
              <w:left w:w="15" w:type="dxa"/>
              <w:right w:w="15" w:type="dxa"/>
            </w:tcMar>
            <w:vAlign w:val="center"/>
          </w:tcPr>
          <w:p w14:paraId="65A957EB">
            <w:pPr>
              <w:jc w:val="left"/>
              <w:rPr>
                <w:rFonts w:hint="eastAsia" w:asciiTheme="minorEastAsia" w:hAnsiTheme="minorEastAsia" w:eastAsiaTheme="minorEastAsia" w:cstheme="minorEastAsia"/>
                <w:sz w:val="21"/>
                <w:szCs w:val="21"/>
              </w:rPr>
            </w:pPr>
          </w:p>
        </w:tc>
      </w:tr>
      <w:tr w14:paraId="41481B33">
        <w:tblPrEx>
          <w:tblCellMar>
            <w:top w:w="0" w:type="dxa"/>
            <w:left w:w="0" w:type="dxa"/>
            <w:bottom w:w="0" w:type="dxa"/>
            <w:right w:w="0" w:type="dxa"/>
          </w:tblCellMar>
        </w:tblPrEx>
        <w:trPr>
          <w:trHeight w:val="510" w:hRule="atLeast"/>
        </w:trPr>
        <w:tc>
          <w:tcPr>
            <w:tcW w:w="13988" w:type="dxa"/>
            <w:gridSpan w:val="8"/>
            <w:tcBorders>
              <w:top w:val="single" w:color="000000" w:sz="4" w:space="0"/>
              <w:left w:val="single" w:color="000000" w:sz="8" w:space="0"/>
              <w:bottom w:val="single" w:color="000000" w:sz="8" w:space="0"/>
              <w:right w:val="single" w:color="000000" w:sz="8" w:space="0"/>
            </w:tcBorders>
            <w:noWrap/>
            <w:tcMar>
              <w:top w:w="15" w:type="dxa"/>
              <w:left w:w="15" w:type="dxa"/>
              <w:right w:w="15" w:type="dxa"/>
            </w:tcMar>
            <w:vAlign w:val="center"/>
          </w:tcPr>
          <w:p w14:paraId="6234B99A">
            <w:pPr>
              <w:widowControl/>
              <w:ind w:right="840"/>
              <w:jc w:val="both"/>
              <w:textAlignment w:val="center"/>
              <w:rPr>
                <w:rFonts w:hint="eastAsia" w:ascii="宋体" w:hAnsi="宋体" w:cs="宋体"/>
                <w:bCs/>
                <w:kern w:val="0"/>
                <w:szCs w:val="21"/>
                <w:lang w:bidi="ar"/>
              </w:rPr>
            </w:pPr>
            <w:r>
              <w:rPr>
                <w:rFonts w:hint="eastAsia" w:ascii="宋体" w:hAnsi="宋体" w:cs="宋体"/>
                <w:bCs/>
                <w:kern w:val="0"/>
                <w:szCs w:val="21"/>
                <w:lang w:bidi="ar"/>
              </w:rPr>
              <w:t>合计：￥</w:t>
            </w:r>
          </w:p>
        </w:tc>
      </w:tr>
      <w:tr w14:paraId="5E3D7710">
        <w:tblPrEx>
          <w:tblCellMar>
            <w:top w:w="0" w:type="dxa"/>
            <w:left w:w="0" w:type="dxa"/>
            <w:bottom w:w="0" w:type="dxa"/>
            <w:right w:w="0" w:type="dxa"/>
          </w:tblCellMar>
        </w:tblPrEx>
        <w:trPr>
          <w:trHeight w:val="510" w:hRule="atLeast"/>
        </w:trPr>
        <w:tc>
          <w:tcPr>
            <w:tcW w:w="13988" w:type="dxa"/>
            <w:gridSpan w:val="8"/>
            <w:tcBorders>
              <w:top w:val="single" w:color="000000" w:sz="4" w:space="0"/>
              <w:left w:val="single" w:color="000000" w:sz="8" w:space="0"/>
              <w:bottom w:val="single" w:color="000000" w:sz="8" w:space="0"/>
              <w:right w:val="single" w:color="000000" w:sz="8" w:space="0"/>
            </w:tcBorders>
            <w:noWrap/>
            <w:tcMar>
              <w:top w:w="15" w:type="dxa"/>
              <w:left w:w="15" w:type="dxa"/>
              <w:right w:w="15" w:type="dxa"/>
            </w:tcMar>
            <w:vAlign w:val="center"/>
          </w:tcPr>
          <w:p w14:paraId="0BDBF23D">
            <w:pPr>
              <w:widowControl/>
              <w:ind w:right="840"/>
              <w:jc w:val="left"/>
              <w:textAlignment w:val="center"/>
              <w:rPr>
                <w:rFonts w:hint="default" w:ascii="宋体" w:hAnsi="宋体" w:eastAsia="宋体" w:cs="宋体"/>
                <w:bCs/>
                <w:szCs w:val="21"/>
                <w:lang w:val="en-US" w:eastAsia="zh-CN"/>
              </w:rPr>
            </w:pPr>
            <w:r>
              <w:rPr>
                <w:rFonts w:hint="eastAsia" w:ascii="宋体" w:hAnsi="宋体" w:cs="宋体"/>
                <w:bCs/>
                <w:kern w:val="0"/>
                <w:szCs w:val="21"/>
                <w:lang w:bidi="ar"/>
              </w:rPr>
              <w:t>报价金额（大写）：</w:t>
            </w:r>
          </w:p>
        </w:tc>
      </w:tr>
      <w:tr w14:paraId="220119B3">
        <w:tblPrEx>
          <w:tblCellMar>
            <w:top w:w="0" w:type="dxa"/>
            <w:left w:w="0" w:type="dxa"/>
            <w:bottom w:w="0" w:type="dxa"/>
            <w:right w:w="0" w:type="dxa"/>
          </w:tblCellMar>
        </w:tblPrEx>
        <w:trPr>
          <w:trHeight w:val="285" w:hRule="atLeast"/>
        </w:trPr>
        <w:tc>
          <w:tcPr>
            <w:tcW w:w="13988" w:type="dxa"/>
            <w:gridSpan w:val="8"/>
            <w:tcBorders>
              <w:top w:val="nil"/>
              <w:left w:val="nil"/>
              <w:bottom w:val="nil"/>
              <w:right w:val="nil"/>
            </w:tcBorders>
            <w:noWrap/>
            <w:tcMar>
              <w:top w:w="15" w:type="dxa"/>
              <w:left w:w="15" w:type="dxa"/>
              <w:right w:w="15" w:type="dxa"/>
            </w:tcMar>
            <w:vAlign w:val="center"/>
          </w:tcPr>
          <w:p w14:paraId="125901C5">
            <w:pPr>
              <w:widowControl/>
              <w:jc w:val="left"/>
              <w:textAlignment w:val="center"/>
              <w:rPr>
                <w:rFonts w:ascii="宋体" w:hAnsi="宋体" w:cs="宋体"/>
                <w:szCs w:val="21"/>
              </w:rPr>
            </w:pPr>
            <w:r>
              <w:rPr>
                <w:rFonts w:hint="eastAsia" w:ascii="宋体" w:hAnsi="宋体" w:cs="宋体"/>
                <w:kern w:val="0"/>
                <w:szCs w:val="21"/>
                <w:lang w:bidi="ar"/>
              </w:rPr>
              <w:t>1、报价单位必须按本表格格式填报，报价项目不得缺项。</w:t>
            </w:r>
          </w:p>
        </w:tc>
      </w:tr>
      <w:tr w14:paraId="2A893789">
        <w:tblPrEx>
          <w:tblCellMar>
            <w:top w:w="0" w:type="dxa"/>
            <w:left w:w="0" w:type="dxa"/>
            <w:bottom w:w="0" w:type="dxa"/>
            <w:right w:w="0" w:type="dxa"/>
          </w:tblCellMar>
        </w:tblPrEx>
        <w:trPr>
          <w:trHeight w:val="285" w:hRule="atLeast"/>
        </w:trPr>
        <w:tc>
          <w:tcPr>
            <w:tcW w:w="13988" w:type="dxa"/>
            <w:gridSpan w:val="8"/>
            <w:tcBorders>
              <w:top w:val="nil"/>
              <w:left w:val="nil"/>
              <w:bottom w:val="nil"/>
              <w:right w:val="nil"/>
            </w:tcBorders>
            <w:noWrap/>
            <w:tcMar>
              <w:top w:w="15" w:type="dxa"/>
              <w:left w:w="15" w:type="dxa"/>
              <w:right w:w="15" w:type="dxa"/>
            </w:tcMar>
            <w:vAlign w:val="center"/>
          </w:tcPr>
          <w:p w14:paraId="699EBB35">
            <w:pPr>
              <w:widowControl/>
              <w:jc w:val="left"/>
              <w:textAlignment w:val="center"/>
              <w:rPr>
                <w:rFonts w:ascii="宋体" w:hAnsi="宋体" w:cs="宋体"/>
                <w:szCs w:val="21"/>
              </w:rPr>
            </w:pPr>
            <w:r>
              <w:rPr>
                <w:rFonts w:hint="eastAsia" w:ascii="宋体" w:hAnsi="宋体" w:cs="宋体"/>
                <w:kern w:val="0"/>
                <w:szCs w:val="21"/>
                <w:lang w:bidi="ar"/>
              </w:rPr>
              <w:t>2、本报价包含%税金等相关费用。</w:t>
            </w:r>
          </w:p>
        </w:tc>
      </w:tr>
      <w:tr w14:paraId="50BA34A9">
        <w:tblPrEx>
          <w:tblCellMar>
            <w:top w:w="0" w:type="dxa"/>
            <w:left w:w="0" w:type="dxa"/>
            <w:bottom w:w="0" w:type="dxa"/>
            <w:right w:w="0" w:type="dxa"/>
          </w:tblCellMar>
        </w:tblPrEx>
        <w:trPr>
          <w:trHeight w:val="285" w:hRule="atLeast"/>
        </w:trPr>
        <w:tc>
          <w:tcPr>
            <w:tcW w:w="13988" w:type="dxa"/>
            <w:gridSpan w:val="8"/>
            <w:tcBorders>
              <w:top w:val="nil"/>
              <w:left w:val="nil"/>
              <w:bottom w:val="nil"/>
              <w:right w:val="nil"/>
            </w:tcBorders>
            <w:noWrap/>
            <w:tcMar>
              <w:top w:w="15" w:type="dxa"/>
              <w:left w:w="15" w:type="dxa"/>
              <w:right w:w="15" w:type="dxa"/>
            </w:tcMar>
            <w:vAlign w:val="center"/>
          </w:tcPr>
          <w:p w14:paraId="44617C85">
            <w:pPr>
              <w:jc w:val="left"/>
              <w:rPr>
                <w:rFonts w:ascii="宋体" w:hAnsi="宋体" w:cs="宋体"/>
                <w:szCs w:val="21"/>
              </w:rPr>
            </w:pPr>
            <w:r>
              <w:rPr>
                <w:rFonts w:hint="eastAsia" w:ascii="宋体" w:hAnsi="宋体" w:cs="宋体"/>
                <w:kern w:val="0"/>
                <w:szCs w:val="21"/>
                <w:lang w:bidi="ar"/>
              </w:rPr>
              <w:t>3、本报价中所有单价必须精确到小数点后两位（即分位数）。</w:t>
            </w:r>
          </w:p>
        </w:tc>
      </w:tr>
      <w:tr w14:paraId="659C0B9A">
        <w:tblPrEx>
          <w:tblCellMar>
            <w:top w:w="0" w:type="dxa"/>
            <w:left w:w="0" w:type="dxa"/>
            <w:bottom w:w="0" w:type="dxa"/>
            <w:right w:w="0" w:type="dxa"/>
          </w:tblCellMar>
        </w:tblPrEx>
        <w:trPr>
          <w:trHeight w:val="285" w:hRule="atLeast"/>
        </w:trPr>
        <w:tc>
          <w:tcPr>
            <w:tcW w:w="13988" w:type="dxa"/>
            <w:gridSpan w:val="8"/>
            <w:tcBorders>
              <w:top w:val="nil"/>
              <w:left w:val="nil"/>
              <w:bottom w:val="nil"/>
              <w:right w:val="nil"/>
            </w:tcBorders>
            <w:noWrap/>
            <w:tcMar>
              <w:top w:w="15" w:type="dxa"/>
              <w:left w:w="15" w:type="dxa"/>
              <w:right w:w="15" w:type="dxa"/>
            </w:tcMar>
          </w:tcPr>
          <w:p w14:paraId="5755117F">
            <w:pPr>
              <w:jc w:val="left"/>
              <w:rPr>
                <w:rFonts w:ascii="宋体" w:hAnsi="宋体" w:cs="宋体"/>
                <w:szCs w:val="21"/>
              </w:rPr>
            </w:pPr>
            <w:r>
              <w:rPr>
                <w:rFonts w:hint="eastAsia" w:ascii="宋体" w:hAnsi="宋体" w:cs="宋体"/>
                <w:kern w:val="0"/>
                <w:szCs w:val="21"/>
                <w:lang w:bidi="ar"/>
              </w:rPr>
              <w:t>4、本报价单两页及以上请双面打印。</w:t>
            </w:r>
          </w:p>
        </w:tc>
      </w:tr>
      <w:tr w14:paraId="78EB9F45">
        <w:tblPrEx>
          <w:tblCellMar>
            <w:top w:w="0" w:type="dxa"/>
            <w:left w:w="0" w:type="dxa"/>
            <w:bottom w:w="0" w:type="dxa"/>
            <w:right w:w="0" w:type="dxa"/>
          </w:tblCellMar>
        </w:tblPrEx>
        <w:trPr>
          <w:trHeight w:val="285" w:hRule="atLeast"/>
        </w:trPr>
        <w:tc>
          <w:tcPr>
            <w:tcW w:w="13988" w:type="dxa"/>
            <w:gridSpan w:val="8"/>
            <w:tcBorders>
              <w:top w:val="nil"/>
              <w:left w:val="nil"/>
              <w:bottom w:val="nil"/>
              <w:right w:val="nil"/>
            </w:tcBorders>
            <w:noWrap/>
            <w:tcMar>
              <w:top w:w="15" w:type="dxa"/>
              <w:left w:w="15" w:type="dxa"/>
              <w:right w:w="15" w:type="dxa"/>
            </w:tcMar>
            <w:vAlign w:val="center"/>
          </w:tcPr>
          <w:p w14:paraId="330A5358">
            <w:pPr>
              <w:jc w:val="left"/>
              <w:rPr>
                <w:rFonts w:hint="eastAsia" w:ascii="宋体" w:hAnsi="宋体" w:eastAsia="宋体" w:cs="宋体"/>
                <w:szCs w:val="21"/>
                <w:lang w:val="en-US" w:eastAsia="zh-CN"/>
              </w:rPr>
            </w:pPr>
            <w:r>
              <w:rPr>
                <w:rFonts w:hint="eastAsia" w:ascii="宋体" w:hAnsi="宋体" w:cs="宋体"/>
                <w:kern w:val="0"/>
                <w:szCs w:val="21"/>
                <w:lang w:bidi="ar"/>
              </w:rPr>
              <w:t>5、报价人：</w:t>
            </w:r>
            <w:r>
              <w:rPr>
                <w:rStyle w:val="9"/>
                <w:rFonts w:hint="default"/>
                <w:color w:val="auto"/>
                <w:sz w:val="21"/>
                <w:szCs w:val="21"/>
                <w:lang w:bidi="ar"/>
              </w:rPr>
              <w:t>电话号码：</w:t>
            </w:r>
          </w:p>
        </w:tc>
      </w:tr>
      <w:tr w14:paraId="46792E28">
        <w:tblPrEx>
          <w:tblCellMar>
            <w:top w:w="0" w:type="dxa"/>
            <w:left w:w="0" w:type="dxa"/>
            <w:bottom w:w="0" w:type="dxa"/>
            <w:right w:w="0" w:type="dxa"/>
          </w:tblCellMar>
        </w:tblPrEx>
        <w:trPr>
          <w:trHeight w:val="579" w:hRule="atLeast"/>
        </w:trPr>
        <w:tc>
          <w:tcPr>
            <w:tcW w:w="13988" w:type="dxa"/>
            <w:gridSpan w:val="8"/>
            <w:tcBorders>
              <w:top w:val="nil"/>
              <w:left w:val="nil"/>
              <w:bottom w:val="nil"/>
              <w:right w:val="nil"/>
            </w:tcBorders>
            <w:noWrap/>
            <w:tcMar>
              <w:top w:w="15" w:type="dxa"/>
              <w:left w:w="15" w:type="dxa"/>
              <w:right w:w="15" w:type="dxa"/>
            </w:tcMar>
            <w:vAlign w:val="center"/>
          </w:tcPr>
          <w:p w14:paraId="665CC272">
            <w:pPr>
              <w:rPr>
                <w:rFonts w:hint="eastAsia" w:ascii="宋体" w:hAnsi="宋体" w:eastAsia="宋体"/>
                <w:lang w:val="en-US" w:eastAsia="zh-CN"/>
              </w:rPr>
            </w:pPr>
            <w:r>
              <w:rPr>
                <w:rFonts w:hint="eastAsia" w:ascii="宋体" w:hAnsi="宋体"/>
              </w:rPr>
              <w:t>报价人（签名）：</w:t>
            </w:r>
          </w:p>
        </w:tc>
      </w:tr>
      <w:tr w14:paraId="2FE993BF">
        <w:tblPrEx>
          <w:tblCellMar>
            <w:top w:w="0" w:type="dxa"/>
            <w:left w:w="0" w:type="dxa"/>
            <w:bottom w:w="0" w:type="dxa"/>
            <w:right w:w="0" w:type="dxa"/>
          </w:tblCellMar>
        </w:tblPrEx>
        <w:trPr>
          <w:trHeight w:val="660" w:hRule="atLeast"/>
        </w:trPr>
        <w:tc>
          <w:tcPr>
            <w:tcW w:w="13988" w:type="dxa"/>
            <w:gridSpan w:val="8"/>
            <w:tcBorders>
              <w:top w:val="nil"/>
              <w:left w:val="nil"/>
              <w:bottom w:val="nil"/>
              <w:right w:val="nil"/>
            </w:tcBorders>
            <w:noWrap/>
            <w:tcMar>
              <w:top w:w="15" w:type="dxa"/>
              <w:left w:w="15" w:type="dxa"/>
              <w:right w:w="15" w:type="dxa"/>
            </w:tcMar>
            <w:vAlign w:val="center"/>
          </w:tcPr>
          <w:p w14:paraId="70584D71">
            <w:pPr>
              <w:rPr>
                <w:rFonts w:hint="default" w:ascii="宋体" w:hAnsi="宋体"/>
                <w:lang w:val="en-US"/>
              </w:rPr>
            </w:pPr>
            <w:r>
              <w:rPr>
                <w:rFonts w:hint="eastAsia" w:ascii="宋体" w:hAnsi="宋体"/>
              </w:rPr>
              <w:t>单位（盖章）：</w:t>
            </w:r>
          </w:p>
        </w:tc>
      </w:tr>
      <w:tr w14:paraId="60D5D846">
        <w:tblPrEx>
          <w:tblCellMar>
            <w:top w:w="0" w:type="dxa"/>
            <w:left w:w="0" w:type="dxa"/>
            <w:bottom w:w="0" w:type="dxa"/>
            <w:right w:w="0" w:type="dxa"/>
          </w:tblCellMar>
        </w:tblPrEx>
        <w:trPr>
          <w:trHeight w:val="600" w:hRule="atLeast"/>
        </w:trPr>
        <w:tc>
          <w:tcPr>
            <w:tcW w:w="13988" w:type="dxa"/>
            <w:gridSpan w:val="8"/>
            <w:tcBorders>
              <w:top w:val="nil"/>
              <w:left w:val="nil"/>
              <w:bottom w:val="nil"/>
              <w:right w:val="nil"/>
            </w:tcBorders>
            <w:noWrap/>
            <w:tcMar>
              <w:top w:w="15" w:type="dxa"/>
              <w:left w:w="15" w:type="dxa"/>
              <w:right w:w="15" w:type="dxa"/>
            </w:tcMar>
            <w:vAlign w:val="center"/>
          </w:tcPr>
          <w:p w14:paraId="51C1FDBD">
            <w:pPr>
              <w:rPr>
                <w:rFonts w:ascii="宋体" w:hAnsi="宋体"/>
              </w:rPr>
            </w:pPr>
            <w:r>
              <w:rPr>
                <w:rFonts w:hint="eastAsia" w:ascii="宋体" w:hAnsi="宋体"/>
              </w:rPr>
              <w:t>日期：</w:t>
            </w:r>
            <w:r>
              <w:rPr>
                <w:rFonts w:hint="eastAsia" w:ascii="宋体" w:hAnsi="宋体"/>
                <w:lang w:val="en-US" w:eastAsia="zh-CN"/>
              </w:rPr>
              <w:t xml:space="preserve">     </w:t>
            </w:r>
            <w:r>
              <w:rPr>
                <w:rFonts w:hint="eastAsia" w:ascii="宋体" w:hAnsi="宋体"/>
              </w:rPr>
              <w:t>年</w:t>
            </w:r>
            <w:r>
              <w:rPr>
                <w:rFonts w:hint="eastAsia" w:ascii="宋体" w:hAnsi="宋体"/>
                <w:lang w:val="en-US" w:eastAsia="zh-CN"/>
              </w:rPr>
              <w:t xml:space="preserve">    </w:t>
            </w:r>
            <w:r>
              <w:rPr>
                <w:rFonts w:hint="eastAsia" w:ascii="宋体" w:hAnsi="宋体"/>
              </w:rPr>
              <w:t>月</w:t>
            </w:r>
            <w:r>
              <w:rPr>
                <w:rFonts w:hint="eastAsia" w:ascii="宋体" w:hAnsi="宋体"/>
                <w:lang w:val="en-US" w:eastAsia="zh-CN"/>
              </w:rPr>
              <w:t xml:space="preserve">    </w:t>
            </w:r>
            <w:r>
              <w:rPr>
                <w:rFonts w:hint="eastAsia" w:ascii="宋体" w:hAnsi="宋体"/>
              </w:rPr>
              <w:t>日</w:t>
            </w:r>
          </w:p>
        </w:tc>
      </w:tr>
    </w:tbl>
    <w:p w14:paraId="26FE82B1">
      <w:pPr>
        <w:tabs>
          <w:tab w:val="left" w:pos="1847"/>
        </w:tabs>
        <w:bidi w:val="0"/>
        <w:jc w:val="left"/>
        <w:rPr>
          <w:lang w:val="en-US" w:eastAsia="zh-CN"/>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roman"/>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C8F0B3F"/>
    <w:rsid w:val="000E002B"/>
    <w:rsid w:val="002A0A3A"/>
    <w:rsid w:val="005429ED"/>
    <w:rsid w:val="006839FE"/>
    <w:rsid w:val="007B34D8"/>
    <w:rsid w:val="00A31F57"/>
    <w:rsid w:val="00A94DE8"/>
    <w:rsid w:val="00AD2B2C"/>
    <w:rsid w:val="00B238AD"/>
    <w:rsid w:val="00B55B03"/>
    <w:rsid w:val="00B63C8E"/>
    <w:rsid w:val="00D052A8"/>
    <w:rsid w:val="00F26881"/>
    <w:rsid w:val="01425B8D"/>
    <w:rsid w:val="020E1023"/>
    <w:rsid w:val="02DA4671"/>
    <w:rsid w:val="03321F7E"/>
    <w:rsid w:val="034339E7"/>
    <w:rsid w:val="062E5B28"/>
    <w:rsid w:val="069831BD"/>
    <w:rsid w:val="0742420A"/>
    <w:rsid w:val="07614149"/>
    <w:rsid w:val="079E408F"/>
    <w:rsid w:val="08C04763"/>
    <w:rsid w:val="08C87576"/>
    <w:rsid w:val="093668CF"/>
    <w:rsid w:val="095778EF"/>
    <w:rsid w:val="0A195692"/>
    <w:rsid w:val="0A90230B"/>
    <w:rsid w:val="0B3F0BFD"/>
    <w:rsid w:val="0C093163"/>
    <w:rsid w:val="0C43782D"/>
    <w:rsid w:val="0CD826D7"/>
    <w:rsid w:val="0CDA3224"/>
    <w:rsid w:val="0CED0292"/>
    <w:rsid w:val="0EB0622C"/>
    <w:rsid w:val="0FEE5717"/>
    <w:rsid w:val="12105C33"/>
    <w:rsid w:val="12790CCB"/>
    <w:rsid w:val="14F07DBA"/>
    <w:rsid w:val="152E4E60"/>
    <w:rsid w:val="15384BE0"/>
    <w:rsid w:val="15DB4333"/>
    <w:rsid w:val="160A2147"/>
    <w:rsid w:val="164B2886"/>
    <w:rsid w:val="17867825"/>
    <w:rsid w:val="180A37DE"/>
    <w:rsid w:val="188B29B9"/>
    <w:rsid w:val="192371EF"/>
    <w:rsid w:val="19D04F50"/>
    <w:rsid w:val="19F406BA"/>
    <w:rsid w:val="1A130922"/>
    <w:rsid w:val="1A2A1756"/>
    <w:rsid w:val="1A4965EB"/>
    <w:rsid w:val="1B2E1125"/>
    <w:rsid w:val="1B486B42"/>
    <w:rsid w:val="1B783E85"/>
    <w:rsid w:val="1B8812DC"/>
    <w:rsid w:val="1C27634B"/>
    <w:rsid w:val="1E8A5325"/>
    <w:rsid w:val="1EED7191"/>
    <w:rsid w:val="1F2C6132"/>
    <w:rsid w:val="1F7F2487"/>
    <w:rsid w:val="210E1ADD"/>
    <w:rsid w:val="218543D8"/>
    <w:rsid w:val="21B77048"/>
    <w:rsid w:val="21E63DAE"/>
    <w:rsid w:val="2296197E"/>
    <w:rsid w:val="22A85D41"/>
    <w:rsid w:val="234D743E"/>
    <w:rsid w:val="23F07684"/>
    <w:rsid w:val="25230CFB"/>
    <w:rsid w:val="25792BEC"/>
    <w:rsid w:val="257A7846"/>
    <w:rsid w:val="25D50664"/>
    <w:rsid w:val="27502104"/>
    <w:rsid w:val="278420F1"/>
    <w:rsid w:val="284F2AFB"/>
    <w:rsid w:val="28B50BD7"/>
    <w:rsid w:val="298D2E39"/>
    <w:rsid w:val="29AB55F6"/>
    <w:rsid w:val="29C6207F"/>
    <w:rsid w:val="29F1407A"/>
    <w:rsid w:val="2C1245BD"/>
    <w:rsid w:val="2EFA56FB"/>
    <w:rsid w:val="2FB62F20"/>
    <w:rsid w:val="30247E5C"/>
    <w:rsid w:val="30594A7B"/>
    <w:rsid w:val="30CD22D1"/>
    <w:rsid w:val="31633D97"/>
    <w:rsid w:val="31D960BA"/>
    <w:rsid w:val="32937612"/>
    <w:rsid w:val="32B66265"/>
    <w:rsid w:val="339F0DB0"/>
    <w:rsid w:val="34BC4FCA"/>
    <w:rsid w:val="362253C0"/>
    <w:rsid w:val="366001ED"/>
    <w:rsid w:val="36B41E42"/>
    <w:rsid w:val="371E0C7C"/>
    <w:rsid w:val="374A0FD2"/>
    <w:rsid w:val="37774B8E"/>
    <w:rsid w:val="37883D76"/>
    <w:rsid w:val="384D5798"/>
    <w:rsid w:val="38DF524E"/>
    <w:rsid w:val="395C61FB"/>
    <w:rsid w:val="39AC4B2D"/>
    <w:rsid w:val="3A6407DE"/>
    <w:rsid w:val="3ABD7C80"/>
    <w:rsid w:val="3AE33D2F"/>
    <w:rsid w:val="3B1B2786"/>
    <w:rsid w:val="3B7D7325"/>
    <w:rsid w:val="3D8B7E64"/>
    <w:rsid w:val="3F4A5517"/>
    <w:rsid w:val="4007672D"/>
    <w:rsid w:val="40485F95"/>
    <w:rsid w:val="41B416DB"/>
    <w:rsid w:val="42244BBF"/>
    <w:rsid w:val="43203A05"/>
    <w:rsid w:val="439D4EF9"/>
    <w:rsid w:val="43DF41E8"/>
    <w:rsid w:val="44822FEF"/>
    <w:rsid w:val="449F1D4A"/>
    <w:rsid w:val="45131045"/>
    <w:rsid w:val="453F48E2"/>
    <w:rsid w:val="459E3332"/>
    <w:rsid w:val="45F651D3"/>
    <w:rsid w:val="46A0214B"/>
    <w:rsid w:val="48136E91"/>
    <w:rsid w:val="481B10E3"/>
    <w:rsid w:val="49966104"/>
    <w:rsid w:val="4C4714EF"/>
    <w:rsid w:val="4C5B6093"/>
    <w:rsid w:val="4D477CC2"/>
    <w:rsid w:val="4DFF55A2"/>
    <w:rsid w:val="4E486950"/>
    <w:rsid w:val="4FEF667D"/>
    <w:rsid w:val="508C3F47"/>
    <w:rsid w:val="512A4268"/>
    <w:rsid w:val="5165163A"/>
    <w:rsid w:val="523E037B"/>
    <w:rsid w:val="52BB757E"/>
    <w:rsid w:val="533B3E34"/>
    <w:rsid w:val="54821F90"/>
    <w:rsid w:val="54C92950"/>
    <w:rsid w:val="55520C79"/>
    <w:rsid w:val="56101290"/>
    <w:rsid w:val="569567F5"/>
    <w:rsid w:val="57D07582"/>
    <w:rsid w:val="58AB7934"/>
    <w:rsid w:val="59162255"/>
    <w:rsid w:val="5A02039F"/>
    <w:rsid w:val="5AB57745"/>
    <w:rsid w:val="5C504670"/>
    <w:rsid w:val="5C80757C"/>
    <w:rsid w:val="5CF760FA"/>
    <w:rsid w:val="5D564930"/>
    <w:rsid w:val="5DE26B93"/>
    <w:rsid w:val="5E203B4D"/>
    <w:rsid w:val="5EF665DA"/>
    <w:rsid w:val="5F910D07"/>
    <w:rsid w:val="600118BD"/>
    <w:rsid w:val="60280A14"/>
    <w:rsid w:val="604875E0"/>
    <w:rsid w:val="61054F9D"/>
    <w:rsid w:val="610E5ED0"/>
    <w:rsid w:val="61970DF8"/>
    <w:rsid w:val="63163A3E"/>
    <w:rsid w:val="6373506A"/>
    <w:rsid w:val="64430CA3"/>
    <w:rsid w:val="64E862D9"/>
    <w:rsid w:val="67C044C4"/>
    <w:rsid w:val="67E518D6"/>
    <w:rsid w:val="67FF9C4C"/>
    <w:rsid w:val="69676ECA"/>
    <w:rsid w:val="69BF1208"/>
    <w:rsid w:val="6A3975CA"/>
    <w:rsid w:val="6A756DF3"/>
    <w:rsid w:val="6A7F55E0"/>
    <w:rsid w:val="6A8C58DC"/>
    <w:rsid w:val="6BFA15B4"/>
    <w:rsid w:val="6C111055"/>
    <w:rsid w:val="6C1B186B"/>
    <w:rsid w:val="6C8F0B3F"/>
    <w:rsid w:val="6DE76703"/>
    <w:rsid w:val="6EF21F73"/>
    <w:rsid w:val="6F0970CE"/>
    <w:rsid w:val="6F8414EA"/>
    <w:rsid w:val="6F993A2D"/>
    <w:rsid w:val="6FE96F80"/>
    <w:rsid w:val="701B1F4B"/>
    <w:rsid w:val="713F6185"/>
    <w:rsid w:val="717FB48D"/>
    <w:rsid w:val="71BB2A19"/>
    <w:rsid w:val="735263D9"/>
    <w:rsid w:val="73E24769"/>
    <w:rsid w:val="74802AEC"/>
    <w:rsid w:val="76595077"/>
    <w:rsid w:val="76B50324"/>
    <w:rsid w:val="78A11F17"/>
    <w:rsid w:val="78DF5DF8"/>
    <w:rsid w:val="79FDC1D0"/>
    <w:rsid w:val="7AB51333"/>
    <w:rsid w:val="7CDF626C"/>
    <w:rsid w:val="7DF0502E"/>
    <w:rsid w:val="7F2B2885"/>
    <w:rsid w:val="7F2F1E3C"/>
    <w:rsid w:val="7FAC274C"/>
    <w:rsid w:val="BDBDCB65"/>
    <w:rsid w:val="EBFFB46E"/>
    <w:rsid w:val="FD2D72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qFormat/>
    <w:uiPriority w:val="0"/>
    <w:pPr>
      <w:widowControl/>
      <w:spacing w:after="120" w:line="276" w:lineRule="auto"/>
      <w:jc w:val="left"/>
    </w:pPr>
    <w:rPr>
      <w:rFonts w:ascii="Calibri" w:hAnsi="Calibri" w:cs="Times New Roman"/>
      <w:kern w:val="0"/>
      <w:sz w:val="22"/>
      <w:lang w:val="zh-CN" w:eastAsia="en-US" w:bidi="en-US"/>
    </w:rPr>
  </w:style>
  <w:style w:type="paragraph" w:styleId="3">
    <w:name w:val="Title"/>
    <w:basedOn w:val="1"/>
    <w:next w:val="1"/>
    <w:qFormat/>
    <w:uiPriority w:val="0"/>
    <w:pPr>
      <w:spacing w:line="660" w:lineRule="exact"/>
      <w:jc w:val="center"/>
      <w:outlineLvl w:val="0"/>
    </w:pPr>
    <w:rPr>
      <w:rFonts w:ascii="宋体" w:hAnsi="宋体" w:cs="Arial"/>
      <w:b/>
      <w:bCs/>
      <w:sz w:val="44"/>
      <w:szCs w:val="32"/>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table" w:styleId="7">
    <w:name w:val="Table Grid"/>
    <w:basedOn w:val="6"/>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9">
    <w:name w:val="font12"/>
    <w:basedOn w:val="8"/>
    <w:qFormat/>
    <w:uiPriority w:val="0"/>
    <w:rPr>
      <w:rFonts w:hint="eastAsia" w:ascii="宋体" w:hAnsi="宋体" w:eastAsia="宋体" w:cs="宋体"/>
      <w:color w:val="000000"/>
      <w:sz w:val="24"/>
      <w:szCs w:val="24"/>
      <w:u w:val="none"/>
    </w:rPr>
  </w:style>
  <w:style w:type="character" w:customStyle="1" w:styleId="10">
    <w:name w:val="页眉 字符"/>
    <w:basedOn w:val="8"/>
    <w:link w:val="5"/>
    <w:qFormat/>
    <w:uiPriority w:val="0"/>
    <w:rPr>
      <w:rFonts w:ascii="Calibri" w:hAnsi="Calibri"/>
      <w:kern w:val="2"/>
      <w:sz w:val="18"/>
      <w:szCs w:val="18"/>
    </w:rPr>
  </w:style>
  <w:style w:type="character" w:customStyle="1" w:styleId="11">
    <w:name w:val="font01"/>
    <w:basedOn w:val="8"/>
    <w:uiPriority w:val="0"/>
    <w:rPr>
      <w:rFonts w:hint="eastAsia" w:ascii="宋体" w:hAnsi="宋体" w:eastAsia="宋体" w:cs="宋体"/>
      <w:color w:val="000000"/>
      <w:sz w:val="22"/>
      <w:szCs w:val="22"/>
      <w:u w:val="none"/>
    </w:rPr>
  </w:style>
  <w:style w:type="character" w:customStyle="1" w:styleId="12">
    <w:name w:val="font11"/>
    <w:basedOn w:val="8"/>
    <w:uiPriority w:val="0"/>
    <w:rPr>
      <w:rFonts w:hint="eastAsia" w:ascii="宋体" w:hAnsi="宋体" w:eastAsia="宋体" w:cs="宋体"/>
      <w:b/>
      <w:bCs/>
      <w:color w:val="000000"/>
      <w:sz w:val="22"/>
      <w:szCs w:val="22"/>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93</Words>
  <Characters>532</Characters>
  <Lines>4</Lines>
  <Paragraphs>1</Paragraphs>
  <TotalTime>7</TotalTime>
  <ScaleCrop>false</ScaleCrop>
  <LinksUpToDate>false</LinksUpToDate>
  <CharactersWithSpaces>624</CharactersWithSpaces>
  <Application>WPS Office_12.1.2.24720_F1E327BC-269C-435d-A152-05C5408002CA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2021-10-19T08:11:00Z</dcterms:created>
  <dc:creator>王志锋</dc:creator>
  <cp:lastModifiedBy>doujingli</cp:lastModifiedBy>
  <dcterms:modified xsi:type="dcterms:W3CDTF">2026-08-25T09:52:14Z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2052-12.1.2.24720</vt:lpwstr>
  </property>
  <property fmtid="{D5CDD505-2E9C-101B-9397-08002B2CF9AE}" pid="3" name="ICV">
    <vt:lpwstr>C30262771535BBE88FA7726AFC19C22E_43</vt:lpwstr>
  </property>
</Properties>
</file>