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19"/>
      <w:bookmarkStart w:id="1" w:name="_Toc371343937"/>
      <w:bookmarkStart w:id="2" w:name="_Toc323572795"/>
      <w:bookmarkStart w:id="3" w:name="_Toc371453820"/>
      <w:bookmarkStart w:id="4" w:name="_Toc339216643"/>
      <w:bookmarkStart w:id="5" w:name="_Toc274902993"/>
      <w:bookmarkStart w:id="6" w:name="_Toc244916004"/>
      <w:bookmarkStart w:id="7" w:name="_Toc371343936"/>
      <w:bookmarkStart w:id="8" w:name="_Toc274903054"/>
      <w:bookmarkStart w:id="9" w:name="_Toc339216642"/>
      <w:r>
        <w:rPr>
          <w:highlight w:val="none"/>
        </w:rPr>
        <w:drawing>
          <wp:anchor distT="0" distB="0" distL="114300" distR="114300" simplePos="0" relativeHeight="251659264" behindDoc="1" locked="0" layoutInCell="1" allowOverlap="1">
            <wp:simplePos x="0" y="0"/>
            <wp:positionH relativeFrom="column">
              <wp:posOffset>-948690</wp:posOffset>
            </wp:positionH>
            <wp:positionV relativeFrom="paragraph">
              <wp:posOffset>-890905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1"/>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sz w:val="48"/>
          <w:szCs w:val="48"/>
          <w:highlight w:val="none"/>
          <w:lang w:val="en-US" w:eastAsia="zh-CN"/>
        </w:rPr>
      </w:pPr>
      <w:r>
        <w:rPr>
          <w:rFonts w:hint="eastAsia" w:eastAsia="黑体"/>
          <w:b/>
          <w:sz w:val="48"/>
          <w:szCs w:val="48"/>
          <w:highlight w:val="none"/>
          <w:lang w:val="en-US" w:eastAsia="zh-CN"/>
        </w:rPr>
        <w:t>超高压大理局2026年8月-2028年8月现场业主项目部广告机租赁零星采购项目</w:t>
      </w:r>
    </w:p>
    <w:p>
      <w:pPr>
        <w:jc w:val="center"/>
        <w:rPr>
          <w:rFonts w:ascii="黑体" w:hAnsi="黑体" w:eastAsia="黑体"/>
          <w:b/>
          <w:sz w:val="32"/>
          <w:szCs w:val="32"/>
          <w:highlight w:val="none"/>
        </w:rPr>
      </w:pPr>
      <w:r>
        <w:rPr>
          <w:rFonts w:hint="eastAsia" w:eastAsia="黑体"/>
          <w:b/>
          <w:sz w:val="48"/>
          <w:szCs w:val="48"/>
          <w:highlight w:val="none"/>
        </w:rPr>
        <w:t>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jc w:val="both"/>
        <w:rPr>
          <w:rFonts w:ascii="黑体" w:hAnsi="黑体" w:eastAsia="黑体"/>
          <w:b/>
          <w:color w:val="auto"/>
          <w:sz w:val="30"/>
          <w:szCs w:val="30"/>
          <w:highlight w:val="none"/>
        </w:rPr>
      </w:pPr>
    </w:p>
    <w:p>
      <w:pPr>
        <w:spacing w:before="480" w:beforeLines="200" w:line="320" w:lineRule="exact"/>
        <w:jc w:val="center"/>
        <w:rPr>
          <w:rFonts w:ascii="宋体" w:hAnsi="宋体" w:cs="宋体"/>
          <w:color w:val="auto"/>
          <w:sz w:val="30"/>
          <w:szCs w:val="30"/>
          <w:highlight w:val="none"/>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hint="eastAsia"/>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08</w:t>
      </w:r>
      <w:r>
        <w:rPr>
          <w:rFonts w:hint="eastAsia" w:ascii="宋体" w:hAnsi="宋体" w:cs="宋体"/>
          <w:color w:val="auto"/>
          <w:sz w:val="30"/>
          <w:szCs w:val="30"/>
          <w:highlight w:val="none"/>
        </w:rPr>
        <w:t>月</w:t>
      </w:r>
    </w:p>
    <w:bookmarkEnd w:id="0"/>
    <w:bookmarkEnd w:id="1"/>
    <w:bookmarkEnd w:id="2"/>
    <w:bookmarkEnd w:id="3"/>
    <w:bookmarkEnd w:id="4"/>
    <w:bookmarkEnd w:id="5"/>
    <w:bookmarkEnd w:id="6"/>
    <w:bookmarkEnd w:id="7"/>
    <w:bookmarkEnd w:id="8"/>
    <w:bookmarkEnd w:id="9"/>
    <w:p>
      <w:pPr>
        <w:ind w:firstLine="482" w:firstLineChars="200"/>
        <w:rPr>
          <w:rFonts w:ascii="宋体" w:hAnsi="宋体"/>
          <w:b/>
          <w:bCs/>
          <w:color w:val="auto"/>
          <w:sz w:val="24"/>
          <w:highlight w:val="none"/>
        </w:rPr>
      </w:pPr>
      <w:bookmarkStart w:id="10" w:name="_Toc399839020"/>
      <w:bookmarkStart w:id="11" w:name="_Toc369269815"/>
      <w:bookmarkStart w:id="12" w:name="_Toc371344042"/>
      <w:bookmarkStart w:id="13" w:name="_Toc372699294"/>
      <w:bookmarkStart w:id="14" w:name="_Toc371153697"/>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left="479" w:leftChars="228"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超高压大理局2026年8月-2028年8月现场业主项目部广告机租赁零星采购项目。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租赁5台（套）广告机，其中3套户外广告机（规格型号：86寸双立柱雨棚款户外）；2台室内广告机（规格型号：1台86寸壁挂红外触摸，1台98寸立式横屏）。</w:t>
      </w:r>
    </w:p>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3 技术要求</w:t>
      </w:r>
    </w:p>
    <w:p>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3.1 提供的户外广告机显示亮度不低于(cd/m)1500-1800；室内广告机显示亮度不低于(cd/m)300-350。</w:t>
      </w:r>
    </w:p>
    <w:p>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 提供的广告机</w:t>
      </w:r>
      <w:r>
        <w:rPr>
          <w:rFonts w:hint="default" w:ascii="宋体" w:hAnsi="宋体" w:cs="宋体"/>
          <w:sz w:val="24"/>
          <w:szCs w:val="24"/>
          <w:highlight w:val="none"/>
          <w:lang w:val="en-US" w:eastAsia="zh-CN"/>
        </w:rPr>
        <w:t>对⽐度</w:t>
      </w:r>
      <w:r>
        <w:rPr>
          <w:rFonts w:hint="eastAsia" w:ascii="宋体" w:hAnsi="宋体" w:cs="宋体"/>
          <w:sz w:val="24"/>
          <w:szCs w:val="24"/>
          <w:highlight w:val="none"/>
          <w:lang w:val="en-US" w:eastAsia="zh-CN"/>
        </w:rPr>
        <w:t>不低于</w:t>
      </w:r>
      <w:r>
        <w:rPr>
          <w:rFonts w:hint="default" w:ascii="宋体" w:hAnsi="宋体" w:cs="宋体"/>
          <w:sz w:val="24"/>
          <w:szCs w:val="24"/>
          <w:highlight w:val="none"/>
          <w:lang w:val="en-US" w:eastAsia="zh-CN"/>
        </w:rPr>
        <w:t>3000:1</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分辨率3840X2160</w:t>
      </w:r>
      <w:r>
        <w:rPr>
          <w:rFonts w:hint="eastAsia" w:ascii="宋体" w:hAnsi="宋体" w:cs="宋体"/>
          <w:sz w:val="24"/>
          <w:szCs w:val="24"/>
          <w:highlight w:val="none"/>
          <w:lang w:val="en-US" w:eastAsia="zh-CN"/>
        </w:rPr>
        <w:t>及以上，</w:t>
      </w:r>
      <w:r>
        <w:rPr>
          <w:rFonts w:hint="default" w:ascii="宋体" w:hAnsi="宋体" w:cs="宋体"/>
          <w:sz w:val="24"/>
          <w:szCs w:val="24"/>
          <w:highlight w:val="none"/>
          <w:lang w:val="en-US" w:eastAsia="zh-CN"/>
        </w:rPr>
        <w:t>显示⽐例 16:9</w:t>
      </w:r>
      <w:r>
        <w:rPr>
          <w:rFonts w:hint="eastAsia" w:ascii="宋体" w:hAnsi="宋体" w:cs="宋体"/>
          <w:sz w:val="24"/>
          <w:szCs w:val="24"/>
          <w:highlight w:val="none"/>
          <w:lang w:val="en-US" w:eastAsia="zh-CN"/>
        </w:rPr>
        <w:t>。</w:t>
      </w:r>
    </w:p>
    <w:p>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3.3 提供的广告机显示色彩不低于</w:t>
      </w:r>
      <w:r>
        <w:rPr>
          <w:rFonts w:hint="default" w:ascii="宋体" w:hAnsi="宋体" w:cs="宋体"/>
          <w:sz w:val="24"/>
          <w:szCs w:val="24"/>
          <w:highlight w:val="none"/>
          <w:lang w:val="en-US" w:eastAsia="zh-CN"/>
        </w:rPr>
        <w:t>16.7M(8bit)</w:t>
      </w:r>
      <w:r>
        <w:rPr>
          <w:rFonts w:hint="eastAsia" w:ascii="宋体" w:hAnsi="宋体" w:cs="宋体"/>
          <w:sz w:val="24"/>
          <w:szCs w:val="24"/>
          <w:highlight w:val="none"/>
          <w:lang w:val="en-US" w:eastAsia="zh-CN"/>
        </w:rPr>
        <w:t>，刷新率</w:t>
      </w:r>
      <w:r>
        <w:rPr>
          <w:rFonts w:hint="default" w:ascii="宋体" w:hAnsi="宋体" w:cs="宋体"/>
          <w:sz w:val="24"/>
          <w:szCs w:val="24"/>
          <w:highlight w:val="none"/>
          <w:lang w:val="en-US" w:eastAsia="zh-CN"/>
        </w:rPr>
        <w:t>刷新率(Hz)60</w:t>
      </w:r>
      <w:r>
        <w:rPr>
          <w:rFonts w:hint="eastAsia" w:ascii="宋体" w:hAnsi="宋体" w:cs="宋体"/>
          <w:sz w:val="24"/>
          <w:szCs w:val="24"/>
          <w:highlight w:val="none"/>
          <w:lang w:val="en-US" w:eastAsia="zh-CN"/>
        </w:rPr>
        <w:t>及以上。</w:t>
      </w:r>
    </w:p>
    <w:p>
      <w:pPr>
        <w:keepNext w:val="0"/>
        <w:keepLines w:val="0"/>
        <w:widowControl/>
        <w:suppressLineNumbers w:val="0"/>
        <w:ind w:firstLine="480" w:firstLineChars="200"/>
        <w:jc w:val="lef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3.4 提供的广告机系统内存不低于</w:t>
      </w:r>
      <w:r>
        <w:rPr>
          <w:rFonts w:hint="default" w:ascii="宋体" w:hAnsi="宋体" w:cs="宋体"/>
          <w:sz w:val="24"/>
          <w:szCs w:val="24"/>
          <w:highlight w:val="none"/>
          <w:lang w:val="en-US" w:eastAsia="zh-CN"/>
        </w:rPr>
        <w:t>安卓 2+32G 1.00</w:t>
      </w:r>
      <w:r>
        <w:rPr>
          <w:rFonts w:hint="eastAsia" w:ascii="宋体" w:hAnsi="宋体" w:cs="宋体"/>
          <w:sz w:val="24"/>
          <w:szCs w:val="24"/>
          <w:highlight w:val="none"/>
          <w:lang w:val="en-US" w:eastAsia="zh-CN"/>
        </w:rPr>
        <w:t>，供货方应提供技术支持，确保广告机正常运行。</w:t>
      </w:r>
    </w:p>
    <w:p>
      <w:pPr>
        <w:numPr>
          <w:ilvl w:val="0"/>
          <w:numId w:val="0"/>
        </w:numPr>
        <w:adjustRightInd w:val="0"/>
        <w:snapToGrid w:val="0"/>
        <w:spacing w:line="360" w:lineRule="auto"/>
        <w:ind w:left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1"/>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ind w:left="113" w:leftChars="0"/>
              <w:rPr>
                <w:rFonts w:hint="eastAsia" w:ascii="宋体" w:hAnsi="宋体" w:eastAsia="宋体"/>
                <w:sz w:val="24"/>
                <w:highlight w:val="none"/>
              </w:rPr>
            </w:pPr>
            <w:r>
              <w:rPr>
                <w:rFonts w:hint="eastAsia" w:ascii="宋体" w:hAnsi="宋体" w:eastAsia="宋体"/>
                <w:sz w:val="24"/>
                <w:highlight w:val="none"/>
              </w:rPr>
              <w:t>具备以下条件之一：</w:t>
            </w:r>
          </w:p>
          <w:p>
            <w:pPr>
              <w:ind w:left="113"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ind w:left="113" w:leftChars="0"/>
              <w:rPr>
                <w:rFonts w:hint="eastAsia" w:ascii="宋体" w:hAnsi="宋体" w:eastAsia="宋体"/>
                <w:sz w:val="24"/>
                <w:highlight w:val="none"/>
                <w:lang w:val="en-US" w:eastAsia="zh-CN"/>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line="360" w:lineRule="auto"/>
        <w:rPr>
          <w:rFonts w:hint="eastAsia" w:ascii="宋体" w:hAnsi="宋体"/>
          <w:b/>
          <w:bCs/>
          <w:color w:val="auto"/>
          <w:sz w:val="24"/>
          <w:highlight w:val="none"/>
        </w:rPr>
      </w:pPr>
    </w:p>
    <w:p>
      <w:pPr>
        <w:adjustRightInd w:val="0"/>
        <w:snapToGrid w:val="0"/>
        <w:spacing w:line="360" w:lineRule="auto"/>
        <w:ind w:firstLine="482" w:firstLineChars="200"/>
        <w:rPr>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kern w:val="0"/>
                <w:sz w:val="24"/>
                <w:highlight w:val="none"/>
                <w:lang w:bidi="ar"/>
              </w:rPr>
              <w:t>序号</w:t>
            </w:r>
          </w:p>
        </w:tc>
        <w:tc>
          <w:tcPr>
            <w:tcW w:w="2602"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kern w:val="0"/>
                <w:sz w:val="24"/>
                <w:highlight w:val="none"/>
                <w:lang w:eastAsia="zh-CN" w:bidi="ar"/>
              </w:rPr>
              <w:t>物资</w:t>
            </w:r>
            <w:r>
              <w:rPr>
                <w:rFonts w:hint="eastAsia" w:asciiTheme="minorEastAsia" w:hAnsiTheme="minorEastAsia" w:eastAsiaTheme="minorEastAsia" w:cstheme="minorEastAsia"/>
                <w:b/>
                <w:bCs/>
                <w:kern w:val="0"/>
                <w:sz w:val="24"/>
                <w:highlight w:val="none"/>
                <w:lang w:bidi="ar"/>
              </w:rPr>
              <w:t>名称</w:t>
            </w:r>
          </w:p>
        </w:tc>
        <w:tc>
          <w:tcPr>
            <w:tcW w:w="95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kern w:val="0"/>
                <w:sz w:val="24"/>
                <w:highlight w:val="none"/>
                <w:lang w:bidi="ar"/>
              </w:rPr>
              <w:t>单位</w:t>
            </w:r>
          </w:p>
        </w:tc>
        <w:tc>
          <w:tcPr>
            <w:tcW w:w="97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kern w:val="0"/>
                <w:sz w:val="24"/>
                <w:highlight w:val="none"/>
                <w:lang w:bidi="ar"/>
              </w:rPr>
              <w:t>数量</w:t>
            </w:r>
          </w:p>
        </w:tc>
        <w:tc>
          <w:tcPr>
            <w:tcW w:w="3120"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sz w:val="24"/>
                <w:highlight w:val="none"/>
              </w:rPr>
            </w:pPr>
            <w:r>
              <w:rPr>
                <w:rFonts w:hint="eastAsia" w:asciiTheme="minorEastAsia" w:hAnsiTheme="minorEastAsia" w:eastAsiaTheme="minorEastAsia" w:cstheme="minorEastAsia"/>
                <w:kern w:val="0"/>
                <w:sz w:val="24"/>
                <w:highlight w:val="none"/>
                <w:lang w:bidi="ar"/>
              </w:rPr>
              <w:t>1</w:t>
            </w:r>
          </w:p>
        </w:tc>
        <w:tc>
          <w:tcPr>
            <w:tcW w:w="2602" w:type="dxa"/>
            <w:tcBorders>
              <w:tl2br w:val="nil"/>
              <w:tr2bl w:val="nil"/>
            </w:tcBorders>
            <w:shd w:val="clear" w:color="auto" w:fill="auto"/>
            <w:vAlign w:val="center"/>
          </w:tcPr>
          <w:p>
            <w:pPr>
              <w:widowControl/>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广告机</w:t>
            </w:r>
          </w:p>
        </w:tc>
        <w:tc>
          <w:tcPr>
            <w:tcW w:w="954"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kern w:val="0"/>
                <w:sz w:val="24"/>
                <w:szCs w:val="24"/>
                <w:highlight w:val="none"/>
                <w:lang w:val="en-US" w:eastAsia="zh-CN" w:bidi="ar"/>
              </w:rPr>
            </w:pPr>
            <w:r>
              <w:rPr>
                <w:rFonts w:hint="eastAsia" w:asciiTheme="minorEastAsia" w:hAnsiTheme="minorEastAsia" w:eastAsiaTheme="minorEastAsia" w:cstheme="minorEastAsia"/>
                <w:kern w:val="0"/>
                <w:sz w:val="24"/>
                <w:highlight w:val="none"/>
                <w:lang w:eastAsia="zh-CN" w:bidi="ar"/>
              </w:rPr>
              <w:t>个</w:t>
            </w:r>
          </w:p>
        </w:tc>
        <w:tc>
          <w:tcPr>
            <w:tcW w:w="973" w:type="dxa"/>
            <w:tcBorders>
              <w:tl2br w:val="nil"/>
              <w:tr2bl w:val="nil"/>
            </w:tcBorders>
            <w:shd w:val="clear" w:color="auto" w:fill="auto"/>
            <w:vAlign w:val="center"/>
          </w:tcPr>
          <w:p>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5</w:t>
            </w:r>
          </w:p>
        </w:tc>
        <w:tc>
          <w:tcPr>
            <w:tcW w:w="3120" w:type="dxa"/>
            <w:tcBorders>
              <w:tl2br w:val="nil"/>
              <w:tr2bl w:val="nil"/>
            </w:tcBorders>
            <w:shd w:val="clear" w:color="auto" w:fill="auto"/>
            <w:vAlign w:val="center"/>
          </w:tcPr>
          <w:p>
            <w:pPr>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sz w:val="24"/>
                <w:highlight w:val="none"/>
              </w:rPr>
              <w:t>规格详见“</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 xml:space="preserve"> 技术要求”</w:t>
            </w:r>
          </w:p>
        </w:tc>
      </w:tr>
    </w:tbl>
    <w:p>
      <w:pPr>
        <w:spacing w:line="360" w:lineRule="auto"/>
        <w:ind w:firstLine="482" w:firstLineChars="200"/>
        <w:rPr>
          <w:rFonts w:hint="eastAsia" w:ascii="宋体" w:hAnsi="宋体" w:cs="宋体"/>
          <w:b/>
          <w:bCs/>
          <w:color w:val="auto"/>
          <w:sz w:val="24"/>
          <w:highlight w:val="none"/>
        </w:rPr>
      </w:pPr>
    </w:p>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产品发票要求：报价单位可提供符合规定税率的全额增值税专用发票。</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6.2产品售后</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服务响应要求：</w:t>
      </w:r>
      <w:r>
        <w:rPr>
          <w:rFonts w:hint="eastAsia" w:ascii="宋体" w:hAnsi="宋体" w:cs="宋体"/>
          <w:color w:val="auto"/>
          <w:sz w:val="24"/>
          <w:highlight w:val="none"/>
          <w:lang w:val="en-US" w:eastAsia="zh-CN"/>
        </w:rPr>
        <w:t>在服务有效期内，因非人为因素导致的硬件性能故障，负责免费维修；若无法修复，则予以更换同规格或性能相当的新品；售后服务的响应时间在48小时内提供技术支持。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w:t>
      </w:r>
      <w:r>
        <w:rPr>
          <w:rFonts w:hint="eastAsia" w:ascii="宋体" w:hAnsi="宋体" w:cs="宋体"/>
          <w:color w:val="auto"/>
          <w:sz w:val="24"/>
          <w:highlight w:val="none"/>
          <w:lang w:eastAsia="zh-CN"/>
        </w:rPr>
        <w:t>到货</w:t>
      </w:r>
      <w:r>
        <w:rPr>
          <w:rFonts w:hint="eastAsia" w:ascii="宋体" w:hAnsi="宋体" w:eastAsia="宋体" w:cs="宋体"/>
          <w:color w:val="auto"/>
          <w:sz w:val="24"/>
          <w:highlight w:val="none"/>
          <w:lang w:eastAsia="zh-CN"/>
        </w:rPr>
        <w:t>时间为</w:t>
      </w:r>
      <w:r>
        <w:rPr>
          <w:rFonts w:hint="eastAsia" w:ascii="宋体" w:hAnsi="宋体" w:cs="宋体"/>
          <w:color w:val="auto"/>
          <w:sz w:val="24"/>
          <w:highlight w:val="none"/>
          <w:lang w:eastAsia="zh-CN"/>
        </w:rPr>
        <w:t>自成交通知书发布之日起</w:t>
      </w:r>
      <w:r>
        <w:rPr>
          <w:rFonts w:hint="eastAsia" w:ascii="宋体" w:hAnsi="宋体" w:cs="宋体"/>
          <w:color w:val="auto"/>
          <w:sz w:val="24"/>
          <w:highlight w:val="none"/>
          <w:lang w:val="en-US" w:eastAsia="zh-CN"/>
        </w:rPr>
        <w:t>30日内</w:t>
      </w:r>
      <w:r>
        <w:rPr>
          <w:rFonts w:hint="eastAsia" w:ascii="宋体" w:hAnsi="宋体" w:cs="宋体"/>
          <w:color w:val="auto"/>
          <w:sz w:val="24"/>
          <w:highlight w:val="none"/>
        </w:rPr>
        <w:t>，交货地点为</w:t>
      </w:r>
      <w:r>
        <w:rPr>
          <w:rFonts w:hint="eastAsia" w:ascii="宋体" w:hAnsi="宋体" w:cs="宋体"/>
          <w:color w:val="auto"/>
          <w:sz w:val="24"/>
          <w:highlight w:val="none"/>
          <w:lang w:eastAsia="zh-CN"/>
        </w:rPr>
        <w:t>云南省</w:t>
      </w:r>
      <w:r>
        <w:rPr>
          <w:rFonts w:hint="eastAsia" w:ascii="宋体" w:hAnsi="宋体" w:cs="宋体"/>
          <w:color w:val="auto"/>
          <w:sz w:val="24"/>
          <w:highlight w:val="none"/>
          <w:lang w:val="en-US" w:eastAsia="zh-CN"/>
        </w:rPr>
        <w:t>怒江傈僳族</w:t>
      </w:r>
      <w:r>
        <w:rPr>
          <w:rFonts w:hint="eastAsia" w:ascii="宋体" w:hAnsi="宋体" w:cs="宋体"/>
          <w:color w:val="auto"/>
          <w:sz w:val="24"/>
          <w:highlight w:val="none"/>
          <w:lang w:eastAsia="zh-CN"/>
        </w:rPr>
        <w:t>自治州</w:t>
      </w:r>
      <w:r>
        <w:rPr>
          <w:rFonts w:hint="eastAsia" w:ascii="宋体" w:hAnsi="宋体" w:cs="宋体"/>
          <w:color w:val="auto"/>
          <w:sz w:val="24"/>
          <w:highlight w:val="none"/>
          <w:lang w:val="en-US" w:eastAsia="zh-CN"/>
        </w:rPr>
        <w:t>贡山独龙族怒族自治县丙中洛镇大理局现场业主项目部</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运输要求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应以在任何运输过程中都能保护货物不受到损坏的方式准备包装；</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包装应有足够的强度能在短途搬运、货场贮存和装车、装船中承受野蛮装卸；</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6.4.3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应装有可靠的衬垫，保护性的填充物、垫板或隔片，以防止装卸中被损坏。</w:t>
      </w:r>
    </w:p>
    <w:p>
      <w:pPr>
        <w:spacing w:line="360" w:lineRule="auto"/>
        <w:ind w:firstLine="482" w:firstLineChars="200"/>
        <w:rPr>
          <w:rFonts w:hint="default" w:ascii="宋体" w:hAnsi="宋体" w:eastAsia="宋体" w:cs="宋体"/>
          <w:b/>
          <w:bCs/>
          <w:color w:val="auto"/>
          <w:sz w:val="24"/>
          <w:highlight w:val="none"/>
          <w:lang w:val="en-US" w:eastAsia="zh-CN"/>
        </w:rPr>
      </w:pP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报价单位需提供盖章版（单位行政印章）纸质报价文件，</w:t>
      </w:r>
      <w:r>
        <w:rPr>
          <w:rFonts w:hint="eastAsia" w:ascii="宋体" w:hAnsi="宋体" w:cs="宋体"/>
          <w:color w:val="auto"/>
          <w:sz w:val="24"/>
          <w:highlight w:val="none"/>
          <w:lang w:val="en-US" w:eastAsia="zh-CN"/>
        </w:rPr>
        <w:t>签字处如为授权代表签字需提供法定代表人授权委托书，未盖章或未提供授权委托书均视为无效报价。</w:t>
      </w:r>
      <w:r>
        <w:rPr>
          <w:rFonts w:hint="eastAsia" w:ascii="宋体" w:hAnsi="宋体" w:cs="宋体"/>
          <w:color w:val="auto"/>
          <w:sz w:val="24"/>
          <w:highlight w:val="none"/>
        </w:rPr>
        <w:t>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ind w:firstLine="480" w:firstLineChars="200"/>
        <w:rPr>
          <w:rFonts w:hint="eastAsia" w:ascii="宋体" w:hAnsi="宋体" w:cs="宋体"/>
          <w:color w:val="auto"/>
          <w:sz w:val="24"/>
          <w:highlight w:val="none"/>
        </w:rPr>
      </w:pPr>
    </w:p>
    <w:p>
      <w:pPr>
        <w:spacing w:line="360" w:lineRule="auto"/>
        <w:ind w:firstLine="480" w:firstLineChars="200"/>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xxx单位</w:t>
      </w:r>
      <w:r>
        <w:rPr>
          <w:rFonts w:hint="eastAsia" w:ascii="宋体" w:hAnsi="宋体" w:eastAsia="宋体" w:cs="宋体"/>
          <w:b/>
          <w:bCs/>
          <w:color w:val="auto"/>
          <w:sz w:val="28"/>
          <w:szCs w:val="28"/>
          <w:highlight w:val="none"/>
        </w:rPr>
        <w:t>报价表</w:t>
      </w:r>
    </w:p>
    <w:p>
      <w:pPr>
        <w:spacing w:line="360" w:lineRule="auto"/>
        <w:jc w:val="center"/>
        <w:outlineLvl w:val="5"/>
        <w:rPr>
          <w:rFonts w:hint="eastAsia" w:ascii="宋体" w:hAnsi="宋体" w:eastAsia="宋体" w:cs="宋体"/>
          <w:b/>
          <w:bCs/>
          <w:color w:val="auto"/>
          <w:spacing w:val="10"/>
          <w:kern w:val="0"/>
          <w:sz w:val="21"/>
          <w:szCs w:val="21"/>
          <w:highlight w:val="none"/>
        </w:rPr>
      </w:pPr>
      <w:r>
        <w:rPr>
          <w:rFonts w:hint="eastAsia" w:ascii="宋体" w:hAnsi="宋体" w:eastAsia="宋体" w:cs="宋体"/>
          <w:b/>
          <w:bCs/>
          <w:color w:val="auto"/>
          <w:spacing w:val="10"/>
          <w:kern w:val="0"/>
          <w:sz w:val="21"/>
          <w:szCs w:val="21"/>
          <w:highlight w:val="none"/>
        </w:rPr>
        <w:t>包含但不限于以下内容报价</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报价方名称(盖公章</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单位：元</w:t>
      </w:r>
    </w:p>
    <w:tbl>
      <w:tblPr>
        <w:tblStyle w:val="21"/>
        <w:tblW w:w="9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994"/>
        <w:gridCol w:w="683"/>
        <w:gridCol w:w="733"/>
        <w:gridCol w:w="1067"/>
        <w:gridCol w:w="1067"/>
        <w:gridCol w:w="850"/>
        <w:gridCol w:w="2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994"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项目名称</w:t>
            </w:r>
          </w:p>
        </w:tc>
        <w:tc>
          <w:tcPr>
            <w:tcW w:w="683"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单位</w:t>
            </w:r>
          </w:p>
        </w:tc>
        <w:tc>
          <w:tcPr>
            <w:tcW w:w="733"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数量</w:t>
            </w:r>
          </w:p>
        </w:tc>
        <w:tc>
          <w:tcPr>
            <w:tcW w:w="1067" w:type="dxa"/>
            <w:vAlign w:val="center"/>
          </w:tcPr>
          <w:p>
            <w:pPr>
              <w:adjustRightInd w:val="0"/>
              <w:snapToGrid w:val="0"/>
              <w:spacing w:line="360" w:lineRule="auto"/>
              <w:jc w:val="center"/>
              <w:rPr>
                <w:rFonts w:hint="default" w:ascii="宋体" w:hAnsi="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租赁周期（月）</w:t>
            </w:r>
          </w:p>
        </w:tc>
        <w:tc>
          <w:tcPr>
            <w:tcW w:w="1067"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cs="宋体"/>
                <w:b/>
                <w:bCs/>
                <w:kern w:val="0"/>
                <w:sz w:val="21"/>
                <w:szCs w:val="21"/>
                <w:highlight w:val="none"/>
                <w:lang w:val="en-US" w:eastAsia="zh-CN"/>
              </w:rPr>
              <w:t>每月</w:t>
            </w:r>
            <w:r>
              <w:rPr>
                <w:rFonts w:hint="eastAsia" w:ascii="宋体" w:hAnsi="宋体" w:eastAsia="宋体" w:cs="宋体"/>
                <w:b/>
                <w:bCs/>
                <w:kern w:val="0"/>
                <w:sz w:val="21"/>
                <w:szCs w:val="21"/>
                <w:highlight w:val="none"/>
              </w:rPr>
              <w:t>单价（元）</w:t>
            </w:r>
          </w:p>
        </w:tc>
        <w:tc>
          <w:tcPr>
            <w:tcW w:w="850"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总价（元）</w:t>
            </w:r>
          </w:p>
        </w:tc>
        <w:tc>
          <w:tcPr>
            <w:tcW w:w="2798"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1</w:t>
            </w:r>
          </w:p>
        </w:tc>
        <w:tc>
          <w:tcPr>
            <w:tcW w:w="1994" w:type="dxa"/>
            <w:vAlign w:val="center"/>
          </w:tcPr>
          <w:p>
            <w:pPr>
              <w:numPr>
                <w:ilvl w:val="0"/>
                <w:numId w:val="0"/>
              </w:numPr>
              <w:adjustRightInd w:val="0"/>
              <w:snapToGrid w:val="0"/>
              <w:spacing w:line="36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cs="宋体"/>
                <w:sz w:val="24"/>
                <w:szCs w:val="24"/>
                <w:highlight w:val="none"/>
                <w:lang w:val="en-US" w:eastAsia="zh-CN"/>
              </w:rPr>
              <w:t>超高压大理局2026年8月-2028年8月现场业主项目部广告机租赁零星采购项目</w:t>
            </w:r>
          </w:p>
        </w:tc>
        <w:tc>
          <w:tcPr>
            <w:tcW w:w="683" w:type="dxa"/>
            <w:vAlign w:val="center"/>
          </w:tcPr>
          <w:p>
            <w:pPr>
              <w:numPr>
                <w:ilvl w:val="0"/>
                <w:numId w:val="0"/>
              </w:numPr>
              <w:adjustRightInd w:val="0"/>
              <w:snapToGrid w:val="0"/>
              <w:spacing w:line="36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项</w:t>
            </w:r>
          </w:p>
        </w:tc>
        <w:tc>
          <w:tcPr>
            <w:tcW w:w="733" w:type="dxa"/>
            <w:vAlign w:val="center"/>
          </w:tcPr>
          <w:p>
            <w:pPr>
              <w:numPr>
                <w:ilvl w:val="0"/>
                <w:numId w:val="0"/>
              </w:numPr>
              <w:adjustRightInd w:val="0"/>
              <w:snapToGrid w:val="0"/>
              <w:spacing w:line="360" w:lineRule="auto"/>
              <w:jc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5</w:t>
            </w:r>
          </w:p>
        </w:tc>
        <w:tc>
          <w:tcPr>
            <w:tcW w:w="1067" w:type="dxa"/>
            <w:vAlign w:val="center"/>
          </w:tcPr>
          <w:p>
            <w:pPr>
              <w:adjustRightInd w:val="0"/>
              <w:snapToGrid w:val="0"/>
              <w:spacing w:line="360" w:lineRule="auto"/>
              <w:jc w:val="center"/>
              <w:rPr>
                <w:rFonts w:hint="default" w:ascii="宋体" w:hAnsi="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24</w:t>
            </w:r>
          </w:p>
        </w:tc>
        <w:tc>
          <w:tcPr>
            <w:tcW w:w="1067" w:type="dxa"/>
            <w:vAlign w:val="center"/>
          </w:tcPr>
          <w:p>
            <w:pPr>
              <w:adjustRightInd w:val="0"/>
              <w:snapToGrid w:val="0"/>
              <w:spacing w:line="360" w:lineRule="auto"/>
              <w:jc w:val="center"/>
              <w:rPr>
                <w:rFonts w:hint="default" w:ascii="宋体" w:hAnsi="宋体" w:eastAsia="宋体" w:cs="宋体"/>
                <w:b w:val="0"/>
                <w:bCs w:val="0"/>
                <w:kern w:val="0"/>
                <w:sz w:val="24"/>
                <w:szCs w:val="24"/>
                <w:highlight w:val="none"/>
                <w:lang w:val="en-US" w:eastAsia="zh-CN"/>
              </w:rPr>
            </w:pPr>
          </w:p>
        </w:tc>
        <w:tc>
          <w:tcPr>
            <w:tcW w:w="850" w:type="dxa"/>
            <w:vAlign w:val="center"/>
          </w:tcPr>
          <w:p>
            <w:pPr>
              <w:adjustRightInd w:val="0"/>
              <w:snapToGrid w:val="0"/>
              <w:spacing w:line="360" w:lineRule="auto"/>
              <w:jc w:val="center"/>
              <w:rPr>
                <w:rFonts w:hint="default" w:ascii="宋体" w:hAnsi="宋体" w:eastAsia="宋体" w:cs="宋体"/>
                <w:b w:val="0"/>
                <w:bCs w:val="0"/>
                <w:kern w:val="0"/>
                <w:sz w:val="24"/>
                <w:szCs w:val="24"/>
                <w:highlight w:val="none"/>
                <w:lang w:val="en-US" w:eastAsia="zh-CN"/>
              </w:rPr>
            </w:pPr>
          </w:p>
        </w:tc>
        <w:tc>
          <w:tcPr>
            <w:tcW w:w="2798" w:type="dxa"/>
            <w:vAlign w:val="center"/>
          </w:tcPr>
          <w:p>
            <w:pPr>
              <w:numPr>
                <w:ilvl w:val="0"/>
                <w:numId w:val="3"/>
              </w:numPr>
              <w:adjustRightInd w:val="0"/>
              <w:snapToGrid w:val="0"/>
              <w:spacing w:line="36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包含全套货物所有费用</w:t>
            </w:r>
            <w:r>
              <w:rPr>
                <w:rFonts w:hint="eastAsia" w:ascii="宋体" w:hAnsi="宋体" w:cs="宋体"/>
                <w:b w:val="0"/>
                <w:bCs w:val="0"/>
                <w:kern w:val="0"/>
                <w:sz w:val="24"/>
                <w:szCs w:val="24"/>
                <w:highlight w:val="none"/>
                <w:lang w:val="en-US" w:eastAsia="zh-CN"/>
              </w:rPr>
              <w:t>，费用以实际使用的月份数及对应规格的广告机数量据实结算</w:t>
            </w:r>
            <w:r>
              <w:rPr>
                <w:rFonts w:hint="eastAsia" w:ascii="宋体" w:hAnsi="宋体" w:eastAsia="宋体" w:cs="宋体"/>
                <w:b w:val="0"/>
                <w:bCs w:val="0"/>
                <w:kern w:val="0"/>
                <w:sz w:val="24"/>
                <w:szCs w:val="24"/>
                <w:highlight w:val="none"/>
                <w:lang w:val="en-US" w:eastAsia="zh-CN"/>
              </w:rPr>
              <w:t>；</w:t>
            </w:r>
          </w:p>
          <w:p>
            <w:pPr>
              <w:adjustRightInd w:val="0"/>
              <w:snapToGrid w:val="0"/>
              <w:spacing w:line="360" w:lineRule="auto"/>
              <w:jc w:val="center"/>
              <w:rPr>
                <w:rFonts w:hint="eastAsia"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rPr>
              <w:t>2、提供全额增值税专用发票</w:t>
            </w:r>
            <w:r>
              <w:rPr>
                <w:rFonts w:hint="eastAsia" w:ascii="宋体" w:hAnsi="宋体" w:cs="宋体"/>
                <w:b w:val="0"/>
                <w:bCs w:val="0"/>
                <w:kern w:val="0"/>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rPr>
            </w:pPr>
          </w:p>
        </w:tc>
        <w:tc>
          <w:tcPr>
            <w:tcW w:w="9192" w:type="dxa"/>
            <w:gridSpan w:val="7"/>
            <w:vAlign w:val="center"/>
          </w:tcPr>
          <w:p>
            <w:pPr>
              <w:adjustRightInd w:val="0"/>
              <w:snapToGrid w:val="0"/>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序号</w:t>
            </w:r>
          </w:p>
        </w:tc>
        <w:tc>
          <w:tcPr>
            <w:tcW w:w="1994" w:type="dxa"/>
            <w:vAlign w:val="center"/>
          </w:tcPr>
          <w:p>
            <w:pPr>
              <w:adjustRightInd w:val="0"/>
              <w:snapToGrid w:val="0"/>
              <w:spacing w:line="24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采购/服务内容</w:t>
            </w:r>
          </w:p>
        </w:tc>
        <w:tc>
          <w:tcPr>
            <w:tcW w:w="683" w:type="dxa"/>
            <w:vAlign w:val="center"/>
          </w:tcPr>
          <w:p>
            <w:pPr>
              <w:adjustRightInd w:val="0"/>
              <w:snapToGrid w:val="0"/>
              <w:spacing w:line="240" w:lineRule="auto"/>
              <w:jc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单位</w:t>
            </w:r>
          </w:p>
        </w:tc>
        <w:tc>
          <w:tcPr>
            <w:tcW w:w="733"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数量</w:t>
            </w:r>
          </w:p>
        </w:tc>
        <w:tc>
          <w:tcPr>
            <w:tcW w:w="1067" w:type="dxa"/>
            <w:vAlign w:val="center"/>
          </w:tcPr>
          <w:p>
            <w:pPr>
              <w:adjustRightInd w:val="0"/>
              <w:snapToGrid w:val="0"/>
              <w:spacing w:line="360" w:lineRule="auto"/>
              <w:jc w:val="center"/>
              <w:rPr>
                <w:rFonts w:hint="eastAsia" w:ascii="宋体" w:hAnsi="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租赁周期（月）</w:t>
            </w:r>
          </w:p>
        </w:tc>
        <w:tc>
          <w:tcPr>
            <w:tcW w:w="1067"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cs="宋体"/>
                <w:b/>
                <w:bCs/>
                <w:kern w:val="0"/>
                <w:sz w:val="21"/>
                <w:szCs w:val="21"/>
                <w:highlight w:val="none"/>
                <w:lang w:val="en-US" w:eastAsia="zh-CN"/>
              </w:rPr>
              <w:t>每月</w:t>
            </w:r>
            <w:r>
              <w:rPr>
                <w:rFonts w:hint="eastAsia" w:ascii="宋体" w:hAnsi="宋体" w:eastAsia="宋体" w:cs="宋体"/>
                <w:b/>
                <w:bCs/>
                <w:kern w:val="0"/>
                <w:sz w:val="21"/>
                <w:szCs w:val="21"/>
                <w:highlight w:val="none"/>
              </w:rPr>
              <w:t>单价（元）</w:t>
            </w:r>
          </w:p>
        </w:tc>
        <w:tc>
          <w:tcPr>
            <w:tcW w:w="850"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总价（元）</w:t>
            </w:r>
          </w:p>
        </w:tc>
        <w:tc>
          <w:tcPr>
            <w:tcW w:w="2798" w:type="dxa"/>
            <w:vAlign w:val="center"/>
          </w:tcPr>
          <w:p>
            <w:pPr>
              <w:adjustRightInd w:val="0"/>
              <w:snapToGrid w:val="0"/>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715" w:type="dxa"/>
            <w:vAlign w:val="center"/>
          </w:tcPr>
          <w:p>
            <w:pPr>
              <w:widowControl/>
              <w:jc w:val="center"/>
              <w:textAlignment w:val="center"/>
              <w:rPr>
                <w:rFonts w:hint="eastAsia" w:ascii="宋体" w:hAnsi="宋体" w:eastAsia="宋体" w:cs="宋体"/>
                <w:kern w:val="0"/>
                <w:sz w:val="24"/>
                <w:szCs w:val="24"/>
                <w:highlight w:val="none"/>
                <w:lang w:eastAsia="zh-CN" w:bidi="ar"/>
              </w:rPr>
            </w:pPr>
            <w:r>
              <w:rPr>
                <w:rFonts w:hint="eastAsia" w:ascii="宋体" w:hAnsi="宋体" w:eastAsia="宋体" w:cs="宋体"/>
                <w:kern w:val="0"/>
                <w:sz w:val="24"/>
                <w:szCs w:val="24"/>
                <w:highlight w:val="none"/>
                <w:lang w:bidi="ar"/>
              </w:rPr>
              <w:t>1</w:t>
            </w:r>
          </w:p>
        </w:tc>
        <w:tc>
          <w:tcPr>
            <w:tcW w:w="1994"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86寸双立柱雨棚款户外广告机</w:t>
            </w:r>
          </w:p>
        </w:tc>
        <w:tc>
          <w:tcPr>
            <w:tcW w:w="683"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cs="宋体"/>
                <w:kern w:val="0"/>
                <w:sz w:val="24"/>
                <w:szCs w:val="24"/>
                <w:highlight w:val="none"/>
                <w:lang w:val="en-US" w:eastAsia="zh-CN" w:bidi="ar"/>
              </w:rPr>
              <w:t>套</w:t>
            </w:r>
          </w:p>
        </w:tc>
        <w:tc>
          <w:tcPr>
            <w:tcW w:w="733"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3</w:t>
            </w:r>
          </w:p>
        </w:tc>
        <w:tc>
          <w:tcPr>
            <w:tcW w:w="1067" w:type="dxa"/>
            <w:vAlign w:val="center"/>
          </w:tcPr>
          <w:p>
            <w:pPr>
              <w:adjustRightInd w:val="0"/>
              <w:snapToGrid w:val="0"/>
              <w:jc w:val="center"/>
              <w:rPr>
                <w:rFonts w:hint="default" w:ascii="宋体" w:hAnsi="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24</w:t>
            </w:r>
          </w:p>
        </w:tc>
        <w:tc>
          <w:tcPr>
            <w:tcW w:w="1067" w:type="dxa"/>
            <w:vAlign w:val="center"/>
          </w:tcPr>
          <w:p>
            <w:pPr>
              <w:adjustRightInd w:val="0"/>
              <w:snapToGrid w:val="0"/>
              <w:jc w:val="center"/>
              <w:rPr>
                <w:rFonts w:hint="default" w:ascii="宋体" w:hAnsi="宋体" w:eastAsia="宋体" w:cs="宋体"/>
                <w:b w:val="0"/>
                <w:bCs w:val="0"/>
                <w:kern w:val="0"/>
                <w:sz w:val="24"/>
                <w:szCs w:val="24"/>
                <w:highlight w:val="none"/>
                <w:lang w:val="en-US" w:eastAsia="zh-CN"/>
              </w:rPr>
            </w:pPr>
          </w:p>
        </w:tc>
        <w:tc>
          <w:tcPr>
            <w:tcW w:w="850" w:type="dxa"/>
            <w:vAlign w:val="center"/>
          </w:tcPr>
          <w:p>
            <w:pPr>
              <w:adjustRightInd w:val="0"/>
              <w:snapToGrid w:val="0"/>
              <w:jc w:val="center"/>
              <w:rPr>
                <w:rFonts w:hint="default" w:ascii="宋体" w:hAnsi="宋体" w:eastAsia="宋体" w:cs="宋体"/>
                <w:kern w:val="0"/>
                <w:sz w:val="24"/>
                <w:szCs w:val="24"/>
                <w:highlight w:val="none"/>
                <w:lang w:val="en-US" w:eastAsia="zh-CN"/>
              </w:rPr>
            </w:pPr>
          </w:p>
        </w:tc>
        <w:tc>
          <w:tcPr>
            <w:tcW w:w="2798"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 xml:space="preserve">1、1872(H)X1053(V)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2、亮度</w:t>
            </w:r>
            <w:r>
              <w:rPr>
                <w:rFonts w:hint="default" w:ascii="宋体" w:hAnsi="宋体" w:eastAsia="宋体" w:cs="宋体"/>
                <w:b w:val="0"/>
                <w:bCs w:val="0"/>
                <w:kern w:val="0"/>
                <w:sz w:val="24"/>
                <w:szCs w:val="24"/>
                <w:highlight w:val="none"/>
                <w:lang w:val="en-US" w:eastAsia="zh-CN"/>
              </w:rPr>
              <w:t xml:space="preserve">(cd/m)1500-1800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3、</w:t>
            </w:r>
            <w:r>
              <w:rPr>
                <w:rFonts w:hint="default" w:ascii="宋体" w:hAnsi="宋体" w:eastAsia="宋体" w:cs="宋体"/>
                <w:b w:val="0"/>
                <w:bCs w:val="0"/>
                <w:kern w:val="0"/>
                <w:sz w:val="24"/>
                <w:szCs w:val="24"/>
                <w:highlight w:val="none"/>
                <w:lang w:val="en-US" w:eastAsia="zh-CN"/>
              </w:rPr>
              <w:t>可视⻆度 178</w:t>
            </w:r>
            <w:r>
              <w:rPr>
                <w:rFonts w:hint="eastAsia" w:ascii="宋体" w:hAnsi="宋体" w:eastAsia="宋体" w:cs="宋体"/>
                <w:b w:val="0"/>
                <w:bCs w:val="0"/>
                <w:kern w:val="0"/>
                <w:sz w:val="24"/>
                <w:szCs w:val="24"/>
                <w:highlight w:val="none"/>
                <w:lang w:val="en-US" w:eastAsia="zh-CN"/>
              </w:rPr>
              <w:t xml:space="preserve">°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4、</w:t>
            </w:r>
            <w:r>
              <w:rPr>
                <w:rFonts w:hint="default" w:ascii="宋体" w:hAnsi="宋体" w:eastAsia="宋体" w:cs="宋体"/>
                <w:b w:val="0"/>
                <w:bCs w:val="0"/>
                <w:kern w:val="0"/>
                <w:sz w:val="24"/>
                <w:szCs w:val="24"/>
                <w:highlight w:val="none"/>
                <w:lang w:val="en-US" w:eastAsia="zh-CN"/>
              </w:rPr>
              <w:t xml:space="preserve">对⽐度 3000:1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5、</w:t>
            </w:r>
            <w:r>
              <w:rPr>
                <w:rFonts w:hint="default" w:ascii="宋体" w:hAnsi="宋体" w:eastAsia="宋体" w:cs="宋体"/>
                <w:b w:val="0"/>
                <w:bCs w:val="0"/>
                <w:kern w:val="0"/>
                <w:sz w:val="24"/>
                <w:szCs w:val="24"/>
                <w:highlight w:val="none"/>
                <w:lang w:val="en-US" w:eastAsia="zh-CN"/>
              </w:rPr>
              <w:t xml:space="preserve">分辨率 3840X2160 </w:t>
            </w:r>
          </w:p>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6、</w:t>
            </w:r>
            <w:r>
              <w:rPr>
                <w:rFonts w:hint="default" w:ascii="宋体" w:hAnsi="宋体" w:eastAsia="宋体" w:cs="宋体"/>
                <w:b w:val="0"/>
                <w:bCs w:val="0"/>
                <w:kern w:val="0"/>
                <w:sz w:val="24"/>
                <w:szCs w:val="24"/>
                <w:highlight w:val="none"/>
                <w:lang w:val="en-US" w:eastAsia="zh-CN"/>
              </w:rPr>
              <w:t xml:space="preserve">显示⽐例 16:9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7、</w:t>
            </w:r>
            <w:r>
              <w:rPr>
                <w:rFonts w:hint="default" w:ascii="宋体" w:hAnsi="宋体" w:eastAsia="宋体" w:cs="宋体"/>
                <w:b w:val="0"/>
                <w:bCs w:val="0"/>
                <w:kern w:val="0"/>
                <w:sz w:val="24"/>
                <w:szCs w:val="24"/>
                <w:highlight w:val="none"/>
                <w:lang w:val="en-US" w:eastAsia="zh-CN"/>
              </w:rPr>
              <w:t xml:space="preserve">显示⾊彩16.7M(8bit)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8、</w:t>
            </w:r>
            <w:r>
              <w:rPr>
                <w:rFonts w:hint="default" w:ascii="宋体" w:hAnsi="宋体" w:eastAsia="宋体" w:cs="宋体"/>
                <w:b w:val="0"/>
                <w:bCs w:val="0"/>
                <w:kern w:val="0"/>
                <w:sz w:val="24"/>
                <w:szCs w:val="24"/>
                <w:highlight w:val="none"/>
                <w:lang w:val="en-US" w:eastAsia="zh-CN"/>
              </w:rPr>
              <w:t xml:space="preserve">刷新率(Hz)60 </w:t>
            </w:r>
          </w:p>
          <w:p>
            <w:pPr>
              <w:widowControl/>
              <w:jc w:val="center"/>
              <w:textAlignment w:val="center"/>
              <w:rPr>
                <w:rFonts w:hint="eastAsia" w:ascii="宋体" w:hAnsi="宋体" w:eastAsia="宋体" w:cs="宋体"/>
                <w:kern w:val="0"/>
                <w:sz w:val="24"/>
                <w:szCs w:val="24"/>
                <w:highlight w:val="none"/>
              </w:rPr>
            </w:pPr>
            <w:r>
              <w:rPr>
                <w:rFonts w:hint="eastAsia" w:ascii="宋体" w:hAnsi="宋体" w:eastAsia="宋体" w:cs="宋体"/>
                <w:b w:val="0"/>
                <w:bCs w:val="0"/>
                <w:kern w:val="0"/>
                <w:sz w:val="24"/>
                <w:szCs w:val="24"/>
                <w:highlight w:val="none"/>
                <w:lang w:val="en-US" w:eastAsia="zh-CN"/>
              </w:rPr>
              <w:t>9、</w:t>
            </w:r>
            <w:r>
              <w:rPr>
                <w:rFonts w:hint="default" w:ascii="宋体" w:hAnsi="宋体" w:eastAsia="宋体" w:cs="宋体"/>
                <w:b w:val="0"/>
                <w:bCs w:val="0"/>
                <w:kern w:val="0"/>
                <w:sz w:val="24"/>
                <w:szCs w:val="24"/>
                <w:highlight w:val="none"/>
                <w:lang w:val="en-US" w:eastAsia="zh-CN"/>
              </w:rPr>
              <w:t>安卓 2+32G 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5" w:hRule="atLeast"/>
        </w:trPr>
        <w:tc>
          <w:tcPr>
            <w:tcW w:w="715"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2</w:t>
            </w:r>
          </w:p>
        </w:tc>
        <w:tc>
          <w:tcPr>
            <w:tcW w:w="1994"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98寸立式横屏广告机</w:t>
            </w:r>
          </w:p>
        </w:tc>
        <w:tc>
          <w:tcPr>
            <w:tcW w:w="683"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套</w:t>
            </w:r>
          </w:p>
        </w:tc>
        <w:tc>
          <w:tcPr>
            <w:tcW w:w="733"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1</w:t>
            </w:r>
          </w:p>
        </w:tc>
        <w:tc>
          <w:tcPr>
            <w:tcW w:w="1067" w:type="dxa"/>
            <w:vAlign w:val="center"/>
          </w:tcPr>
          <w:p>
            <w:pPr>
              <w:widowControl/>
              <w:jc w:val="center"/>
              <w:textAlignment w:val="center"/>
              <w:rPr>
                <w:rFonts w:hint="default" w:ascii="宋体" w:hAnsi="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24</w:t>
            </w:r>
          </w:p>
        </w:tc>
        <w:tc>
          <w:tcPr>
            <w:tcW w:w="1067"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850"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2798"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 xml:space="preserve">1、1872(H)X1053(V) </w:t>
            </w:r>
          </w:p>
          <w:p>
            <w:pPr>
              <w:keepNext w:val="0"/>
              <w:keepLines w:val="0"/>
              <w:widowControl/>
              <w:suppressLineNumbers w:val="0"/>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2、</w:t>
            </w:r>
            <w:r>
              <w:rPr>
                <w:rFonts w:hint="default" w:ascii="宋体" w:hAnsi="宋体" w:eastAsia="宋体" w:cs="宋体"/>
                <w:b w:val="0"/>
                <w:bCs w:val="0"/>
                <w:kern w:val="0"/>
                <w:sz w:val="24"/>
                <w:szCs w:val="24"/>
                <w:highlight w:val="none"/>
                <w:lang w:val="en-US" w:eastAsia="zh-CN"/>
              </w:rPr>
              <w:t xml:space="preserve">亮度(cd/m)300-350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3、</w:t>
            </w:r>
            <w:r>
              <w:rPr>
                <w:rFonts w:hint="default" w:ascii="宋体" w:hAnsi="宋体" w:eastAsia="宋体" w:cs="宋体"/>
                <w:b w:val="0"/>
                <w:bCs w:val="0"/>
                <w:kern w:val="0"/>
                <w:sz w:val="24"/>
                <w:szCs w:val="24"/>
                <w:highlight w:val="none"/>
                <w:lang w:val="en-US" w:eastAsia="zh-CN"/>
              </w:rPr>
              <w:t>可视⻆度 178</w:t>
            </w:r>
            <w:r>
              <w:rPr>
                <w:rFonts w:hint="eastAsia" w:ascii="宋体" w:hAnsi="宋体" w:eastAsia="宋体" w:cs="宋体"/>
                <w:b w:val="0"/>
                <w:bCs w:val="0"/>
                <w:kern w:val="0"/>
                <w:sz w:val="24"/>
                <w:szCs w:val="24"/>
                <w:highlight w:val="none"/>
                <w:lang w:val="en-US" w:eastAsia="zh-CN"/>
              </w:rPr>
              <w:t xml:space="preserve">°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4、</w:t>
            </w:r>
            <w:r>
              <w:rPr>
                <w:rFonts w:hint="default" w:ascii="宋体" w:hAnsi="宋体" w:eastAsia="宋体" w:cs="宋体"/>
                <w:b w:val="0"/>
                <w:bCs w:val="0"/>
                <w:kern w:val="0"/>
                <w:sz w:val="24"/>
                <w:szCs w:val="24"/>
                <w:highlight w:val="none"/>
                <w:lang w:val="en-US" w:eastAsia="zh-CN"/>
              </w:rPr>
              <w:t xml:space="preserve">对⽐度 3000:1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5、</w:t>
            </w:r>
            <w:r>
              <w:rPr>
                <w:rFonts w:hint="default" w:ascii="宋体" w:hAnsi="宋体" w:eastAsia="宋体" w:cs="宋体"/>
                <w:b w:val="0"/>
                <w:bCs w:val="0"/>
                <w:kern w:val="0"/>
                <w:sz w:val="24"/>
                <w:szCs w:val="24"/>
                <w:highlight w:val="none"/>
                <w:lang w:val="en-US" w:eastAsia="zh-CN"/>
              </w:rPr>
              <w:t xml:space="preserve">分辨率 3840X2160 </w:t>
            </w:r>
          </w:p>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6、</w:t>
            </w:r>
            <w:r>
              <w:rPr>
                <w:rFonts w:hint="default" w:ascii="宋体" w:hAnsi="宋体" w:eastAsia="宋体" w:cs="宋体"/>
                <w:b w:val="0"/>
                <w:bCs w:val="0"/>
                <w:kern w:val="0"/>
                <w:sz w:val="24"/>
                <w:szCs w:val="24"/>
                <w:highlight w:val="none"/>
                <w:lang w:val="en-US" w:eastAsia="zh-CN"/>
              </w:rPr>
              <w:t xml:space="preserve">显示⽐例 16:9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7、</w:t>
            </w:r>
            <w:r>
              <w:rPr>
                <w:rFonts w:hint="default" w:ascii="宋体" w:hAnsi="宋体" w:eastAsia="宋体" w:cs="宋体"/>
                <w:b w:val="0"/>
                <w:bCs w:val="0"/>
                <w:kern w:val="0"/>
                <w:sz w:val="24"/>
                <w:szCs w:val="24"/>
                <w:highlight w:val="none"/>
                <w:lang w:val="en-US" w:eastAsia="zh-CN"/>
              </w:rPr>
              <w:t xml:space="preserve">显示⾊彩16.7M(8bit)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8、</w:t>
            </w:r>
            <w:r>
              <w:rPr>
                <w:rFonts w:hint="default" w:ascii="宋体" w:hAnsi="宋体" w:eastAsia="宋体" w:cs="宋体"/>
                <w:b w:val="0"/>
                <w:bCs w:val="0"/>
                <w:kern w:val="0"/>
                <w:sz w:val="24"/>
                <w:szCs w:val="24"/>
                <w:highlight w:val="none"/>
                <w:lang w:val="en-US" w:eastAsia="zh-CN"/>
              </w:rPr>
              <w:t xml:space="preserve">刷新率(Hz)60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9、</w:t>
            </w:r>
            <w:r>
              <w:rPr>
                <w:rFonts w:hint="default" w:ascii="宋体" w:hAnsi="宋体" w:eastAsia="宋体" w:cs="宋体"/>
                <w:b w:val="0"/>
                <w:bCs w:val="0"/>
                <w:kern w:val="0"/>
                <w:sz w:val="24"/>
                <w:szCs w:val="24"/>
                <w:highlight w:val="none"/>
                <w:lang w:val="en-US" w:eastAsia="zh-CN"/>
              </w:rPr>
              <w:t>安卓 2+32G 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3</w:t>
            </w:r>
          </w:p>
        </w:tc>
        <w:tc>
          <w:tcPr>
            <w:tcW w:w="1994"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86寸壁挂红外触摸广告机</w:t>
            </w:r>
          </w:p>
        </w:tc>
        <w:tc>
          <w:tcPr>
            <w:tcW w:w="683"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套</w:t>
            </w:r>
          </w:p>
        </w:tc>
        <w:tc>
          <w:tcPr>
            <w:tcW w:w="733"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1</w:t>
            </w:r>
          </w:p>
        </w:tc>
        <w:tc>
          <w:tcPr>
            <w:tcW w:w="1067" w:type="dxa"/>
            <w:vAlign w:val="center"/>
          </w:tcPr>
          <w:p>
            <w:pPr>
              <w:widowControl/>
              <w:jc w:val="center"/>
              <w:textAlignment w:val="center"/>
              <w:rPr>
                <w:rFonts w:hint="default" w:ascii="宋体" w:hAnsi="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24</w:t>
            </w:r>
          </w:p>
        </w:tc>
        <w:tc>
          <w:tcPr>
            <w:tcW w:w="1067"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850" w:type="dxa"/>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2798"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 xml:space="preserve">1、1872(H)X1053(V) </w:t>
            </w:r>
          </w:p>
          <w:p>
            <w:pPr>
              <w:keepNext w:val="0"/>
              <w:keepLines w:val="0"/>
              <w:widowControl/>
              <w:suppressLineNumbers w:val="0"/>
              <w:jc w:val="left"/>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2、</w:t>
            </w:r>
            <w:r>
              <w:rPr>
                <w:rFonts w:ascii="PingFangSC-Regular" w:hAnsi="PingFangSC-Regular" w:eastAsia="PingFangSC-Regular" w:cs="PingFangSC-Regular"/>
                <w:color w:val="000000"/>
                <w:kern w:val="0"/>
                <w:sz w:val="24"/>
                <w:szCs w:val="24"/>
                <w:lang w:val="en-US" w:eastAsia="zh-CN" w:bidi="ar"/>
              </w:rPr>
              <w:t>亮</w:t>
            </w:r>
            <w:r>
              <w:rPr>
                <w:rFonts w:hint="default" w:ascii="宋体" w:hAnsi="宋体" w:eastAsia="宋体" w:cs="宋体"/>
                <w:b w:val="0"/>
                <w:bCs w:val="0"/>
                <w:kern w:val="0"/>
                <w:sz w:val="24"/>
                <w:szCs w:val="24"/>
                <w:highlight w:val="none"/>
                <w:lang w:val="en-US" w:eastAsia="zh-CN"/>
              </w:rPr>
              <w:t xml:space="preserve">度(cd/m)300-350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3、</w:t>
            </w:r>
            <w:r>
              <w:rPr>
                <w:rFonts w:hint="default" w:ascii="宋体" w:hAnsi="宋体" w:eastAsia="宋体" w:cs="宋体"/>
                <w:b w:val="0"/>
                <w:bCs w:val="0"/>
                <w:kern w:val="0"/>
                <w:sz w:val="24"/>
                <w:szCs w:val="24"/>
                <w:highlight w:val="none"/>
                <w:lang w:val="en-US" w:eastAsia="zh-CN"/>
              </w:rPr>
              <w:t>可视⻆度 178</w:t>
            </w:r>
            <w:r>
              <w:rPr>
                <w:rFonts w:hint="eastAsia" w:ascii="宋体" w:hAnsi="宋体" w:eastAsia="宋体" w:cs="宋体"/>
                <w:b w:val="0"/>
                <w:bCs w:val="0"/>
                <w:kern w:val="0"/>
                <w:sz w:val="24"/>
                <w:szCs w:val="24"/>
                <w:highlight w:val="none"/>
                <w:lang w:val="en-US" w:eastAsia="zh-CN"/>
              </w:rPr>
              <w:t xml:space="preserve">°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4、</w:t>
            </w:r>
            <w:r>
              <w:rPr>
                <w:rFonts w:hint="default" w:ascii="宋体" w:hAnsi="宋体" w:eastAsia="宋体" w:cs="宋体"/>
                <w:b w:val="0"/>
                <w:bCs w:val="0"/>
                <w:kern w:val="0"/>
                <w:sz w:val="24"/>
                <w:szCs w:val="24"/>
                <w:highlight w:val="none"/>
                <w:lang w:val="en-US" w:eastAsia="zh-CN"/>
              </w:rPr>
              <w:t xml:space="preserve">对⽐度 3000:1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5、</w:t>
            </w:r>
            <w:r>
              <w:rPr>
                <w:rFonts w:hint="default" w:ascii="宋体" w:hAnsi="宋体" w:eastAsia="宋体" w:cs="宋体"/>
                <w:b w:val="0"/>
                <w:bCs w:val="0"/>
                <w:kern w:val="0"/>
                <w:sz w:val="24"/>
                <w:szCs w:val="24"/>
                <w:highlight w:val="none"/>
                <w:lang w:val="en-US" w:eastAsia="zh-CN"/>
              </w:rPr>
              <w:t xml:space="preserve">分辨率 3840X2160 </w:t>
            </w:r>
          </w:p>
          <w:p>
            <w:pPr>
              <w:widowControl/>
              <w:jc w:val="center"/>
              <w:textAlignment w:val="center"/>
              <w:rPr>
                <w:rFonts w:hint="default"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6、</w:t>
            </w:r>
            <w:r>
              <w:rPr>
                <w:rFonts w:hint="default" w:ascii="宋体" w:hAnsi="宋体" w:eastAsia="宋体" w:cs="宋体"/>
                <w:b w:val="0"/>
                <w:bCs w:val="0"/>
                <w:kern w:val="0"/>
                <w:sz w:val="24"/>
                <w:szCs w:val="24"/>
                <w:highlight w:val="none"/>
                <w:lang w:val="en-US" w:eastAsia="zh-CN"/>
              </w:rPr>
              <w:t xml:space="preserve">显示⽐例 16:9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7、</w:t>
            </w:r>
            <w:r>
              <w:rPr>
                <w:rFonts w:hint="default" w:ascii="宋体" w:hAnsi="宋体" w:eastAsia="宋体" w:cs="宋体"/>
                <w:b w:val="0"/>
                <w:bCs w:val="0"/>
                <w:kern w:val="0"/>
                <w:sz w:val="24"/>
                <w:szCs w:val="24"/>
                <w:highlight w:val="none"/>
                <w:lang w:val="en-US" w:eastAsia="zh-CN"/>
              </w:rPr>
              <w:t xml:space="preserve">显示⾊彩16.7M(8bit)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8、</w:t>
            </w:r>
            <w:r>
              <w:rPr>
                <w:rFonts w:hint="default" w:ascii="宋体" w:hAnsi="宋体" w:eastAsia="宋体" w:cs="宋体"/>
                <w:b w:val="0"/>
                <w:bCs w:val="0"/>
                <w:kern w:val="0"/>
                <w:sz w:val="24"/>
                <w:szCs w:val="24"/>
                <w:highlight w:val="none"/>
                <w:lang w:val="en-US" w:eastAsia="zh-CN"/>
              </w:rPr>
              <w:t xml:space="preserve">刷新率(Hz)60 </w:t>
            </w:r>
          </w:p>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9、</w:t>
            </w:r>
            <w:r>
              <w:rPr>
                <w:rFonts w:hint="default" w:ascii="宋体" w:hAnsi="宋体" w:eastAsia="宋体" w:cs="宋体"/>
                <w:b w:val="0"/>
                <w:bCs w:val="0"/>
                <w:kern w:val="0"/>
                <w:sz w:val="24"/>
                <w:szCs w:val="24"/>
                <w:highlight w:val="none"/>
                <w:lang w:val="en-US" w:eastAsia="zh-CN"/>
              </w:rPr>
              <w:t>安卓 2+32G 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p>
        </w:tc>
        <w:tc>
          <w:tcPr>
            <w:tcW w:w="1994" w:type="dxa"/>
            <w:shd w:val="clear" w:color="auto" w:fill="auto"/>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合计</w:t>
            </w:r>
          </w:p>
        </w:tc>
        <w:tc>
          <w:tcPr>
            <w:tcW w:w="683" w:type="dxa"/>
            <w:shd w:val="clear" w:color="auto" w:fill="auto"/>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p>
        </w:tc>
        <w:tc>
          <w:tcPr>
            <w:tcW w:w="733" w:type="dxa"/>
            <w:shd w:val="clear" w:color="auto" w:fill="auto"/>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1067" w:type="dxa"/>
            <w:shd w:val="clear" w:color="auto" w:fill="auto"/>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p>
        </w:tc>
        <w:tc>
          <w:tcPr>
            <w:tcW w:w="1067" w:type="dxa"/>
            <w:shd w:val="clear" w:color="auto" w:fill="auto"/>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p>
        </w:tc>
        <w:tc>
          <w:tcPr>
            <w:tcW w:w="850" w:type="dxa"/>
            <w:shd w:val="clear" w:color="auto" w:fill="auto"/>
            <w:vAlign w:val="center"/>
          </w:tcPr>
          <w:p>
            <w:pPr>
              <w:widowControl/>
              <w:jc w:val="center"/>
              <w:textAlignment w:val="center"/>
              <w:rPr>
                <w:rFonts w:hint="default" w:ascii="宋体" w:hAnsi="宋体" w:eastAsia="宋体" w:cs="宋体"/>
                <w:b w:val="0"/>
                <w:bCs w:val="0"/>
                <w:kern w:val="0"/>
                <w:sz w:val="24"/>
                <w:szCs w:val="24"/>
                <w:highlight w:val="none"/>
                <w:lang w:val="en-US" w:eastAsia="zh-CN"/>
              </w:rPr>
            </w:pPr>
          </w:p>
        </w:tc>
        <w:tc>
          <w:tcPr>
            <w:tcW w:w="2798" w:type="dxa"/>
            <w:shd w:val="clear" w:color="auto" w:fill="auto"/>
            <w:vAlign w:val="center"/>
          </w:tcPr>
          <w:p>
            <w:pPr>
              <w:widowControl/>
              <w:jc w:val="center"/>
              <w:textAlignment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总价含增值税，增值税专用税率为</w:t>
            </w:r>
            <w:r>
              <w:rPr>
                <w:rFonts w:hint="eastAsia" w:ascii="宋体" w:hAnsi="宋体" w:cs="宋体"/>
                <w:b w:val="0"/>
                <w:bCs w:val="0"/>
                <w:kern w:val="0"/>
                <w:sz w:val="24"/>
                <w:szCs w:val="24"/>
                <w:highlight w:val="none"/>
                <w:lang w:val="en-US" w:eastAsia="zh-CN"/>
              </w:rPr>
              <w:t xml:space="preserve">  </w:t>
            </w:r>
            <w:bookmarkStart w:id="15" w:name="_GoBack"/>
            <w:bookmarkEnd w:id="15"/>
            <w:r>
              <w:rPr>
                <w:rFonts w:hint="eastAsia" w:ascii="宋体" w:hAnsi="宋体" w:eastAsia="宋体" w:cs="宋体"/>
                <w:b w:val="0"/>
                <w:bCs w:val="0"/>
                <w:kern w:val="0"/>
                <w:sz w:val="24"/>
                <w:szCs w:val="24"/>
                <w:highlight w:val="none"/>
                <w:lang w:val="en-US" w:eastAsia="zh-CN"/>
              </w:rPr>
              <w:t>%</w:t>
            </w:r>
          </w:p>
        </w:tc>
      </w:tr>
    </w:tbl>
    <w:p>
      <w:pPr>
        <w:spacing w:line="360" w:lineRule="auto"/>
        <w:rPr>
          <w:rFonts w:ascii="宋体" w:hAnsi="宋体" w:cs="宋体"/>
          <w:szCs w:val="21"/>
          <w:highlight w:val="none"/>
        </w:rPr>
      </w:pPr>
      <w:r>
        <w:rPr>
          <w:rFonts w:hint="eastAsia" w:ascii="宋体" w:hAnsi="宋体" w:cs="宋体"/>
          <w:szCs w:val="21"/>
          <w:highlight w:val="none"/>
        </w:rPr>
        <w:t>注：</w:t>
      </w:r>
    </w:p>
    <w:p>
      <w:pPr>
        <w:spacing w:line="360" w:lineRule="auto"/>
        <w:rPr>
          <w:rFonts w:ascii="宋体" w:hAnsi="宋体" w:cs="宋体"/>
          <w:szCs w:val="21"/>
          <w:highlight w:val="none"/>
        </w:rPr>
      </w:pPr>
      <w:r>
        <w:rPr>
          <w:rFonts w:hint="eastAsia" w:ascii="宋体" w:hAnsi="宋体" w:cs="宋体"/>
          <w:spacing w:val="-1"/>
          <w:szCs w:val="21"/>
          <w:highlight w:val="none"/>
        </w:rPr>
        <w:t>1、若单价和总价有差异，以单价为准；</w:t>
      </w:r>
    </w:p>
    <w:p>
      <w:pPr>
        <w:spacing w:line="360" w:lineRule="auto"/>
        <w:rPr>
          <w:rFonts w:ascii="宋体" w:hAnsi="宋体" w:cs="宋体"/>
          <w:szCs w:val="21"/>
          <w:highlight w:val="none"/>
        </w:rPr>
      </w:pPr>
      <w:r>
        <w:rPr>
          <w:rFonts w:hint="eastAsia" w:ascii="宋体" w:hAnsi="宋体" w:cs="宋体"/>
          <w:spacing w:val="-1"/>
          <w:szCs w:val="21"/>
          <w:highlight w:val="none"/>
        </w:rPr>
        <w:t>2、</w:t>
      </w:r>
      <w:r>
        <w:rPr>
          <w:rFonts w:hint="eastAsia" w:ascii="宋体" w:hAnsi="宋体" w:cs="宋体"/>
          <w:bCs/>
          <w:spacing w:val="2"/>
          <w:szCs w:val="21"/>
          <w:highlight w:val="none"/>
        </w:rPr>
        <w:t>报价方</w:t>
      </w:r>
      <w:r>
        <w:rPr>
          <w:rFonts w:hint="eastAsia" w:ascii="宋体" w:hAnsi="宋体" w:cs="宋体"/>
          <w:spacing w:val="-1"/>
          <w:szCs w:val="21"/>
          <w:highlight w:val="none"/>
        </w:rPr>
        <w:t>为执行本项目所发生的其他一切费用均已包含在总价中；</w:t>
      </w:r>
    </w:p>
    <w:p>
      <w:pPr>
        <w:spacing w:line="360" w:lineRule="auto"/>
        <w:rPr>
          <w:rFonts w:hint="eastAsia" w:ascii="宋体" w:hAnsi="宋体" w:cs="宋体"/>
          <w:spacing w:val="-1"/>
          <w:szCs w:val="21"/>
          <w:highlight w:val="none"/>
        </w:rPr>
      </w:pPr>
      <w:r>
        <w:rPr>
          <w:rFonts w:hint="eastAsia" w:ascii="宋体" w:hAnsi="宋体" w:cs="宋体"/>
          <w:spacing w:val="-1"/>
          <w:szCs w:val="21"/>
          <w:highlight w:val="none"/>
        </w:rPr>
        <w:t>3、按照询价文件中的需求进行报价，报价包含运杂费、服务</w:t>
      </w:r>
      <w:r>
        <w:rPr>
          <w:rFonts w:hint="eastAsia" w:ascii="宋体" w:hAnsi="宋体" w:cs="宋体"/>
          <w:spacing w:val="-1"/>
          <w:szCs w:val="21"/>
          <w:highlight w:val="none"/>
          <w:lang w:val="en-US" w:eastAsia="zh-CN"/>
        </w:rPr>
        <w:t>/产品</w:t>
      </w:r>
      <w:r>
        <w:rPr>
          <w:rFonts w:hint="eastAsia" w:ascii="宋体" w:hAnsi="宋体" w:cs="宋体"/>
          <w:spacing w:val="-1"/>
          <w:szCs w:val="21"/>
          <w:highlight w:val="none"/>
        </w:rPr>
        <w:t>费</w:t>
      </w:r>
      <w:r>
        <w:rPr>
          <w:rFonts w:hint="eastAsia" w:ascii="宋体" w:hAnsi="宋体" w:cs="宋体"/>
          <w:spacing w:val="-1"/>
          <w:szCs w:val="21"/>
          <w:highlight w:val="none"/>
          <w:lang w:eastAsia="zh-CN"/>
        </w:rPr>
        <w:t>、税费</w:t>
      </w:r>
      <w:r>
        <w:rPr>
          <w:rFonts w:hint="eastAsia" w:ascii="宋体" w:hAnsi="宋体" w:cs="宋体"/>
          <w:spacing w:val="-1"/>
          <w:szCs w:val="21"/>
          <w:highlight w:val="none"/>
        </w:rPr>
        <w:t xml:space="preserve">，发票应按照分项报价清单分项开具对应符合规定税率的全额增值税专用发票。 </w:t>
      </w:r>
    </w:p>
    <w:p>
      <w:pPr>
        <w:spacing w:line="360" w:lineRule="auto"/>
        <w:jc w:val="right"/>
        <w:rPr>
          <w:rFonts w:hint="eastAsia" w:ascii="宋体" w:hAnsi="宋体" w:cs="宋体"/>
          <w:spacing w:val="-1"/>
          <w:szCs w:val="21"/>
          <w:highlight w:val="none"/>
        </w:rPr>
      </w:pPr>
    </w:p>
    <w:p>
      <w:pPr>
        <w:wordWrap w:val="0"/>
        <w:spacing w:line="360" w:lineRule="auto"/>
        <w:jc w:val="right"/>
        <w:rPr>
          <w:rFonts w:hint="default" w:ascii="宋体" w:hAnsi="宋体" w:eastAsia="宋体" w:cs="宋体"/>
          <w:spacing w:val="-1"/>
          <w:szCs w:val="21"/>
          <w:highlight w:val="none"/>
          <w:lang w:val="en-US" w:eastAsia="zh-CN"/>
        </w:rPr>
      </w:pPr>
      <w:r>
        <w:rPr>
          <w:rFonts w:hint="eastAsia" w:ascii="宋体" w:hAnsi="宋体" w:cs="宋体"/>
          <w:spacing w:val="-1"/>
          <w:szCs w:val="21"/>
          <w:highlight w:val="none"/>
        </w:rPr>
        <w:t>法定代表人或其授权代理人签字：</w:t>
      </w:r>
      <w:r>
        <w:rPr>
          <w:rFonts w:hint="eastAsia" w:ascii="宋体" w:hAnsi="宋体" w:cs="宋体"/>
          <w:spacing w:val="-1"/>
          <w:szCs w:val="21"/>
          <w:highlight w:val="none"/>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highlight w:val="none"/>
        </w:rPr>
        <w:t>年     月     日</w:t>
      </w:r>
      <w:r>
        <w:rPr>
          <w:rFonts w:hint="eastAsia" w:ascii="宋体" w:hAnsi="宋体" w:cs="宋体"/>
          <w:spacing w:val="-1"/>
          <w:szCs w:val="21"/>
          <w:highlight w:val="none"/>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textAlignment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kern w:val="0"/>
                <w:sz w:val="24"/>
                <w:highlight w:val="none"/>
                <w:lang w:bidi="ar"/>
              </w:rPr>
            </w:pPr>
            <w:r>
              <w:rPr>
                <w:rFonts w:hint="eastAsia" w:asciiTheme="minorEastAsia" w:hAnsiTheme="minorEastAsia" w:eastAsiaTheme="minorEastAsia" w:cstheme="minorEastAsia"/>
                <w:b/>
                <w:kern w:val="0"/>
                <w:sz w:val="24"/>
                <w:highlight w:val="none"/>
                <w:lang w:bidi="ar"/>
              </w:rPr>
              <w:t>报价单位是否满足</w:t>
            </w:r>
          </w:p>
          <w:p>
            <w:pPr>
              <w:widowControl/>
              <w:jc w:val="center"/>
              <w:textAlignment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01"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kern w:val="0"/>
                <w:sz w:val="24"/>
                <w:highlight w:val="none"/>
                <w:lang w:bidi="ar"/>
              </w:rPr>
              <w:t>1</w:t>
            </w:r>
          </w:p>
        </w:tc>
        <w:tc>
          <w:tcPr>
            <w:tcW w:w="5920" w:type="dxa"/>
            <w:tcBorders>
              <w:tl2br w:val="nil"/>
              <w:tr2bl w:val="nil"/>
            </w:tcBorders>
            <w:shd w:val="clear" w:color="auto" w:fill="auto"/>
            <w:vAlign w:val="center"/>
          </w:tcPr>
          <w:p>
            <w:pPr>
              <w:adjustRightInd w:val="0"/>
              <w:snapToGrid w:val="0"/>
              <w:spacing w:line="360" w:lineRule="auto"/>
              <w:jc w:val="center"/>
              <w:rPr>
                <w:rFonts w:hint="eastAsia" w:ascii="宋体" w:hAnsi="宋体" w:cs="宋体"/>
                <w:sz w:val="24"/>
                <w:szCs w:val="24"/>
                <w:highlight w:val="none"/>
                <w:lang w:val="en-US" w:eastAsia="zh-CN"/>
              </w:rPr>
            </w:pPr>
          </w:p>
          <w:p>
            <w:pPr>
              <w:widowControl/>
              <w:numPr>
                <w:ilvl w:val="0"/>
                <w:numId w:val="0"/>
              </w:numPr>
              <w:jc w:val="center"/>
              <w:textAlignment w:val="center"/>
              <w:rPr>
                <w:rFonts w:hint="default" w:asciiTheme="minorEastAsia" w:hAnsiTheme="minorEastAsia" w:eastAsiaTheme="minorEastAsia" w:cstheme="minorEastAsia"/>
                <w:sz w:val="24"/>
                <w:highlight w:val="none"/>
                <w:lang w:val="en-US" w:eastAsia="zh-CN"/>
              </w:rPr>
            </w:pPr>
            <w:r>
              <w:rPr>
                <w:rFonts w:hint="eastAsia" w:ascii="宋体" w:hAnsi="宋体" w:cs="宋体"/>
                <w:sz w:val="24"/>
                <w:szCs w:val="24"/>
                <w:highlight w:val="none"/>
                <w:lang w:val="en-US" w:eastAsia="zh-CN"/>
              </w:rPr>
              <w:t>户外广告机显示亮度不低于(cd/m)1500-1800；室内广告机显示亮度不低于(cd/m)300-350。</w:t>
            </w:r>
          </w:p>
        </w:tc>
        <w:tc>
          <w:tcPr>
            <w:tcW w:w="2046" w:type="dxa"/>
            <w:tcBorders>
              <w:tl2br w:val="nil"/>
              <w:tr2bl w:val="nil"/>
            </w:tcBorders>
            <w:shd w:val="clear" w:color="auto" w:fill="auto"/>
            <w:vAlign w:val="center"/>
          </w:tcPr>
          <w:p>
            <w:pPr>
              <w:jc w:val="center"/>
              <w:rPr>
                <w:rFonts w:hint="default" w:asciiTheme="minorEastAsia" w:hAnsiTheme="minorEastAsia" w:eastAsiaTheme="minorEastAsia" w:cstheme="minorEastAsia"/>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01"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kern w:val="0"/>
                <w:sz w:val="24"/>
                <w:highlight w:val="none"/>
                <w:lang w:val="en-US" w:eastAsia="zh-CN" w:bidi="ar"/>
              </w:rPr>
            </w:pPr>
            <w:r>
              <w:rPr>
                <w:rFonts w:hint="eastAsia" w:asciiTheme="minorEastAsia" w:hAnsiTheme="minorEastAsia" w:eastAsiaTheme="minorEastAsia" w:cstheme="minorEastAsia"/>
                <w:b/>
                <w:kern w:val="0"/>
                <w:sz w:val="24"/>
                <w:highlight w:val="none"/>
                <w:lang w:val="en-US" w:eastAsia="zh-CN" w:bidi="ar"/>
              </w:rPr>
              <w:t>2</w:t>
            </w:r>
          </w:p>
        </w:tc>
        <w:tc>
          <w:tcPr>
            <w:tcW w:w="5920" w:type="dxa"/>
            <w:tcBorders>
              <w:tl2br w:val="nil"/>
              <w:tr2bl w:val="nil"/>
            </w:tcBorders>
            <w:shd w:val="clear" w:color="auto" w:fill="auto"/>
            <w:vAlign w:val="center"/>
          </w:tcPr>
          <w:p>
            <w:pPr>
              <w:widowControl/>
              <w:numPr>
                <w:ilvl w:val="0"/>
                <w:numId w:val="0"/>
              </w:numPr>
              <w:jc w:val="center"/>
              <w:textAlignment w:val="center"/>
              <w:rPr>
                <w:rFonts w:hint="eastAsia" w:ascii="宋体" w:hAnsi="宋体"/>
                <w:color w:val="auto"/>
                <w:sz w:val="24"/>
                <w:highlight w:val="none"/>
                <w:lang w:val="en-US" w:eastAsia="zh-CN"/>
              </w:rPr>
            </w:pPr>
            <w:r>
              <w:rPr>
                <w:rFonts w:hint="default" w:ascii="宋体" w:hAnsi="宋体" w:cs="宋体"/>
                <w:sz w:val="24"/>
                <w:szCs w:val="24"/>
                <w:highlight w:val="none"/>
                <w:lang w:val="en-US" w:eastAsia="zh-CN"/>
              </w:rPr>
              <w:t>对⽐度</w:t>
            </w:r>
            <w:r>
              <w:rPr>
                <w:rFonts w:hint="eastAsia" w:ascii="宋体" w:hAnsi="宋体" w:cs="宋体"/>
                <w:sz w:val="24"/>
                <w:szCs w:val="24"/>
                <w:highlight w:val="none"/>
                <w:lang w:val="en-US" w:eastAsia="zh-CN"/>
              </w:rPr>
              <w:t>不低于</w:t>
            </w:r>
            <w:r>
              <w:rPr>
                <w:rFonts w:hint="default" w:ascii="宋体" w:hAnsi="宋体" w:cs="宋体"/>
                <w:sz w:val="24"/>
                <w:szCs w:val="24"/>
                <w:highlight w:val="none"/>
                <w:lang w:val="en-US" w:eastAsia="zh-CN"/>
              </w:rPr>
              <w:t>3000:1</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分辨率3840X2160</w:t>
            </w:r>
            <w:r>
              <w:rPr>
                <w:rFonts w:hint="eastAsia" w:ascii="宋体" w:hAnsi="宋体" w:cs="宋体"/>
                <w:sz w:val="24"/>
                <w:szCs w:val="24"/>
                <w:highlight w:val="none"/>
                <w:lang w:val="en-US" w:eastAsia="zh-CN"/>
              </w:rPr>
              <w:t>及以上，</w:t>
            </w:r>
            <w:r>
              <w:rPr>
                <w:rFonts w:hint="default" w:ascii="宋体" w:hAnsi="宋体" w:cs="宋体"/>
                <w:sz w:val="24"/>
                <w:szCs w:val="24"/>
                <w:highlight w:val="none"/>
                <w:lang w:val="en-US" w:eastAsia="zh-CN"/>
              </w:rPr>
              <w:t>显示⽐例 16:9</w:t>
            </w:r>
            <w:r>
              <w:rPr>
                <w:rFonts w:hint="eastAsia" w:ascii="宋体" w:hAnsi="宋体" w:cs="宋体"/>
                <w:sz w:val="24"/>
                <w:szCs w:val="24"/>
                <w:highlight w:val="none"/>
                <w:lang w:val="en-US" w:eastAsia="zh-CN"/>
              </w:rPr>
              <w:t>。</w:t>
            </w: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01" w:hRule="exact"/>
          <w:jc w:val="center"/>
        </w:trPr>
        <w:tc>
          <w:tcPr>
            <w:tcW w:w="588"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b/>
                <w:kern w:val="0"/>
                <w:sz w:val="24"/>
                <w:highlight w:val="none"/>
                <w:lang w:val="en-US" w:eastAsia="zh-CN" w:bidi="ar"/>
              </w:rPr>
            </w:pPr>
            <w:r>
              <w:rPr>
                <w:rFonts w:hint="eastAsia" w:asciiTheme="minorEastAsia" w:hAnsiTheme="minorEastAsia" w:eastAsiaTheme="minorEastAsia" w:cstheme="minorEastAsia"/>
                <w:b/>
                <w:kern w:val="0"/>
                <w:sz w:val="24"/>
                <w:highlight w:val="none"/>
                <w:lang w:val="en-US" w:eastAsia="zh-CN" w:bidi="ar"/>
              </w:rPr>
              <w:t>3</w:t>
            </w:r>
          </w:p>
        </w:tc>
        <w:tc>
          <w:tcPr>
            <w:tcW w:w="5920" w:type="dxa"/>
            <w:tcBorders>
              <w:tl2br w:val="nil"/>
              <w:tr2bl w:val="nil"/>
            </w:tcBorders>
            <w:shd w:val="clear" w:color="auto" w:fill="auto"/>
            <w:vAlign w:val="center"/>
          </w:tcPr>
          <w:p>
            <w:pPr>
              <w:adjustRightInd w:val="0"/>
              <w:snapToGrid w:val="0"/>
              <w:spacing w:line="360" w:lineRule="auto"/>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显示色彩不低于16.7M(8bit)，刷新率刷新率(Hz)60及以上。</w:t>
            </w:r>
          </w:p>
          <w:p>
            <w:pPr>
              <w:widowControl/>
              <w:numPr>
                <w:ilvl w:val="0"/>
                <w:numId w:val="0"/>
              </w:numPr>
              <w:jc w:val="center"/>
              <w:textAlignment w:val="center"/>
              <w:rPr>
                <w:rFonts w:hint="eastAsia" w:ascii="宋体" w:hAnsi="宋体" w:cs="宋体"/>
                <w:sz w:val="24"/>
                <w:szCs w:val="24"/>
                <w:highlight w:val="none"/>
                <w:lang w:val="en-US" w:eastAsia="zh-CN"/>
              </w:rPr>
            </w:pP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01" w:hRule="exact"/>
          <w:jc w:val="center"/>
        </w:trPr>
        <w:tc>
          <w:tcPr>
            <w:tcW w:w="588"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b/>
                <w:kern w:val="0"/>
                <w:sz w:val="24"/>
                <w:highlight w:val="none"/>
                <w:lang w:val="en-US" w:eastAsia="zh-CN" w:bidi="ar"/>
              </w:rPr>
            </w:pPr>
            <w:r>
              <w:rPr>
                <w:rFonts w:hint="eastAsia" w:asciiTheme="minorEastAsia" w:hAnsiTheme="minorEastAsia" w:eastAsiaTheme="minorEastAsia" w:cstheme="minorEastAsia"/>
                <w:b/>
                <w:kern w:val="0"/>
                <w:sz w:val="24"/>
                <w:highlight w:val="none"/>
                <w:lang w:val="en-US" w:eastAsia="zh-CN" w:bidi="ar"/>
              </w:rPr>
              <w:t>4</w:t>
            </w:r>
          </w:p>
        </w:tc>
        <w:tc>
          <w:tcPr>
            <w:tcW w:w="5920" w:type="dxa"/>
            <w:tcBorders>
              <w:tl2br w:val="nil"/>
              <w:tr2bl w:val="nil"/>
            </w:tcBorders>
            <w:shd w:val="clear" w:color="auto" w:fill="auto"/>
            <w:vAlign w:val="center"/>
          </w:tcPr>
          <w:p>
            <w:pPr>
              <w:widowControl/>
              <w:numPr>
                <w:ilvl w:val="0"/>
                <w:numId w:val="0"/>
              </w:numPr>
              <w:jc w:val="center"/>
              <w:textAlignment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系统内存不低于安卓 2+32G 1.00，供货方应提供技术支持，确保广告机正常运行。</w:t>
            </w: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sz w:val="24"/>
                <w:highlight w:val="none"/>
                <w:lang w:val="en-US" w:eastAsia="zh-CN"/>
              </w:rPr>
            </w:pPr>
          </w:p>
        </w:tc>
      </w:tr>
    </w:tbl>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2380" w:firstLineChars="1000"/>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highlight w:val="none"/>
          <w:u w:val="single" w:color="000000"/>
          <w:lang w:val="en-US" w:eastAsia="zh-CN"/>
        </w:rPr>
        <w:t xml:space="preserve">                          </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righ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en-US" w:eastAsia="zh-CN"/>
        </w:rPr>
        <w:t xml:space="preserve">       </w:t>
      </w: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spacing w:line="360" w:lineRule="auto"/>
        <w:outlineLvl w:val="5"/>
        <w:rPr>
          <w:b/>
          <w:bCs/>
          <w:color w:val="auto"/>
          <w:spacing w:val="14"/>
          <w:kern w:val="0"/>
          <w:sz w:val="28"/>
          <w:szCs w:val="28"/>
          <w:highlight w:val="none"/>
        </w:rPr>
      </w:pPr>
    </w:p>
    <w:p>
      <w:pPr>
        <w:rPr>
          <w:rFonts w:hint="eastAsia"/>
          <w:b/>
          <w:bCs/>
          <w:color w:val="auto"/>
          <w:spacing w:val="14"/>
          <w:kern w:val="0"/>
          <w:sz w:val="28"/>
          <w:szCs w:val="28"/>
          <w:highlight w:val="none"/>
        </w:rPr>
      </w:pPr>
      <w:r>
        <w:rPr>
          <w:rFonts w:hint="eastAsia"/>
          <w:b/>
          <w:bCs/>
          <w:color w:val="auto"/>
          <w:spacing w:val="14"/>
          <w:kern w:val="0"/>
          <w:sz w:val="28"/>
          <w:szCs w:val="28"/>
          <w:highlight w:val="none"/>
        </w:rPr>
        <w:br w:type="page"/>
      </w: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产品发票要求：</w:t>
            </w:r>
            <w:r>
              <w:rPr>
                <w:rFonts w:hint="eastAsia" w:ascii="宋体" w:hAnsi="宋体" w:cs="宋体"/>
                <w:color w:val="auto"/>
                <w:sz w:val="24"/>
                <w:highlight w:val="none"/>
              </w:rPr>
              <w:t>报价单位可提供符合规定税率的全额增值税专用发票。</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984"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spacing w:line="360" w:lineRule="auto"/>
              <w:rPr>
                <w:rFonts w:hint="eastAsia" w:ascii="宋体" w:hAnsi="宋体" w:eastAsia="宋体"/>
                <w:color w:val="auto"/>
                <w:sz w:val="24"/>
                <w:highlight w:val="none"/>
                <w:lang w:eastAsia="zh-CN"/>
              </w:rPr>
            </w:pPr>
            <w:r>
              <w:rPr>
                <w:rFonts w:hint="eastAsia" w:ascii="宋体" w:hAnsi="宋体" w:cs="宋体"/>
                <w:b/>
                <w:bCs/>
                <w:color w:val="auto"/>
                <w:sz w:val="24"/>
                <w:highlight w:val="none"/>
              </w:rPr>
              <w:t>产品售后</w:t>
            </w:r>
            <w:r>
              <w:rPr>
                <w:rFonts w:hint="eastAsia" w:ascii="宋体" w:hAnsi="宋体" w:cs="宋体"/>
                <w:b/>
                <w:bCs/>
                <w:color w:val="auto"/>
                <w:sz w:val="24"/>
                <w:highlight w:val="none"/>
                <w:lang w:val="en-US" w:eastAsia="zh-CN"/>
              </w:rPr>
              <w:t>及</w:t>
            </w:r>
            <w:r>
              <w:rPr>
                <w:rFonts w:hint="eastAsia" w:ascii="宋体" w:hAnsi="宋体" w:cs="宋体"/>
                <w:b/>
                <w:bCs/>
                <w:color w:val="auto"/>
                <w:sz w:val="24"/>
                <w:highlight w:val="none"/>
              </w:rPr>
              <w:t>服务响应要求：</w:t>
            </w:r>
            <w:r>
              <w:rPr>
                <w:rFonts w:hint="eastAsia" w:ascii="宋体" w:hAnsi="宋体" w:cs="宋体"/>
                <w:color w:val="auto"/>
                <w:sz w:val="24"/>
                <w:highlight w:val="none"/>
                <w:lang w:val="en-US" w:eastAsia="zh-CN"/>
              </w:rPr>
              <w:t>在服务有效期内，因非人为因素导致的硬件性能故障，负责免费维修；若无法修复，则予以更换同规格或性能相当的新品；售后服务的响应时间在48小时内提供技术支持。</w:t>
            </w: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lang w:eastAsia="zh-CN"/>
              </w:rPr>
              <w:t>到货</w:t>
            </w:r>
            <w:r>
              <w:rPr>
                <w:rFonts w:hint="eastAsia" w:ascii="宋体" w:hAnsi="宋体" w:cs="宋体"/>
                <w:color w:val="auto"/>
                <w:sz w:val="24"/>
                <w:highlight w:val="none"/>
              </w:rPr>
              <w:t>时间为</w:t>
            </w:r>
            <w:r>
              <w:rPr>
                <w:rFonts w:hint="eastAsia" w:ascii="宋体" w:hAnsi="宋体" w:cs="宋体"/>
                <w:color w:val="auto"/>
                <w:sz w:val="24"/>
                <w:highlight w:val="none"/>
                <w:lang w:eastAsia="zh-CN"/>
              </w:rPr>
              <w:t>自成交通知书发布之日起</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日内，交货地点为</w:t>
            </w:r>
            <w:r>
              <w:rPr>
                <w:rFonts w:hint="eastAsia" w:ascii="宋体" w:hAnsi="宋体" w:cs="宋体"/>
                <w:color w:val="auto"/>
                <w:sz w:val="24"/>
                <w:highlight w:val="none"/>
                <w:lang w:eastAsia="zh-CN"/>
              </w:rPr>
              <w:t>云南省</w:t>
            </w:r>
            <w:r>
              <w:rPr>
                <w:rFonts w:hint="eastAsia" w:ascii="宋体" w:hAnsi="宋体" w:cs="宋体"/>
                <w:color w:val="auto"/>
                <w:sz w:val="24"/>
                <w:highlight w:val="none"/>
                <w:lang w:val="en-US" w:eastAsia="zh-CN"/>
              </w:rPr>
              <w:t>怒江傈僳族</w:t>
            </w:r>
            <w:r>
              <w:rPr>
                <w:rFonts w:hint="eastAsia" w:ascii="宋体" w:hAnsi="宋体" w:cs="宋体"/>
                <w:color w:val="auto"/>
                <w:sz w:val="24"/>
                <w:highlight w:val="none"/>
                <w:lang w:eastAsia="zh-CN"/>
              </w:rPr>
              <w:t>自治州</w:t>
            </w:r>
            <w:r>
              <w:rPr>
                <w:rFonts w:hint="eastAsia" w:ascii="宋体" w:hAnsi="宋体" w:cs="宋体"/>
                <w:color w:val="auto"/>
                <w:sz w:val="24"/>
                <w:highlight w:val="none"/>
                <w:lang w:val="en-US" w:eastAsia="zh-CN"/>
              </w:rPr>
              <w:t>贡山独龙族怒族自治县丙中洛镇大理局现场业主项目部</w:t>
            </w:r>
            <w:r>
              <w:rPr>
                <w:rFonts w:hint="eastAsia" w:ascii="宋体" w:hAnsi="宋体" w:cs="宋体"/>
                <w:color w:val="auto"/>
                <w:sz w:val="24"/>
                <w:highlight w:val="none"/>
                <w:lang w:eastAsia="zh-CN"/>
              </w:rPr>
              <w:t>。</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132"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4</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运输要求</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应以在任何运输过程中都能保护货物不受到损坏的方式准备包装；包装应有足够的强度能在短途搬运、货场贮存和装车、装船中承受野蛮装卸；应装有可靠的衬垫，保护性的填充物、垫板或隔片，以防止装卸中被损坏。</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hint="eastAsia" w:asciiTheme="minorEastAsia" w:hAnsiTheme="minorEastAsia" w:eastAsiaTheme="minorEastAsia" w:cstheme="minorEastAsia"/>
                <w:color w:val="auto"/>
                <w:sz w:val="24"/>
                <w:highlight w:val="none"/>
                <w:lang w:val="en-US" w:eastAsia="zh-CN"/>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rFonts w:hint="eastAsia"/>
          <w:color w:val="auto"/>
          <w:spacing w:val="-1"/>
          <w:kern w:val="0"/>
          <w:sz w:val="24"/>
          <w:highlight w:val="none"/>
          <w:u w:val="single" w:color="000000"/>
          <w:lang w:val="en-US" w:eastAsia="zh-CN"/>
        </w:rPr>
        <w:t xml:space="preserve">                          </w:t>
      </w:r>
      <w:r>
        <w:rPr>
          <w:rFonts w:hint="eastAsia"/>
          <w:color w:val="auto"/>
          <w:kern w:val="0"/>
          <w:sz w:val="24"/>
          <w:highlight w:val="none"/>
          <w:lang w:val="zh-CN"/>
        </w:rPr>
        <w:t>（盖单位章）</w:t>
      </w: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ind w:firstLine="2618" w:firstLineChars="1100"/>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jc w:val="left"/>
        <w:outlineLvl w:val="5"/>
        <w:rPr>
          <w:rFonts w:hint="eastAsia"/>
          <w:b/>
          <w:bCs/>
          <w:color w:val="auto"/>
          <w:spacing w:val="13"/>
          <w:kern w:val="0"/>
          <w:sz w:val="28"/>
          <w:szCs w:val="28"/>
          <w:highlight w:val="none"/>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hint="eastAsia"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bookmarkEnd w:id="10"/>
    <w:bookmarkEnd w:id="11"/>
    <w:bookmarkEnd w:id="12"/>
    <w:bookmarkEnd w:id="13"/>
    <w:bookmarkEnd w:id="14"/>
    <w:p>
      <w:pPr>
        <w:spacing w:line="360" w:lineRule="auto"/>
        <w:rPr>
          <w:rFonts w:ascii="宋体" w:hAnsi="宋体" w:cs="宋体"/>
          <w:color w:val="auto"/>
          <w:sz w:val="24"/>
          <w:highlight w:val="none"/>
        </w:rPr>
      </w:pPr>
    </w:p>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PingFangSC-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09601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540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o9XwVc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6</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6</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yCZAtMAAAAFAQAADwAAAAAAAAABACAAAAAiAAAAZHJz&#10;L2Rvd25yZXYueG1sUEsBAhQAFAAAAAgAh07iQEWGE/HQAQAAmAMAAA4AAAAAAAAAAQAgAAAAIgEA&#10;AGRycy9lMm9Eb2MueG1sUEsFBgAAAAAGAAYAWQEAAGQ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AnY+EUzgEAAJYDAAAOAAAAAAAAAAEAIAAAACIBAABk&#10;cnMvZTJvRG9jLnhtbFBLBQYAAAAABgAGAFkBAABiBQAAAAA=&#10;">
              <v:fill on="f" focussize="0,0"/>
              <v:stroke on="f"/>
              <v:imagedata o:title=""/>
              <o:lock v:ext="edit" aspectratio="f"/>
              <v:textbox inset="0mm,0mm,0mm,0mm" style="mso-fit-shape-to-text:t;">
                <w:txbxConten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BC744"/>
    <w:multiLevelType w:val="singleLevel"/>
    <w:tmpl w:val="C8ABC744"/>
    <w:lvl w:ilvl="0" w:tentative="0">
      <w:start w:val="1"/>
      <w:numFmt w:val="decimal"/>
      <w:suff w:val="nothing"/>
      <w:lvlText w:val="%1、"/>
      <w:lvlJc w:val="left"/>
    </w:lvl>
  </w:abstractNum>
  <w:abstractNum w:abstractNumId="1">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232AFC"/>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801F70"/>
    <w:rsid w:val="028D3F78"/>
    <w:rsid w:val="02E84E1B"/>
    <w:rsid w:val="03805A41"/>
    <w:rsid w:val="039A1E76"/>
    <w:rsid w:val="04501704"/>
    <w:rsid w:val="046B4A83"/>
    <w:rsid w:val="04CA6BD2"/>
    <w:rsid w:val="04D5143D"/>
    <w:rsid w:val="059852A9"/>
    <w:rsid w:val="05B67AF4"/>
    <w:rsid w:val="05CD2719"/>
    <w:rsid w:val="05F41940"/>
    <w:rsid w:val="060F4BD6"/>
    <w:rsid w:val="06910EC7"/>
    <w:rsid w:val="06AB0929"/>
    <w:rsid w:val="070A0B6B"/>
    <w:rsid w:val="075C73C2"/>
    <w:rsid w:val="07961E4E"/>
    <w:rsid w:val="082003B9"/>
    <w:rsid w:val="08B379B6"/>
    <w:rsid w:val="08D01A69"/>
    <w:rsid w:val="095B0EE9"/>
    <w:rsid w:val="0991031B"/>
    <w:rsid w:val="09B91536"/>
    <w:rsid w:val="0A5C68BB"/>
    <w:rsid w:val="0A726C5D"/>
    <w:rsid w:val="0A9C5575"/>
    <w:rsid w:val="0AB60694"/>
    <w:rsid w:val="0B3145BB"/>
    <w:rsid w:val="0B5308D4"/>
    <w:rsid w:val="0B62608C"/>
    <w:rsid w:val="0BF7440E"/>
    <w:rsid w:val="0C183058"/>
    <w:rsid w:val="0C8849AD"/>
    <w:rsid w:val="0C95712B"/>
    <w:rsid w:val="0CB15917"/>
    <w:rsid w:val="0CBD44D5"/>
    <w:rsid w:val="0CC4072B"/>
    <w:rsid w:val="0CF24637"/>
    <w:rsid w:val="0CFD0263"/>
    <w:rsid w:val="0DB724F0"/>
    <w:rsid w:val="0E245BD5"/>
    <w:rsid w:val="0E2B54C7"/>
    <w:rsid w:val="0E8F38EB"/>
    <w:rsid w:val="0F0D395E"/>
    <w:rsid w:val="0F7B2D38"/>
    <w:rsid w:val="0FB94FA5"/>
    <w:rsid w:val="10090346"/>
    <w:rsid w:val="100E20E9"/>
    <w:rsid w:val="1065051E"/>
    <w:rsid w:val="108F47AF"/>
    <w:rsid w:val="109C7D56"/>
    <w:rsid w:val="11727245"/>
    <w:rsid w:val="11C13F63"/>
    <w:rsid w:val="11C4398B"/>
    <w:rsid w:val="11DD40A3"/>
    <w:rsid w:val="124B085A"/>
    <w:rsid w:val="1279721F"/>
    <w:rsid w:val="127C43FA"/>
    <w:rsid w:val="12E542C2"/>
    <w:rsid w:val="13631CC3"/>
    <w:rsid w:val="1376193B"/>
    <w:rsid w:val="13AF2A62"/>
    <w:rsid w:val="13D04C7D"/>
    <w:rsid w:val="140E14EE"/>
    <w:rsid w:val="14E8310B"/>
    <w:rsid w:val="15031A58"/>
    <w:rsid w:val="15127864"/>
    <w:rsid w:val="153E2707"/>
    <w:rsid w:val="157167DA"/>
    <w:rsid w:val="15CE0DB9"/>
    <w:rsid w:val="15DA0C2E"/>
    <w:rsid w:val="163D0A11"/>
    <w:rsid w:val="16A076A8"/>
    <w:rsid w:val="16E17FD7"/>
    <w:rsid w:val="17087877"/>
    <w:rsid w:val="170F3531"/>
    <w:rsid w:val="17192215"/>
    <w:rsid w:val="179C34F8"/>
    <w:rsid w:val="17F90724"/>
    <w:rsid w:val="182E2AB2"/>
    <w:rsid w:val="18377B1D"/>
    <w:rsid w:val="18485E90"/>
    <w:rsid w:val="188E7C69"/>
    <w:rsid w:val="188F07E6"/>
    <w:rsid w:val="18DC7149"/>
    <w:rsid w:val="18E65311"/>
    <w:rsid w:val="19775419"/>
    <w:rsid w:val="1A174897"/>
    <w:rsid w:val="1AD11A0D"/>
    <w:rsid w:val="1B7A6B81"/>
    <w:rsid w:val="1B89104A"/>
    <w:rsid w:val="1C27355C"/>
    <w:rsid w:val="1C601D9D"/>
    <w:rsid w:val="1C9B0B55"/>
    <w:rsid w:val="1D272AC6"/>
    <w:rsid w:val="1D7651D8"/>
    <w:rsid w:val="1DBA1F0D"/>
    <w:rsid w:val="1E425E07"/>
    <w:rsid w:val="1EA91661"/>
    <w:rsid w:val="1EF814B6"/>
    <w:rsid w:val="1FB61E73"/>
    <w:rsid w:val="1FC55BF9"/>
    <w:rsid w:val="1FEA2DF0"/>
    <w:rsid w:val="1FFB3BA6"/>
    <w:rsid w:val="203622CC"/>
    <w:rsid w:val="207A4B27"/>
    <w:rsid w:val="20C2474B"/>
    <w:rsid w:val="20DE7F97"/>
    <w:rsid w:val="21086AC5"/>
    <w:rsid w:val="21164180"/>
    <w:rsid w:val="21324103"/>
    <w:rsid w:val="21A03B3D"/>
    <w:rsid w:val="21D11228"/>
    <w:rsid w:val="21D65FA3"/>
    <w:rsid w:val="21EA76D2"/>
    <w:rsid w:val="22410CA3"/>
    <w:rsid w:val="22D2391C"/>
    <w:rsid w:val="230D5F83"/>
    <w:rsid w:val="231435E3"/>
    <w:rsid w:val="232B0864"/>
    <w:rsid w:val="239E75E2"/>
    <w:rsid w:val="24C47624"/>
    <w:rsid w:val="261F3F85"/>
    <w:rsid w:val="26353763"/>
    <w:rsid w:val="26B143E9"/>
    <w:rsid w:val="26CF68D5"/>
    <w:rsid w:val="26D06059"/>
    <w:rsid w:val="27905C97"/>
    <w:rsid w:val="291D3964"/>
    <w:rsid w:val="298B6166"/>
    <w:rsid w:val="29D439C5"/>
    <w:rsid w:val="29F71DCE"/>
    <w:rsid w:val="2A1168BD"/>
    <w:rsid w:val="2A3B7C32"/>
    <w:rsid w:val="2A5D4013"/>
    <w:rsid w:val="2A73216B"/>
    <w:rsid w:val="2ADB35E6"/>
    <w:rsid w:val="2BA53DC1"/>
    <w:rsid w:val="2C4634F8"/>
    <w:rsid w:val="2C8A7F2A"/>
    <w:rsid w:val="2CA351F8"/>
    <w:rsid w:val="2D0F4D0A"/>
    <w:rsid w:val="2D367F51"/>
    <w:rsid w:val="2DDB37E6"/>
    <w:rsid w:val="2E0A0EFD"/>
    <w:rsid w:val="2E0B787A"/>
    <w:rsid w:val="2F3C75DF"/>
    <w:rsid w:val="2F4D7950"/>
    <w:rsid w:val="2F5C0B8A"/>
    <w:rsid w:val="2F850104"/>
    <w:rsid w:val="2FD44032"/>
    <w:rsid w:val="300924A8"/>
    <w:rsid w:val="30786DD9"/>
    <w:rsid w:val="30B351BB"/>
    <w:rsid w:val="30C42C66"/>
    <w:rsid w:val="30D83BD1"/>
    <w:rsid w:val="3116556A"/>
    <w:rsid w:val="31403EEE"/>
    <w:rsid w:val="314C4B41"/>
    <w:rsid w:val="3161392D"/>
    <w:rsid w:val="31E3164E"/>
    <w:rsid w:val="31F1799F"/>
    <w:rsid w:val="32AC098F"/>
    <w:rsid w:val="32FC2794"/>
    <w:rsid w:val="33022380"/>
    <w:rsid w:val="33591408"/>
    <w:rsid w:val="338E2CB9"/>
    <w:rsid w:val="33AE5DBB"/>
    <w:rsid w:val="33F00932"/>
    <w:rsid w:val="34485725"/>
    <w:rsid w:val="344C3454"/>
    <w:rsid w:val="34FB1B75"/>
    <w:rsid w:val="350967C7"/>
    <w:rsid w:val="35A54830"/>
    <w:rsid w:val="35E26F61"/>
    <w:rsid w:val="36A93D34"/>
    <w:rsid w:val="36C4459F"/>
    <w:rsid w:val="36CA7098"/>
    <w:rsid w:val="36CE7125"/>
    <w:rsid w:val="36DD06B5"/>
    <w:rsid w:val="37F12218"/>
    <w:rsid w:val="38107BBE"/>
    <w:rsid w:val="383B4EBC"/>
    <w:rsid w:val="38592D41"/>
    <w:rsid w:val="38723B01"/>
    <w:rsid w:val="393307F8"/>
    <w:rsid w:val="39345BEF"/>
    <w:rsid w:val="395A6352"/>
    <w:rsid w:val="39864A4D"/>
    <w:rsid w:val="399E5A8D"/>
    <w:rsid w:val="3A7115CF"/>
    <w:rsid w:val="3A762EA6"/>
    <w:rsid w:val="3ABD0A69"/>
    <w:rsid w:val="3AE871ED"/>
    <w:rsid w:val="3AF92BA8"/>
    <w:rsid w:val="3B166795"/>
    <w:rsid w:val="3B3A4A72"/>
    <w:rsid w:val="3B426DFA"/>
    <w:rsid w:val="3C0D22F1"/>
    <w:rsid w:val="3C263195"/>
    <w:rsid w:val="3CFD0D4E"/>
    <w:rsid w:val="3D756FFD"/>
    <w:rsid w:val="3D8847C2"/>
    <w:rsid w:val="3D932ECE"/>
    <w:rsid w:val="3DF6298B"/>
    <w:rsid w:val="3E032F55"/>
    <w:rsid w:val="3E5A5D0F"/>
    <w:rsid w:val="3E873A49"/>
    <w:rsid w:val="3ED75761"/>
    <w:rsid w:val="3EE60069"/>
    <w:rsid w:val="3F037F80"/>
    <w:rsid w:val="3F5D7C25"/>
    <w:rsid w:val="3F6E7356"/>
    <w:rsid w:val="40CE4481"/>
    <w:rsid w:val="40EC6DF2"/>
    <w:rsid w:val="41044933"/>
    <w:rsid w:val="419F4666"/>
    <w:rsid w:val="41B64242"/>
    <w:rsid w:val="41D930E9"/>
    <w:rsid w:val="420172F8"/>
    <w:rsid w:val="4214444F"/>
    <w:rsid w:val="428178ED"/>
    <w:rsid w:val="431D43AF"/>
    <w:rsid w:val="435405DD"/>
    <w:rsid w:val="437D491E"/>
    <w:rsid w:val="437F3C55"/>
    <w:rsid w:val="43A24AD4"/>
    <w:rsid w:val="443E1922"/>
    <w:rsid w:val="445544D0"/>
    <w:rsid w:val="44883556"/>
    <w:rsid w:val="4566672F"/>
    <w:rsid w:val="456A68D9"/>
    <w:rsid w:val="4597553F"/>
    <w:rsid w:val="45B96669"/>
    <w:rsid w:val="45D61CBF"/>
    <w:rsid w:val="464D5753"/>
    <w:rsid w:val="46B251D5"/>
    <w:rsid w:val="46C4136D"/>
    <w:rsid w:val="46D75F15"/>
    <w:rsid w:val="477172AA"/>
    <w:rsid w:val="477F22C3"/>
    <w:rsid w:val="47873FED"/>
    <w:rsid w:val="478A5985"/>
    <w:rsid w:val="485A7764"/>
    <w:rsid w:val="48697707"/>
    <w:rsid w:val="487D34CE"/>
    <w:rsid w:val="48812C6D"/>
    <w:rsid w:val="48FA0CCE"/>
    <w:rsid w:val="493E12CD"/>
    <w:rsid w:val="49667651"/>
    <w:rsid w:val="497E67FC"/>
    <w:rsid w:val="4A340908"/>
    <w:rsid w:val="4A3617D9"/>
    <w:rsid w:val="4A654689"/>
    <w:rsid w:val="4AFB712A"/>
    <w:rsid w:val="4B1900D4"/>
    <w:rsid w:val="4B294DDA"/>
    <w:rsid w:val="4B3F2937"/>
    <w:rsid w:val="4B493410"/>
    <w:rsid w:val="4B722F98"/>
    <w:rsid w:val="4BDA732C"/>
    <w:rsid w:val="4C747C00"/>
    <w:rsid w:val="4CAE23D4"/>
    <w:rsid w:val="4CF16EBB"/>
    <w:rsid w:val="4CF27A3F"/>
    <w:rsid w:val="4D7D140D"/>
    <w:rsid w:val="4D8C1D0B"/>
    <w:rsid w:val="4D952847"/>
    <w:rsid w:val="4E111E7F"/>
    <w:rsid w:val="4E1F0A8F"/>
    <w:rsid w:val="4E9B72CC"/>
    <w:rsid w:val="4EFB7DC1"/>
    <w:rsid w:val="4EFE4BD1"/>
    <w:rsid w:val="4FF36AD1"/>
    <w:rsid w:val="503B6ED8"/>
    <w:rsid w:val="506E60D9"/>
    <w:rsid w:val="50E91C11"/>
    <w:rsid w:val="50F4209B"/>
    <w:rsid w:val="50F65333"/>
    <w:rsid w:val="51B306F8"/>
    <w:rsid w:val="52646C47"/>
    <w:rsid w:val="529D3EC4"/>
    <w:rsid w:val="53646DCD"/>
    <w:rsid w:val="53932D81"/>
    <w:rsid w:val="539D4641"/>
    <w:rsid w:val="53EF0B3B"/>
    <w:rsid w:val="54507861"/>
    <w:rsid w:val="54622923"/>
    <w:rsid w:val="54662BFB"/>
    <w:rsid w:val="547919F2"/>
    <w:rsid w:val="54FC1BBE"/>
    <w:rsid w:val="553F47A0"/>
    <w:rsid w:val="554561C6"/>
    <w:rsid w:val="555108DF"/>
    <w:rsid w:val="55AE0DFF"/>
    <w:rsid w:val="55F857FB"/>
    <w:rsid w:val="560C77A6"/>
    <w:rsid w:val="569D378C"/>
    <w:rsid w:val="56AB6EAC"/>
    <w:rsid w:val="56F56768"/>
    <w:rsid w:val="571C15EB"/>
    <w:rsid w:val="579E7193"/>
    <w:rsid w:val="57BF4DE2"/>
    <w:rsid w:val="584F3C0F"/>
    <w:rsid w:val="585D55F4"/>
    <w:rsid w:val="58734628"/>
    <w:rsid w:val="598F0310"/>
    <w:rsid w:val="59E25BD2"/>
    <w:rsid w:val="59FD2825"/>
    <w:rsid w:val="5A0B5058"/>
    <w:rsid w:val="5B1F26BA"/>
    <w:rsid w:val="5B4162F2"/>
    <w:rsid w:val="5B6E2B3B"/>
    <w:rsid w:val="5C270F1D"/>
    <w:rsid w:val="5C8F3336"/>
    <w:rsid w:val="5C927AE0"/>
    <w:rsid w:val="5CDE243B"/>
    <w:rsid w:val="5D6C56EA"/>
    <w:rsid w:val="5D754213"/>
    <w:rsid w:val="5D837E1D"/>
    <w:rsid w:val="5DAF4A90"/>
    <w:rsid w:val="5E102188"/>
    <w:rsid w:val="5EA6472F"/>
    <w:rsid w:val="5EC22C27"/>
    <w:rsid w:val="5EC944B2"/>
    <w:rsid w:val="5ECF2E97"/>
    <w:rsid w:val="5F041F5F"/>
    <w:rsid w:val="5F1337E9"/>
    <w:rsid w:val="5F3F6973"/>
    <w:rsid w:val="5FA75912"/>
    <w:rsid w:val="5FE45DE0"/>
    <w:rsid w:val="5FE5141B"/>
    <w:rsid w:val="601D6EE1"/>
    <w:rsid w:val="60D85E8A"/>
    <w:rsid w:val="612E6E2A"/>
    <w:rsid w:val="61604458"/>
    <w:rsid w:val="62D04AAA"/>
    <w:rsid w:val="62FE7930"/>
    <w:rsid w:val="6315604E"/>
    <w:rsid w:val="632B2C32"/>
    <w:rsid w:val="63A33BBC"/>
    <w:rsid w:val="64B65750"/>
    <w:rsid w:val="64C71F2F"/>
    <w:rsid w:val="64D94ABF"/>
    <w:rsid w:val="64F54A79"/>
    <w:rsid w:val="65037CE8"/>
    <w:rsid w:val="652D0705"/>
    <w:rsid w:val="65676159"/>
    <w:rsid w:val="657612BB"/>
    <w:rsid w:val="65E26DFB"/>
    <w:rsid w:val="65EF3B0C"/>
    <w:rsid w:val="66436A68"/>
    <w:rsid w:val="66514C83"/>
    <w:rsid w:val="66740FA8"/>
    <w:rsid w:val="66AB2754"/>
    <w:rsid w:val="670B0B64"/>
    <w:rsid w:val="67C65F33"/>
    <w:rsid w:val="687B64A4"/>
    <w:rsid w:val="690B57BB"/>
    <w:rsid w:val="693718D7"/>
    <w:rsid w:val="69801D62"/>
    <w:rsid w:val="69AB7271"/>
    <w:rsid w:val="69B27FF1"/>
    <w:rsid w:val="69D01191"/>
    <w:rsid w:val="6A5B058F"/>
    <w:rsid w:val="6AFB15BD"/>
    <w:rsid w:val="6B0C7C6D"/>
    <w:rsid w:val="6BA04A3E"/>
    <w:rsid w:val="6BD34E9C"/>
    <w:rsid w:val="6C042199"/>
    <w:rsid w:val="6C2F1675"/>
    <w:rsid w:val="6C4A1BC7"/>
    <w:rsid w:val="6CA26507"/>
    <w:rsid w:val="6CE15D0F"/>
    <w:rsid w:val="6CFC63A0"/>
    <w:rsid w:val="6D3C4CFB"/>
    <w:rsid w:val="6D5A64B4"/>
    <w:rsid w:val="6D9165AA"/>
    <w:rsid w:val="6DDB10B7"/>
    <w:rsid w:val="6E491A32"/>
    <w:rsid w:val="6E6F41E6"/>
    <w:rsid w:val="6E865A0B"/>
    <w:rsid w:val="6ECB5AFA"/>
    <w:rsid w:val="6F2A656C"/>
    <w:rsid w:val="6F9159A1"/>
    <w:rsid w:val="6FE96964"/>
    <w:rsid w:val="70966945"/>
    <w:rsid w:val="70D46D82"/>
    <w:rsid w:val="71462673"/>
    <w:rsid w:val="71766188"/>
    <w:rsid w:val="71B8490F"/>
    <w:rsid w:val="72054D8D"/>
    <w:rsid w:val="724E3782"/>
    <w:rsid w:val="72902DA7"/>
    <w:rsid w:val="72A57890"/>
    <w:rsid w:val="72AD55AD"/>
    <w:rsid w:val="73457B17"/>
    <w:rsid w:val="73673268"/>
    <w:rsid w:val="73B54DDE"/>
    <w:rsid w:val="743F2AD2"/>
    <w:rsid w:val="7470173A"/>
    <w:rsid w:val="74A824EC"/>
    <w:rsid w:val="74CB497C"/>
    <w:rsid w:val="75F82604"/>
    <w:rsid w:val="76124BE1"/>
    <w:rsid w:val="76301283"/>
    <w:rsid w:val="764F12F9"/>
    <w:rsid w:val="767874E3"/>
    <w:rsid w:val="768024F8"/>
    <w:rsid w:val="76E735F6"/>
    <w:rsid w:val="77187B21"/>
    <w:rsid w:val="774B1B00"/>
    <w:rsid w:val="775725A0"/>
    <w:rsid w:val="7765606F"/>
    <w:rsid w:val="777A2A82"/>
    <w:rsid w:val="78D70170"/>
    <w:rsid w:val="78FE2CC9"/>
    <w:rsid w:val="79123E17"/>
    <w:rsid w:val="792B04A4"/>
    <w:rsid w:val="79387F53"/>
    <w:rsid w:val="7A2C1AB0"/>
    <w:rsid w:val="7A31432B"/>
    <w:rsid w:val="7A7D2F58"/>
    <w:rsid w:val="7A882962"/>
    <w:rsid w:val="7AE925C7"/>
    <w:rsid w:val="7BA346EE"/>
    <w:rsid w:val="7C2D6B7E"/>
    <w:rsid w:val="7C94167F"/>
    <w:rsid w:val="7CB85B8B"/>
    <w:rsid w:val="7CB96D2F"/>
    <w:rsid w:val="7CF958DC"/>
    <w:rsid w:val="7D104923"/>
    <w:rsid w:val="7DA13BE6"/>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 w:type="paragraph" w:customStyle="1" w:styleId="63">
    <w:name w:val="List Paragraph"/>
    <w:basedOn w:val="1"/>
    <w:unhideWhenUsed/>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b55eab3d-05c2-44e5-9bea-1f20c519f3cf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65A79836</paraID>
      <start>13</start>
      <end>14</end>
      <status>unmodified</status>
      <modifiedWord/>
      <trackRevisions>false</trackRevisions>
    </reviewItem>
    <reviewItem>
      <errorID>8fa9bf75-7be5-47f2-b284-86c4c0aed9f2</errorID>
      <errorWord>2026年08月</errorWord>
      <group>L1_Knowledge</group>
      <groupName>知识性问题</groupName>
      <ability>L2_Time</ability>
      <abilityName>日期时间</abilityName>
      <candidateList>
        <item>2026年8月</item>
      </candidateList>
      <explain>根据日常书写习惯，月份一般会省略前导零。</explain>
      <paraID>3FD20AE7</paraID>
      <start>0</start>
      <end>8</end>
      <status>unmodified</status>
      <modifiedWord/>
      <trackRevisions>false</trackRevisions>
    </reviewItem>
    <reviewItem>
      <errorID>5dc6fb1d-abc3-477f-a74c-19e6d6d88fa2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171DB0C1</paraID>
      <start>13</start>
      <end>14</end>
      <status>unmodified</status>
      <modifiedWord/>
      <trackRevisions>false</trackRevisions>
    </reviewItem>
    <reviewItem>
      <errorID>413faa5f-bba9-4c79-b010-63d056a6040e</errorID>
      <errorWord>产品</errorWord>
      <group>L1_Word</group>
      <groupName>字词问题</groupName>
      <ability>L2_Typo</ability>
      <abilityName>字词错误</abilityName>
      <candidateList>
        <item> 产品</item>
      </candidateList>
      <explain/>
      <paraID>3E0D7039</paraID>
      <start>3</start>
      <end>5</end>
      <status>unmodified</status>
      <modifiedWord/>
      <trackRevisions>false</trackRevisions>
    </reviewItem>
    <reviewItem>
      <errorID>6997b779-8921-49ec-81eb-d9061d095317</errorID>
      <errorWord>的响应时间</errorWord>
      <group>L1_Grammar</group>
      <groupName>语法问题</groupName>
      <ability>L2_Grammar</ability>
      <abilityName>语法错误</abilityName>
      <candidateList>
        <item>应</item>
      </candidateList>
      <explain/>
      <paraID>3E0D7039</paraID>
      <start>56</start>
      <end>61</end>
      <status>unmodified</status>
      <modifiedWord/>
      <trackRevisions>false</trackRevisions>
    </reviewItem>
    <reviewItem>
      <errorID>9ecb7816-d44e-4a1a-af68-9844e3f2a0bf</errorID>
      <errorWord>、</errorWord>
      <group>L1_Grammar</group>
      <groupName>语法问题</groupName>
      <ability>L2_Grammar</ability>
      <abilityName>语法错误</abilityName>
      <candidateList>
        <item>说明、</item>
      </candidateList>
      <explain/>
      <paraID>2E7409A0</paraID>
      <start>91</start>
      <end>92</end>
      <status>unmodified</status>
      <modifiedWord/>
      <trackRevisions>false</trackRevisions>
    </reviewItem>
    <reviewItem>
      <errorID>4186c973-23c9-4096-bf09-66d89d26b66b</errorID>
      <errorWord>及</errorWord>
      <group>L1_Grammar</group>
      <groupName>语法问题</groupName>
      <ability>L2_Grammar</ability>
      <abilityName>语法错误</abilityName>
      <candidateList>
        <item>承诺及</item>
      </candidateList>
      <explain/>
      <paraID>2E7409A0</paraID>
      <start>96</start>
      <end>97</end>
      <status>unmodified</status>
      <modifiedWord/>
      <trackRevisions>false</trackRevisions>
    </reviewItem>
    <reviewItem>
      <errorID>48b3bf87-b4ba-4bd1-b897-acc1952401d4</errorID>
      <errorWord>，</errorWord>
      <group>L1_Punc</group>
      <groupName>标点问题</groupName>
      <ability>L2_Punc_CN</ability>
      <abilityName>标点符号问题</abilityName>
      <candidateList>
        <item>。</item>
      </candidateList>
      <explain/>
      <paraID>2E7409A0</paraID>
      <start>108</start>
      <end>109</end>
      <status>unmodified</status>
      <modifiedWord/>
      <trackRevisions>false</trackRevisions>
    </reviewItem>
    <reviewItem>
      <errorID>d78c6d0b-b445-449d-905b-e15565e63ba3</errorID>
      <errorWord>:</errorWord>
      <group>L1_Format</group>
      <groupName>格式问题</groupName>
      <ability>L2_HalfPunc_CN</ability>
      <abilityName>全半角问题</abilityName>
      <candidateList>
        <item>：</item>
      </candidateList>
      <explain>文本全半角错误。</explain>
      <paraID>67F8CFA8</paraID>
      <start>8</start>
      <end>9</end>
      <status>unmodified</status>
      <modifiedWord/>
      <trackRevisions>false</trackRevisions>
    </reviewItem>
    <reviewItem>
      <errorID>8133afbb-141a-411d-a6cf-e712ee187f2d</errorID>
      <errorWord>报价</errorWord>
      <group>L1_Word</group>
      <groupName>字词问题</groupName>
      <ability>L2_Typo</ability>
      <abilityName>字词错误</abilityName>
      <candidateList>
        <item>：</item>
      </candidateList>
      <explain/>
      <paraID>3DEAC428</paraID>
      <start>10</start>
      <end>12</end>
      <status>unmodified</status>
      <modifiedWord/>
      <trackRevisions>false</trackRevisions>
    </reviewItem>
    <reviewItem>
      <errorID>8188720a-958c-4445-b3b6-faf58d1907be</errorID>
      <errorWord>(</errorWord>
      <group>L1_Format</group>
      <groupName>格式问题</groupName>
      <ability>L2_HalfPunc_CN</ability>
      <abilityName>全半角问题</abilityName>
      <candidateList>
        <item>（</item>
      </candidateList>
      <explain>文本全半角错误。</explain>
      <paraID> F89F2C3</paraID>
      <start>5</start>
      <end>6</end>
      <status>unmodified</status>
      <modifiedWord/>
      <trackRevisions>false</trackRevisions>
    </reviewItem>
    <reviewItem>
      <errorID>eaea70a0-fd33-478d-80bc-dd79cf185e16</errorID>
      <errorWord>）</errorWord>
      <group>L1_Punc</group>
      <groupName>标点问题</groupName>
      <ability>L2_Punc_CN</ability>
      <abilityName>标点符号问题</abilityName>
      <candidateList>
        <item>)</item>
      </candidateList>
      <explain/>
      <paraID> F89F2C3</paraID>
      <start>9</start>
      <end>10</end>
      <status>unmodified</status>
      <modifiedWord/>
      <trackRevisions>false</trackRevisions>
    </reviewItem>
    <reviewItem>
      <errorID>b0c02945-1e5d-47be-8a5c-032f47eaff3e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135F0BBC</paraID>
      <start>13</start>
      <end>14</end>
      <status>unmodified</status>
      <modifiedWord/>
      <trackRevisions>false</trackRevisions>
    </reviewItem>
    <reviewItem>
      <errorID>31f87a27-cc22-43a6-ac19-e117eb46ef19</errorID>
      <errorWord>；</errorWord>
      <group>L1_Punc</group>
      <groupName>标点问题</groupName>
      <ability>L2_Punc_CN</ability>
      <abilityName>标点符号问题</abilityName>
      <candidateList>
        <item>。</item>
      </candidateList>
      <explain/>
      <paraID>70C27DC4</paraID>
      <start>37</start>
      <end>38</end>
      <status>unmodified</status>
      <modifiedWord/>
      <trackRevisions>false</trackRevisions>
    </reviewItem>
    <reviewItem>
      <errorID>b63621ce-7c8f-450f-8f4c-11d131c64297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308ECC37</paraID>
      <start>0</start>
      <end>2</end>
      <status>unmodified</status>
      <modifiedWord/>
      <trackRevisions>false</trackRevisions>
    </reviewItem>
    <reviewItem>
      <errorID>4721228f-514f-4bca-bf1e-03d73b9c6633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1325C724</paraID>
      <start>0</start>
      <end>2</end>
      <status>unmodified</status>
      <modifiedWord/>
      <trackRevisions>false</trackRevisions>
    </reviewItem>
    <reviewItem>
      <errorID>e8a756d1-1f85-4079-bb4b-0ee5cb362110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4DE5315C</paraID>
      <start>0</start>
      <end>2</end>
      <status>unmodified</status>
      <modifiedWord/>
      <trackRevisions>false</trackRevisions>
    </reviewItem>
    <reviewItem>
      <errorID>19e66af8-3402-405c-99ed-6076c895cd2d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96DD329</paraID>
      <start>0</start>
      <end>2</end>
      <status>unmodified</status>
      <modifiedWord/>
      <trackRevisions>false</trackRevisions>
    </reviewItem>
    <reviewItem>
      <errorID>19e5c8b4-ac04-424d-8641-c77d9787e388</errorID>
      <errorWord>；</errorWord>
      <group>L1_Punc</group>
      <groupName>标点问题</groupName>
      <ability>L2_Punc_CN</ability>
      <abilityName>标点符号问题</abilityName>
      <candidateList>
        <item>，</item>
      </candidateList>
      <explain/>
      <paraID>46A627D8</paraID>
      <start>34</start>
      <end>35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bae57e-caef-4827-9f75-f7a4955cf91d}">
  <ds:schemaRefs/>
</ds:datastoreItem>
</file>

<file path=docProps/app.xml><?xml version="1.0" encoding="utf-8"?>
<Properties xmlns="http://schemas.openxmlformats.org/officeDocument/2006/extended-properties" xmlns:vt="http://schemas.openxmlformats.org/officeDocument/2006/docPropsVTypes">
  <Template>Normal</Template>
  <Pages>8</Pages>
  <Words>1440</Words>
  <Characters>1804</Characters>
  <Lines>18</Lines>
  <Paragraphs>5</Paragraphs>
  <TotalTime>68</TotalTime>
  <ScaleCrop>false</ScaleCrop>
  <LinksUpToDate>false</LinksUpToDate>
  <CharactersWithSpaces>1885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符远征</cp:lastModifiedBy>
  <cp:lastPrinted>2021-12-20T02:03:00Z</cp:lastPrinted>
  <dcterms:modified xsi:type="dcterms:W3CDTF">2026-09-03T06:41:46Z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AA00488AEA9E4BACA5C202314E95A1B9_13</vt:lpwstr>
  </property>
  <property fmtid="{D5CDD505-2E9C-101B-9397-08002B2CF9AE}" pid="4" name="KSOTemplateDocerSaveRecord">
    <vt:lpwstr>eyJoZGlkIjoiYjk3MjUyOTUyZmI2MTQ0NzM4MjkwZTEyOTRiODFlY2UiLCJ1c2VySWQiOiI4MjMyNTUwNzAifQ==</vt:lpwstr>
  </property>
</Properties>
</file>