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20" w:lineRule="exact"/>
        <w:jc w:val="center"/>
        <w:textAlignment w:val="auto"/>
        <w:outlineLvl w:val="9"/>
        <w:rPr>
          <w:rFonts w:hint="eastAsia" w:ascii="方正小标宋_GBK" w:hAnsi="Times New Roman" w:eastAsia="方正小标宋_GBK" w:cs="Times New Roman"/>
          <w:color w:val="000000"/>
          <w:sz w:val="44"/>
          <w:szCs w:val="44"/>
          <w:lang w:eastAsia="zh-CN"/>
        </w:rPr>
      </w:pPr>
      <w:r>
        <w:rPr>
          <w:rFonts w:hint="eastAsia" w:ascii="方正小标宋_GBK" w:hAnsi="Times New Roman" w:eastAsia="方正小标宋_GBK" w:cs="Times New Roman"/>
          <w:color w:val="000000"/>
          <w:sz w:val="44"/>
          <w:szCs w:val="44"/>
          <w:lang w:val="en-US" w:eastAsia="zh-CN"/>
        </w:rPr>
        <w:t>服务要求</w:t>
      </w:r>
    </w:p>
    <w:p>
      <w:pPr>
        <w:numPr>
          <w:ilvl w:val="0"/>
          <w:numId w:val="0"/>
        </w:numPr>
        <w:spacing w:line="360" w:lineRule="auto"/>
        <w:ind w:left="420" w:leftChars="0"/>
        <w:rPr>
          <w:rFonts w:hint="eastAsia" w:ascii="宋体" w:hAnsi="宋体" w:eastAsia="宋体" w:cs="Times New Roman"/>
          <w:sz w:val="24"/>
        </w:rPr>
      </w:pPr>
      <w:r>
        <w:rPr>
          <w:rFonts w:hint="eastAsia" w:ascii="宋体" w:hAnsi="宋体"/>
          <w:b/>
          <w:sz w:val="24"/>
        </w:rPr>
        <w:t xml:space="preserve">  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本项目为“超高压公司202</w:t>
      </w:r>
      <w:r>
        <w:rPr>
          <w:rFonts w:hint="eastAsia" w:eastAsia="仿宋_GB2312" w:cs="Times New Roman"/>
          <w:color w:val="000000"/>
          <w:sz w:val="32"/>
          <w:szCs w:val="32"/>
          <w:lang w:val="en-US" w:eastAsia="zh-CN"/>
        </w:rPr>
        <w:t>7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-202</w:t>
      </w:r>
      <w:r>
        <w:rPr>
          <w:rFonts w:hint="eastAsia" w:eastAsia="仿宋_GB2312" w:cs="Times New Roman"/>
          <w:color w:val="000000"/>
          <w:sz w:val="32"/>
          <w:szCs w:val="32"/>
          <w:lang w:val="en-US" w:eastAsia="zh-CN"/>
        </w:rPr>
        <w:t>8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年科技项目委托支撑服务的采购代理服务”，服务内容如下：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黑体" w:hAnsi="黑体" w:eastAsia="黑体" w:cs="黑体"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sz w:val="32"/>
          <w:szCs w:val="32"/>
        </w:rPr>
        <w:t xml:space="preserve"> 一、</w:t>
      </w:r>
      <w:r>
        <w:rPr>
          <w:rFonts w:hint="eastAsia" w:ascii="黑体" w:hAnsi="黑体" w:eastAsia="黑体" w:cs="黑体"/>
          <w:color w:val="000000"/>
          <w:sz w:val="32"/>
          <w:szCs w:val="32"/>
          <w:lang w:eastAsia="zh-CN"/>
        </w:rPr>
        <w:t>服务</w:t>
      </w:r>
      <w:r>
        <w:rPr>
          <w:rFonts w:hint="eastAsia" w:ascii="黑体" w:hAnsi="黑体" w:eastAsia="黑体" w:cs="黑体"/>
          <w:color w:val="000000"/>
          <w:sz w:val="32"/>
          <w:szCs w:val="32"/>
        </w:rPr>
        <w:t>内容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（一）负责谈判邀请函的编制和发出；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（二）负责采购文件的编制和发出；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（三）负责抽取专家；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（四）负责收集报价单位对谈判文件提出的问题，并组织解答；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（五）负责接收报价单位的报价及相关文件；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（六）负责谈判会务准备工作，包括谈判会议室、相关资料准备等工作；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（七）协助组织合同谈判、法律咨询服务，包括但不限于以下服务：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1.协助委托人组织专项评审或引入第三方对定价进行审查；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2.协助提供合同具体细节和条款内容服务，包括商务及合同条件、价格合理性分析等。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（八）协助汇总整理谈判报告；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（九）向乙方发出成交通知书；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（十）负责依据谈判结果签订合同，并移交谈判报告、合同签订通知书等合同签订所需资料（如需）；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（十一）组织合同签约（如需）；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 xml:space="preserve">（十二）整理和移交相关资料；    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（十三）发放专家咨询费，并负责报销专家住宿、差旅交通等与本项工作开展相关的费用；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br w:type="textWrapping"/>
      </w:r>
      <w:r>
        <w:rPr>
          <w:rFonts w:hint="eastAsia" w:eastAsia="仿宋_GB2312" w:cs="Times New Roman"/>
          <w:color w:val="000000"/>
          <w:sz w:val="32"/>
          <w:szCs w:val="32"/>
          <w:lang w:val="en-US" w:eastAsia="zh-CN"/>
        </w:rPr>
        <w:t xml:space="preserve">    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（十四）遵守南方电网公司招标采购有关制度规定，按照南方电网公司公司招标代理机构、评标基地管理实施细则开展或配合相关工作，具备承接相应规模服务类采购项目采购代理服务的能力；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br w:type="textWrapping"/>
      </w:r>
      <w:r>
        <w:rPr>
          <w:rFonts w:hint="eastAsia" w:eastAsia="仿宋_GB2312" w:cs="Times New Roman"/>
          <w:color w:val="000000"/>
          <w:sz w:val="32"/>
          <w:szCs w:val="32"/>
          <w:lang w:val="en-US" w:eastAsia="zh-CN"/>
        </w:rPr>
        <w:t xml:space="preserve">    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（十五）音视频缉监控系统：各开标室、评标室等涉及评标业务的场所配置摄像机、拾音器等音视频监控系统，并对当天的数据进行存档备案。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黑体" w:hAnsi="黑体" w:eastAsia="黑体" w:cs="黑体"/>
          <w:color w:val="00000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lang w:eastAsia="zh-CN"/>
        </w:rPr>
        <w:t>二、服务费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由“超高压公司202</w:t>
      </w:r>
      <w:r>
        <w:rPr>
          <w:rFonts w:hint="eastAsia" w:eastAsia="仿宋_GB2312" w:cs="Times New Roman"/>
          <w:color w:val="000000"/>
          <w:sz w:val="32"/>
          <w:szCs w:val="32"/>
          <w:lang w:val="en-US" w:eastAsia="zh-CN"/>
        </w:rPr>
        <w:t>7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-202</w:t>
      </w:r>
      <w:r>
        <w:rPr>
          <w:rFonts w:hint="eastAsia" w:eastAsia="仿宋_GB2312" w:cs="Times New Roman"/>
          <w:color w:val="000000"/>
          <w:sz w:val="32"/>
          <w:szCs w:val="32"/>
          <w:lang w:val="en-US" w:eastAsia="zh-CN"/>
        </w:rPr>
        <w:t>8</w:t>
      </w:r>
      <w:bookmarkStart w:id="0" w:name="_GoBack"/>
      <w:bookmarkEnd w:id="0"/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年科技项目委托支撑服务的采购代理服务”的成交供应商在收到合同签订通知书后支付服务费。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>三、其他要求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（一）遵守南方电网公司招标采购有关制度规定，按照南方电网公司公司招标代理机构、评标基地管理实施细则开展或配合相关工作，具备承接相应规模服务类采购项目采购代理服务的能力；</w:t>
      </w:r>
    </w:p>
    <w:p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（二）音视频缉监控系统：各开标室、评标室等涉及评标业务的场所配置摄像机、拾音器等音视频监控系统，并对当天的数据进行存档备案。</w:t>
      </w:r>
    </w:p>
    <w:p/>
    <w:sectPr>
      <w:pgSz w:w="11906" w:h="16838"/>
      <w:pgMar w:top="1021" w:right="1021" w:bottom="1021" w:left="102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E4MjZjY2UyMDljMzBlMzYwMzYzMzQzZjJjOTA3OWYifQ=="/>
  </w:docVars>
  <w:rsids>
    <w:rsidRoot w:val="03A62C11"/>
    <w:rsid w:val="03A62C11"/>
    <w:rsid w:val="0D9A68D6"/>
    <w:rsid w:val="0F9C0F9E"/>
    <w:rsid w:val="29F04D2C"/>
    <w:rsid w:val="32491A0D"/>
    <w:rsid w:val="4FAD20A7"/>
    <w:rsid w:val="614D702F"/>
    <w:rsid w:val="73863160"/>
    <w:rsid w:val="751E6578"/>
    <w:rsid w:val="75A32529"/>
    <w:rsid w:val="7C910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627</Words>
  <Characters>645</Characters>
  <Lines>0</Lines>
  <Paragraphs>0</Paragraphs>
  <TotalTime>2</TotalTime>
  <ScaleCrop>false</ScaleCrop>
  <LinksUpToDate>false</LinksUpToDate>
  <CharactersWithSpaces>652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2024-10-18T10:46:00Z</dcterms:created>
  <dc:creator>4A6A79CA396047D5BE0E08B0C6EDB85A</dc:creator>
  <cp:lastModifiedBy>韦明邑</cp:lastModifiedBy>
  <dcterms:modified xsi:type="dcterms:W3CDTF">2026-09-27T12:41:05Z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D32D1E3EC297442480E25E687F895EA3</vt:lpwstr>
  </property>
</Properties>
</file>