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1"/>
        </w:numPr>
        <w:rPr>
          <w:rFonts w:hint="eastAsia" w:ascii="宋体" w:hAnsi="宋体" w:eastAsia="宋体" w:cs="宋体"/>
          <w:b w:val="0"/>
          <w:bCs/>
          <w:i w:val="0"/>
          <w:iCs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/>
          <w:i w:val="0"/>
          <w:iCs/>
          <w:color w:val="000000"/>
          <w:sz w:val="28"/>
          <w:szCs w:val="28"/>
          <w:highlight w:val="none"/>
        </w:rPr>
        <w:t>需求一览表</w:t>
      </w:r>
      <w:r>
        <w:rPr>
          <w:rFonts w:hint="eastAsia" w:ascii="宋体" w:hAnsi="宋体" w:cs="宋体"/>
          <w:b w:val="0"/>
          <w:bCs/>
          <w:i w:val="0"/>
          <w:iCs/>
          <w:color w:val="000000"/>
          <w:sz w:val="28"/>
          <w:szCs w:val="28"/>
          <w:highlight w:val="none"/>
          <w:lang w:eastAsia="zh-CN"/>
        </w:rPr>
        <w:t>：</w:t>
      </w:r>
    </w:p>
    <w:tbl>
      <w:tblPr>
        <w:tblStyle w:val="4"/>
        <w:tblW w:w="9100" w:type="dxa"/>
        <w:tblInd w:w="-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649"/>
        <w:gridCol w:w="534"/>
        <w:gridCol w:w="1452"/>
        <w:gridCol w:w="291"/>
        <w:gridCol w:w="835"/>
        <w:gridCol w:w="834"/>
        <w:gridCol w:w="589"/>
        <w:gridCol w:w="825"/>
        <w:gridCol w:w="858"/>
        <w:gridCol w:w="861"/>
        <w:gridCol w:w="859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5" w:hRule="atLeast"/>
        </w:trPr>
        <w:tc>
          <w:tcPr>
            <w:tcW w:w="5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标段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编号</w:t>
            </w:r>
          </w:p>
        </w:tc>
        <w:tc>
          <w:tcPr>
            <w:tcW w:w="64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标段名称</w:t>
            </w:r>
          </w:p>
        </w:tc>
        <w:tc>
          <w:tcPr>
            <w:tcW w:w="534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  <w:t>最大中标数量</w:t>
            </w:r>
          </w:p>
        </w:tc>
        <w:tc>
          <w:tcPr>
            <w:tcW w:w="145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291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  <w:t>建设单位</w:t>
            </w:r>
          </w:p>
        </w:tc>
        <w:tc>
          <w:tcPr>
            <w:tcW w:w="83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估算金额(万元)</w:t>
            </w:r>
          </w:p>
        </w:tc>
        <w:tc>
          <w:tcPr>
            <w:tcW w:w="834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最高限价( 万元)</w:t>
            </w:r>
          </w:p>
        </w:tc>
        <w:tc>
          <w:tcPr>
            <w:tcW w:w="5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eastAsia="zh-CN" w:bidi="ar"/>
              </w:rPr>
              <w:t>工期</w:t>
            </w:r>
          </w:p>
        </w:tc>
        <w:tc>
          <w:tcPr>
            <w:tcW w:w="825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  <w:t>方式</w:t>
            </w:r>
          </w:p>
        </w:tc>
        <w:tc>
          <w:tcPr>
            <w:tcW w:w="858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承包方式</w:t>
            </w:r>
          </w:p>
        </w:tc>
        <w:tc>
          <w:tcPr>
            <w:tcW w:w="861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是否接受联合体投标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5" w:hRule="atLeast"/>
        </w:trPr>
        <w:tc>
          <w:tcPr>
            <w:tcW w:w="5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2021年信息机房建设+省级信息机房隐患整改工程</w:t>
            </w:r>
          </w:p>
        </w:tc>
        <w:tc>
          <w:tcPr>
            <w:tcW w:w="53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45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对省级信息机房装修、供配电系统、制冷系统进行隐患整改消缺，解决缺陷和设备器件老化问题，以达到南网对于省级信息机房运行规范要求，保证贵州电网省级信息机房安全稳定运行。</w:t>
            </w:r>
          </w:p>
        </w:tc>
        <w:tc>
          <w:tcPr>
            <w:tcW w:w="291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信息中心</w:t>
            </w:r>
          </w:p>
        </w:tc>
        <w:tc>
          <w:tcPr>
            <w:tcW w:w="83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109</w:t>
            </w:r>
          </w:p>
        </w:tc>
        <w:tc>
          <w:tcPr>
            <w:tcW w:w="834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109</w:t>
            </w:r>
          </w:p>
        </w:tc>
        <w:tc>
          <w:tcPr>
            <w:tcW w:w="5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合同签订之日起6个月</w:t>
            </w:r>
          </w:p>
        </w:tc>
        <w:tc>
          <w:tcPr>
            <w:tcW w:w="825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总价报价</w:t>
            </w:r>
          </w:p>
        </w:tc>
        <w:tc>
          <w:tcPr>
            <w:tcW w:w="858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总价包干</w:t>
            </w:r>
          </w:p>
        </w:tc>
        <w:tc>
          <w:tcPr>
            <w:tcW w:w="861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不接受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35424"/>
    <w:multiLevelType w:val="singleLevel"/>
    <w:tmpl w:val="5DD35424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5D78C0"/>
    <w:rsid w:val="050037F8"/>
    <w:rsid w:val="0FE957D1"/>
    <w:rsid w:val="11DB42EA"/>
    <w:rsid w:val="167B6E88"/>
    <w:rsid w:val="177057F5"/>
    <w:rsid w:val="21FA7B4C"/>
    <w:rsid w:val="316A0273"/>
    <w:rsid w:val="37F44950"/>
    <w:rsid w:val="3BD54848"/>
    <w:rsid w:val="3CAE0AB0"/>
    <w:rsid w:val="3F486C46"/>
    <w:rsid w:val="425D78C0"/>
    <w:rsid w:val="45527ECA"/>
    <w:rsid w:val="4BCF67E2"/>
    <w:rsid w:val="50F24B54"/>
    <w:rsid w:val="5B612EFE"/>
    <w:rsid w:val="61AC5F1E"/>
    <w:rsid w:val="74F07AAD"/>
    <w:rsid w:val="76BB2659"/>
    <w:rsid w:val="7A7364CD"/>
    <w:rsid w:val="7A8569D5"/>
    <w:rsid w:val="7E03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2021-05-27T09:14:00Z</dcterms:created>
  <dc:creator>pbpc11</dc:creator>
  <cp:lastModifiedBy>pbpc11</cp:lastModifiedBy>
  <dcterms:modified xsi:type="dcterms:W3CDTF">2021-05-27T09:15:13Z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