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"/>
        <w:bidi w:val="0"/>
        <w:jc w:val="center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云南电网有限责任公司2021年通信、电力监控系统网络安全设备第一批省级集中专项采购项目（公开竞谈）采购清册</w:t>
      </w:r>
    </w:p>
    <w:p>
      <w:pPr>
        <w:adjustRightInd w:val="0"/>
        <w:snapToGrid w:val="0"/>
        <w:spacing w:line="360" w:lineRule="auto"/>
        <w:ind w:firstLine="562" w:firstLineChars="200"/>
        <w:rPr>
          <w:rFonts w:hint="eastAsia" w:ascii="Times New Roman" w:hAnsi="Times New Roman" w:eastAsia="宋体"/>
          <w:b/>
          <w:bCs/>
          <w:sz w:val="28"/>
          <w:szCs w:val="28"/>
          <w:highlight w:val="none"/>
        </w:rPr>
      </w:pPr>
      <w:r>
        <w:rPr>
          <w:rFonts w:hint="eastAsia" w:ascii="Times New Roman" w:hAnsi="Times New Roman" w:eastAsia="宋体"/>
          <w:b/>
          <w:bCs/>
          <w:sz w:val="28"/>
          <w:szCs w:val="28"/>
          <w:highlight w:val="none"/>
        </w:rPr>
        <w:t>标的1：</w:t>
      </w:r>
    </w:p>
    <w:tbl>
      <w:tblPr>
        <w:tblStyle w:val="5"/>
        <w:tblW w:w="14174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86"/>
        <w:gridCol w:w="1519"/>
        <w:gridCol w:w="3411"/>
        <w:gridCol w:w="1089"/>
        <w:gridCol w:w="1852"/>
        <w:gridCol w:w="565"/>
        <w:gridCol w:w="655"/>
        <w:gridCol w:w="1853"/>
        <w:gridCol w:w="184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81" w:hRule="atLeast"/>
          <w:tblHeader/>
          <w:jc w:val="center"/>
        </w:trPr>
        <w:tc>
          <w:tcPr>
            <w:tcW w:w="1386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Times New Roman" w:hAnsi="Times New Roman" w:eastAsia="宋体"/>
                <w:b/>
                <w:bCs/>
                <w:sz w:val="18"/>
                <w:szCs w:val="18"/>
                <w:highlight w:val="none"/>
              </w:rPr>
            </w:pPr>
            <w:r>
              <w:rPr>
                <w:rFonts w:hint="eastAsia" w:ascii="Times New Roman" w:hAnsi="Times New Roman" w:eastAsia="宋体"/>
                <w:b/>
                <w:bCs/>
                <w:sz w:val="18"/>
                <w:szCs w:val="18"/>
                <w:highlight w:val="none"/>
              </w:rPr>
              <w:t>标的名称</w:t>
            </w:r>
          </w:p>
        </w:tc>
        <w:tc>
          <w:tcPr>
            <w:tcW w:w="1519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ascii="Times New Roman" w:hAnsi="Times New Roman" w:eastAsia="宋体"/>
                <w:b/>
                <w:bCs/>
                <w:sz w:val="18"/>
                <w:szCs w:val="18"/>
                <w:highlight w:val="none"/>
              </w:rPr>
            </w:pPr>
            <w:r>
              <w:rPr>
                <w:rFonts w:hint="eastAsia" w:ascii="Times New Roman" w:hAnsi="Times New Roman"/>
                <w:b/>
                <w:bCs/>
                <w:sz w:val="18"/>
                <w:szCs w:val="18"/>
                <w:highlight w:val="none"/>
                <w:lang w:val="en-US" w:eastAsia="zh-CN"/>
              </w:rPr>
              <w:t>谈判</w:t>
            </w:r>
            <w:r>
              <w:rPr>
                <w:rFonts w:hint="eastAsia" w:ascii="Times New Roman" w:hAnsi="Times New Roman" w:eastAsia="宋体"/>
                <w:b/>
                <w:bCs/>
                <w:sz w:val="18"/>
                <w:szCs w:val="18"/>
                <w:highlight w:val="none"/>
              </w:rPr>
              <w:t>包</w:t>
            </w:r>
          </w:p>
        </w:tc>
        <w:tc>
          <w:tcPr>
            <w:tcW w:w="3411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Times New Roman" w:hAnsi="Times New Roman" w:eastAsia="宋体"/>
                <w:b/>
                <w:bCs/>
                <w:sz w:val="18"/>
                <w:szCs w:val="18"/>
                <w:highlight w:val="none"/>
              </w:rPr>
            </w:pPr>
            <w:r>
              <w:rPr>
                <w:rFonts w:hint="eastAsia" w:ascii="Times New Roman" w:hAnsi="Times New Roman" w:eastAsia="宋体"/>
                <w:b/>
                <w:bCs/>
                <w:sz w:val="18"/>
                <w:szCs w:val="18"/>
                <w:highlight w:val="none"/>
              </w:rPr>
              <w:t>项目名称</w:t>
            </w:r>
          </w:p>
        </w:tc>
        <w:tc>
          <w:tcPr>
            <w:tcW w:w="1089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Times New Roman" w:hAnsi="Times New Roman" w:eastAsia="宋体"/>
                <w:b/>
                <w:bCs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宋体"/>
                <w:b/>
                <w:bCs/>
                <w:sz w:val="18"/>
                <w:szCs w:val="18"/>
                <w:highlight w:val="none"/>
                <w:lang w:val="en-US" w:eastAsia="zh-CN"/>
              </w:rPr>
              <w:t>项目建设单位</w:t>
            </w:r>
          </w:p>
        </w:tc>
        <w:tc>
          <w:tcPr>
            <w:tcW w:w="1852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default" w:ascii="Times New Roman" w:hAnsi="Times New Roman" w:eastAsia="宋体"/>
                <w:b/>
                <w:bCs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宋体"/>
                <w:b/>
                <w:bCs/>
                <w:sz w:val="18"/>
                <w:szCs w:val="18"/>
                <w:highlight w:val="none"/>
                <w:lang w:val="en-US" w:eastAsia="zh-CN"/>
              </w:rPr>
              <w:t>货物名称</w:t>
            </w:r>
          </w:p>
        </w:tc>
        <w:tc>
          <w:tcPr>
            <w:tcW w:w="565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Times New Roman" w:hAnsi="Times New Roman" w:eastAsia="宋体"/>
                <w:b/>
                <w:bCs/>
                <w:sz w:val="18"/>
                <w:szCs w:val="18"/>
                <w:highlight w:val="none"/>
                <w:lang w:eastAsia="zh-CN"/>
              </w:rPr>
            </w:pPr>
            <w:r>
              <w:rPr>
                <w:rFonts w:hint="eastAsia" w:ascii="Times New Roman" w:hAnsi="Times New Roman" w:eastAsia="宋体"/>
                <w:b/>
                <w:bCs/>
                <w:sz w:val="18"/>
                <w:szCs w:val="18"/>
                <w:highlight w:val="none"/>
                <w:lang w:val="en-US" w:eastAsia="zh-CN"/>
              </w:rPr>
              <w:t>数量</w:t>
            </w:r>
          </w:p>
        </w:tc>
        <w:tc>
          <w:tcPr>
            <w:tcW w:w="655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Times New Roman" w:hAnsi="Times New Roman" w:eastAsia="宋体"/>
                <w:b/>
                <w:bCs/>
                <w:sz w:val="18"/>
                <w:szCs w:val="18"/>
                <w:highlight w:val="none"/>
                <w:lang w:eastAsia="zh-CN"/>
              </w:rPr>
            </w:pPr>
            <w:r>
              <w:rPr>
                <w:rFonts w:hint="eastAsia" w:ascii="Times New Roman" w:hAnsi="Times New Roman" w:eastAsia="宋体"/>
                <w:b/>
                <w:bCs/>
                <w:sz w:val="18"/>
                <w:szCs w:val="18"/>
                <w:highlight w:val="none"/>
                <w:lang w:val="en-US" w:eastAsia="zh-CN"/>
              </w:rPr>
              <w:t>单位</w:t>
            </w:r>
          </w:p>
        </w:tc>
        <w:tc>
          <w:tcPr>
            <w:tcW w:w="1853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Times New Roman" w:hAnsi="Times New Roman" w:eastAsia="宋体"/>
                <w:b/>
                <w:bCs/>
                <w:sz w:val="18"/>
                <w:szCs w:val="18"/>
                <w:highlight w:val="none"/>
              </w:rPr>
            </w:pPr>
            <w:r>
              <w:rPr>
                <w:rFonts w:hint="eastAsia" w:ascii="Times New Roman" w:hAnsi="Times New Roman"/>
                <w:b/>
                <w:bCs/>
                <w:sz w:val="18"/>
                <w:szCs w:val="18"/>
                <w:highlight w:val="none"/>
                <w:lang w:val="en-US" w:eastAsia="zh-CN"/>
              </w:rPr>
              <w:t>分项</w:t>
            </w:r>
            <w:r>
              <w:rPr>
                <w:rFonts w:hint="eastAsia" w:ascii="Times New Roman" w:hAnsi="Times New Roman" w:eastAsia="宋体"/>
                <w:b/>
                <w:bCs/>
                <w:sz w:val="18"/>
                <w:szCs w:val="18"/>
                <w:highlight w:val="none"/>
                <w:lang w:val="en-US" w:eastAsia="zh-CN"/>
              </w:rPr>
              <w:t>单价</w:t>
            </w:r>
            <w:r>
              <w:rPr>
                <w:rFonts w:hint="eastAsia" w:ascii="Times New Roman" w:hAnsi="Times New Roman" w:eastAsia="宋体"/>
                <w:b/>
                <w:bCs/>
                <w:sz w:val="18"/>
                <w:szCs w:val="18"/>
                <w:highlight w:val="none"/>
              </w:rPr>
              <w:t>最高限价（万元）</w:t>
            </w:r>
          </w:p>
        </w:tc>
        <w:tc>
          <w:tcPr>
            <w:tcW w:w="1844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Times New Roman" w:hAnsi="Times New Roman" w:eastAsia="宋体"/>
                <w:b/>
                <w:bCs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/>
                <w:b/>
                <w:bCs/>
                <w:sz w:val="18"/>
                <w:szCs w:val="18"/>
                <w:highlight w:val="none"/>
                <w:lang w:val="en-US" w:eastAsia="zh-CN"/>
              </w:rPr>
              <w:t>分项项目最高限价</w:t>
            </w:r>
            <w:r>
              <w:rPr>
                <w:rFonts w:hint="eastAsia" w:ascii="Times New Roman" w:hAnsi="Times New Roman" w:eastAsia="宋体"/>
                <w:b/>
                <w:bCs/>
                <w:sz w:val="18"/>
                <w:szCs w:val="18"/>
                <w:highlight w:val="none"/>
              </w:rPr>
              <w:t>（万元</w:t>
            </w:r>
            <w:r>
              <w:rPr>
                <w:rFonts w:hint="eastAsia" w:ascii="Times New Roman" w:hAnsi="Times New Roman"/>
                <w:b/>
                <w:bCs/>
                <w:sz w:val="18"/>
                <w:szCs w:val="18"/>
                <w:highlight w:val="none"/>
                <w:lang w:eastAsia="zh-CN"/>
              </w:rPr>
              <w:t>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8" w:hRule="atLeast"/>
          <w:jc w:val="center"/>
        </w:trPr>
        <w:tc>
          <w:tcPr>
            <w:tcW w:w="1386" w:type="dxa"/>
            <w:vAlign w:val="center"/>
          </w:tcPr>
          <w:p>
            <w:pPr>
              <w:jc w:val="center"/>
              <w:rPr>
                <w:rFonts w:hint="eastAsia" w:ascii="Times New Roman" w:hAnsi="Times New Roman" w:eastAsia="宋体" w:cs="宋体"/>
                <w:color w:val="000000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/>
              </w:rPr>
              <w:t>标1：调度软交换系统</w:t>
            </w:r>
          </w:p>
        </w:tc>
        <w:tc>
          <w:tcPr>
            <w:tcW w:w="1519" w:type="dxa"/>
            <w:vAlign w:val="center"/>
          </w:tcPr>
          <w:p>
            <w:pPr>
              <w:jc w:val="center"/>
              <w:rPr>
                <w:rFonts w:hint="eastAsia" w:ascii="Times New Roman" w:hAnsi="Times New Roman" w:eastAsia="宋体"/>
                <w:sz w:val="18"/>
                <w:szCs w:val="18"/>
                <w:highlight w:val="none"/>
                <w:lang w:bidi="ar"/>
              </w:rPr>
            </w:pPr>
            <w:r>
              <w:rPr>
                <w:rFonts w:hint="eastAsia" w:ascii="宋体" w:hAnsi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/>
              </w:rPr>
              <w:t>包1:文山调度软交换系统</w:t>
            </w:r>
          </w:p>
        </w:tc>
        <w:tc>
          <w:tcPr>
            <w:tcW w:w="3411" w:type="dxa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文山供电局调度软交换系统建设项目</w:t>
            </w:r>
          </w:p>
        </w:tc>
        <w:tc>
          <w:tcPr>
            <w:tcW w:w="108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18"/>
                <w:szCs w:val="18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文山供电局</w:t>
            </w:r>
          </w:p>
        </w:tc>
        <w:tc>
          <w:tcPr>
            <w:tcW w:w="1852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软交换机成套设备</w:t>
            </w:r>
          </w:p>
        </w:tc>
        <w:tc>
          <w:tcPr>
            <w:tcW w:w="56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65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套</w:t>
            </w:r>
          </w:p>
        </w:tc>
        <w:tc>
          <w:tcPr>
            <w:tcW w:w="1853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default" w:ascii="Times New Roman" w:hAnsi="Times New Roman" w:eastAsia="宋体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/>
                <w:b w:val="0"/>
                <w:bCs w:val="0"/>
                <w:sz w:val="18"/>
                <w:szCs w:val="18"/>
                <w:highlight w:val="none"/>
                <w:lang w:val="en-US" w:eastAsia="zh-CN"/>
              </w:rPr>
              <w:t>70</w:t>
            </w:r>
          </w:p>
        </w:tc>
        <w:tc>
          <w:tcPr>
            <w:tcW w:w="1844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Times New Roman" w:hAnsi="Times New Roman"/>
                <w:b w:val="0"/>
                <w:bCs w:val="0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/>
                <w:b w:val="0"/>
                <w:bCs w:val="0"/>
                <w:sz w:val="18"/>
                <w:szCs w:val="18"/>
                <w:highlight w:val="none"/>
                <w:lang w:val="en-US" w:eastAsia="zh-CN"/>
              </w:rPr>
              <w:t>70</w:t>
            </w:r>
          </w:p>
        </w:tc>
      </w:tr>
    </w:tbl>
    <w:p>
      <w:pPr>
        <w:rPr>
          <w:rFonts w:hint="eastAsia" w:ascii="Times New Roman" w:hAnsi="Times New Roman" w:eastAsia="宋体" w:cs="仿宋"/>
          <w:b w:val="0"/>
          <w:bCs/>
          <w:sz w:val="28"/>
          <w:szCs w:val="28"/>
          <w:highlight w:val="none"/>
        </w:rPr>
      </w:pPr>
    </w:p>
    <w:p>
      <w:pPr>
        <w:adjustRightInd w:val="0"/>
        <w:snapToGrid w:val="0"/>
        <w:spacing w:line="360" w:lineRule="auto"/>
        <w:ind w:firstLine="562" w:firstLineChars="200"/>
        <w:rPr>
          <w:rFonts w:hint="eastAsia" w:ascii="Times New Roman" w:hAnsi="Times New Roman" w:eastAsia="宋体"/>
          <w:b/>
          <w:bCs/>
          <w:sz w:val="28"/>
          <w:szCs w:val="28"/>
          <w:highlight w:val="none"/>
        </w:rPr>
      </w:pPr>
      <w:r>
        <w:rPr>
          <w:rFonts w:hint="eastAsia" w:ascii="Times New Roman" w:hAnsi="Times New Roman" w:eastAsia="宋体"/>
          <w:b/>
          <w:bCs/>
          <w:sz w:val="28"/>
          <w:szCs w:val="28"/>
          <w:highlight w:val="none"/>
        </w:rPr>
        <w:t>标的</w:t>
      </w:r>
      <w:r>
        <w:rPr>
          <w:rFonts w:hint="eastAsia" w:ascii="Times New Roman" w:hAnsi="Times New Roman"/>
          <w:b/>
          <w:bCs/>
          <w:sz w:val="28"/>
          <w:szCs w:val="28"/>
          <w:highlight w:val="none"/>
          <w:lang w:val="en-US" w:eastAsia="zh-CN"/>
        </w:rPr>
        <w:t>2</w:t>
      </w:r>
      <w:r>
        <w:rPr>
          <w:rFonts w:hint="eastAsia" w:ascii="Times New Roman" w:hAnsi="Times New Roman" w:eastAsia="宋体"/>
          <w:b/>
          <w:bCs/>
          <w:sz w:val="28"/>
          <w:szCs w:val="28"/>
          <w:highlight w:val="none"/>
        </w:rPr>
        <w:t>：</w:t>
      </w:r>
    </w:p>
    <w:tbl>
      <w:tblPr>
        <w:tblStyle w:val="5"/>
        <w:tblW w:w="14174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01"/>
        <w:gridCol w:w="1538"/>
        <w:gridCol w:w="3469"/>
        <w:gridCol w:w="1111"/>
        <w:gridCol w:w="1888"/>
        <w:gridCol w:w="577"/>
        <w:gridCol w:w="668"/>
        <w:gridCol w:w="1888"/>
        <w:gridCol w:w="163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81" w:hRule="atLeast"/>
          <w:tblHeader/>
          <w:jc w:val="center"/>
        </w:trPr>
        <w:tc>
          <w:tcPr>
            <w:tcW w:w="1401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Times New Roman" w:hAnsi="Times New Roman" w:eastAsia="宋体"/>
                <w:b/>
                <w:bCs/>
                <w:sz w:val="18"/>
                <w:szCs w:val="18"/>
                <w:highlight w:val="none"/>
              </w:rPr>
            </w:pPr>
            <w:r>
              <w:rPr>
                <w:rFonts w:hint="eastAsia" w:ascii="Times New Roman" w:hAnsi="Times New Roman" w:eastAsia="宋体"/>
                <w:b/>
                <w:bCs/>
                <w:sz w:val="18"/>
                <w:szCs w:val="18"/>
                <w:highlight w:val="none"/>
              </w:rPr>
              <w:t>标的名称</w:t>
            </w:r>
          </w:p>
        </w:tc>
        <w:tc>
          <w:tcPr>
            <w:tcW w:w="1538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ascii="Times New Roman" w:hAnsi="Times New Roman" w:eastAsia="宋体"/>
                <w:b/>
                <w:bCs/>
                <w:sz w:val="18"/>
                <w:szCs w:val="18"/>
                <w:highlight w:val="none"/>
              </w:rPr>
            </w:pPr>
            <w:r>
              <w:rPr>
                <w:rFonts w:hint="eastAsia" w:ascii="Times New Roman" w:hAnsi="Times New Roman"/>
                <w:b/>
                <w:bCs/>
                <w:sz w:val="18"/>
                <w:szCs w:val="18"/>
                <w:highlight w:val="none"/>
                <w:lang w:val="en-US" w:eastAsia="zh-CN"/>
              </w:rPr>
              <w:t>谈判</w:t>
            </w:r>
            <w:r>
              <w:rPr>
                <w:rFonts w:hint="eastAsia" w:ascii="Times New Roman" w:hAnsi="Times New Roman" w:eastAsia="宋体"/>
                <w:b/>
                <w:bCs/>
                <w:sz w:val="18"/>
                <w:szCs w:val="18"/>
                <w:highlight w:val="none"/>
              </w:rPr>
              <w:t>包</w:t>
            </w:r>
          </w:p>
        </w:tc>
        <w:tc>
          <w:tcPr>
            <w:tcW w:w="3469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Times New Roman" w:hAnsi="Times New Roman" w:eastAsia="宋体"/>
                <w:b/>
                <w:bCs/>
                <w:sz w:val="18"/>
                <w:szCs w:val="18"/>
                <w:highlight w:val="none"/>
              </w:rPr>
            </w:pPr>
            <w:r>
              <w:rPr>
                <w:rFonts w:hint="eastAsia" w:ascii="Times New Roman" w:hAnsi="Times New Roman" w:eastAsia="宋体"/>
                <w:b/>
                <w:bCs/>
                <w:sz w:val="18"/>
                <w:szCs w:val="18"/>
                <w:highlight w:val="none"/>
              </w:rPr>
              <w:t>项目名称</w:t>
            </w:r>
          </w:p>
        </w:tc>
        <w:tc>
          <w:tcPr>
            <w:tcW w:w="1111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Times New Roman" w:hAnsi="Times New Roman" w:eastAsia="宋体"/>
                <w:b/>
                <w:bCs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宋体"/>
                <w:b/>
                <w:bCs/>
                <w:sz w:val="18"/>
                <w:szCs w:val="18"/>
                <w:highlight w:val="none"/>
                <w:lang w:val="en-US" w:eastAsia="zh-CN"/>
              </w:rPr>
              <w:t>项目建设单位</w:t>
            </w:r>
          </w:p>
        </w:tc>
        <w:tc>
          <w:tcPr>
            <w:tcW w:w="1888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default" w:ascii="Times New Roman" w:hAnsi="Times New Roman" w:eastAsia="宋体"/>
                <w:b/>
                <w:bCs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宋体"/>
                <w:b/>
                <w:bCs/>
                <w:sz w:val="18"/>
                <w:szCs w:val="18"/>
                <w:highlight w:val="none"/>
                <w:lang w:val="en-US" w:eastAsia="zh-CN"/>
              </w:rPr>
              <w:t>货物名称</w:t>
            </w:r>
          </w:p>
        </w:tc>
        <w:tc>
          <w:tcPr>
            <w:tcW w:w="577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Times New Roman" w:hAnsi="Times New Roman" w:eastAsia="宋体"/>
                <w:b/>
                <w:bCs/>
                <w:sz w:val="18"/>
                <w:szCs w:val="18"/>
                <w:highlight w:val="none"/>
                <w:lang w:eastAsia="zh-CN"/>
              </w:rPr>
            </w:pPr>
            <w:r>
              <w:rPr>
                <w:rFonts w:hint="eastAsia" w:ascii="Times New Roman" w:hAnsi="Times New Roman" w:eastAsia="宋体"/>
                <w:b/>
                <w:bCs/>
                <w:sz w:val="18"/>
                <w:szCs w:val="18"/>
                <w:highlight w:val="none"/>
                <w:lang w:val="en-US" w:eastAsia="zh-CN"/>
              </w:rPr>
              <w:t>数量</w:t>
            </w:r>
          </w:p>
        </w:tc>
        <w:tc>
          <w:tcPr>
            <w:tcW w:w="668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Times New Roman" w:hAnsi="Times New Roman" w:eastAsia="宋体"/>
                <w:b/>
                <w:bCs/>
                <w:sz w:val="18"/>
                <w:szCs w:val="18"/>
                <w:highlight w:val="none"/>
                <w:lang w:eastAsia="zh-CN"/>
              </w:rPr>
            </w:pPr>
            <w:r>
              <w:rPr>
                <w:rFonts w:hint="eastAsia" w:ascii="Times New Roman" w:hAnsi="Times New Roman" w:eastAsia="宋体"/>
                <w:b/>
                <w:bCs/>
                <w:sz w:val="18"/>
                <w:szCs w:val="18"/>
                <w:highlight w:val="none"/>
                <w:lang w:val="en-US" w:eastAsia="zh-CN"/>
              </w:rPr>
              <w:t>单位</w:t>
            </w:r>
          </w:p>
        </w:tc>
        <w:tc>
          <w:tcPr>
            <w:tcW w:w="1888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Times New Roman" w:hAnsi="Times New Roman" w:eastAsia="宋体"/>
                <w:b/>
                <w:bCs/>
                <w:sz w:val="18"/>
                <w:szCs w:val="18"/>
                <w:highlight w:val="none"/>
              </w:rPr>
            </w:pPr>
            <w:r>
              <w:rPr>
                <w:rFonts w:hint="eastAsia" w:ascii="Times New Roman" w:hAnsi="Times New Roman"/>
                <w:b/>
                <w:bCs/>
                <w:sz w:val="18"/>
                <w:szCs w:val="18"/>
                <w:highlight w:val="none"/>
                <w:lang w:val="en-US" w:eastAsia="zh-CN"/>
              </w:rPr>
              <w:t>分项</w:t>
            </w:r>
            <w:r>
              <w:rPr>
                <w:rFonts w:hint="eastAsia" w:ascii="Times New Roman" w:hAnsi="Times New Roman" w:eastAsia="宋体"/>
                <w:b/>
                <w:bCs/>
                <w:sz w:val="18"/>
                <w:szCs w:val="18"/>
                <w:highlight w:val="none"/>
                <w:lang w:val="en-US" w:eastAsia="zh-CN"/>
              </w:rPr>
              <w:t>单价</w:t>
            </w:r>
            <w:r>
              <w:rPr>
                <w:rFonts w:hint="eastAsia" w:ascii="Times New Roman" w:hAnsi="Times New Roman" w:eastAsia="宋体"/>
                <w:b/>
                <w:bCs/>
                <w:sz w:val="18"/>
                <w:szCs w:val="18"/>
                <w:highlight w:val="none"/>
              </w:rPr>
              <w:t>最高限价（万元）</w:t>
            </w:r>
          </w:p>
        </w:tc>
        <w:tc>
          <w:tcPr>
            <w:tcW w:w="1634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Times New Roman" w:hAnsi="Times New Roman" w:eastAsia="宋体"/>
                <w:b/>
                <w:bCs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/>
                <w:b/>
                <w:bCs/>
                <w:sz w:val="18"/>
                <w:szCs w:val="18"/>
                <w:highlight w:val="none"/>
                <w:lang w:val="en-US" w:eastAsia="zh-CN"/>
              </w:rPr>
              <w:t>分项项目最高限价</w:t>
            </w:r>
            <w:r>
              <w:rPr>
                <w:rFonts w:hint="eastAsia" w:ascii="Times New Roman" w:hAnsi="Times New Roman" w:eastAsia="宋体"/>
                <w:b/>
                <w:bCs/>
                <w:sz w:val="18"/>
                <w:szCs w:val="18"/>
                <w:highlight w:val="none"/>
              </w:rPr>
              <w:t>（万元</w:t>
            </w:r>
            <w:r>
              <w:rPr>
                <w:rFonts w:hint="eastAsia" w:ascii="Times New Roman" w:hAnsi="Times New Roman"/>
                <w:b/>
                <w:bCs/>
                <w:sz w:val="18"/>
                <w:szCs w:val="18"/>
                <w:highlight w:val="none"/>
                <w:lang w:eastAsia="zh-CN"/>
              </w:rPr>
              <w:t>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8" w:hRule="atLeast"/>
          <w:jc w:val="center"/>
        </w:trPr>
        <w:tc>
          <w:tcPr>
            <w:tcW w:w="1401" w:type="dxa"/>
            <w:vMerge w:val="restart"/>
            <w:vAlign w:val="center"/>
          </w:tcPr>
          <w:p>
            <w:pPr>
              <w:jc w:val="center"/>
              <w:rPr>
                <w:rFonts w:hint="eastAsia" w:ascii="Times New Roman" w:hAnsi="Times New Roman" w:eastAsia="宋体" w:cs="宋体"/>
                <w:color w:val="000000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/>
              </w:rPr>
              <w:t>标2：通信仪表</w:t>
            </w:r>
          </w:p>
        </w:tc>
        <w:tc>
          <w:tcPr>
            <w:tcW w:w="1538" w:type="dxa"/>
            <w:vMerge w:val="restart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包1：普洱、红河通信仪器仪表</w:t>
            </w:r>
          </w:p>
        </w:tc>
        <w:tc>
          <w:tcPr>
            <w:tcW w:w="3469" w:type="dxa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普洱供电局通信测试仪器仪表购置</w:t>
            </w:r>
          </w:p>
        </w:tc>
        <w:tc>
          <w:tcPr>
            <w:tcW w:w="111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普洱供电局</w:t>
            </w:r>
          </w:p>
        </w:tc>
        <w:tc>
          <w:tcPr>
            <w:tcW w:w="1888" w:type="dxa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网络分析仪</w:t>
            </w:r>
          </w:p>
        </w:tc>
        <w:tc>
          <w:tcPr>
            <w:tcW w:w="57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 w:val="0"/>
                <w:bCs w:val="0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66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 w:val="0"/>
                <w:bCs w:val="0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188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 w:val="0"/>
                <w:bCs w:val="0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9</w:t>
            </w:r>
          </w:p>
        </w:tc>
        <w:tc>
          <w:tcPr>
            <w:tcW w:w="1634" w:type="dxa"/>
            <w:vMerge w:val="restart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 w:val="0"/>
                <w:bCs w:val="0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 w:val="0"/>
                <w:bCs w:val="0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38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8" w:hRule="atLeast"/>
          <w:jc w:val="center"/>
        </w:trPr>
        <w:tc>
          <w:tcPr>
            <w:tcW w:w="1401" w:type="dxa"/>
            <w:vMerge w:val="continue"/>
            <w:vAlign w:val="center"/>
          </w:tcPr>
          <w:p>
            <w:pPr>
              <w:jc w:val="center"/>
              <w:rPr>
                <w:rFonts w:hint="eastAsia" w:ascii="Times New Roman" w:hAnsi="Times New Roman" w:eastAsia="宋体" w:cs="宋体"/>
                <w:b w:val="0"/>
                <w:bCs w:val="0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1538" w:type="dxa"/>
            <w:vMerge w:val="continue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3469" w:type="dxa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普洱供电局通信测试仪器仪表购置</w:t>
            </w:r>
          </w:p>
        </w:tc>
        <w:tc>
          <w:tcPr>
            <w:tcW w:w="111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普洱供电局</w:t>
            </w:r>
          </w:p>
        </w:tc>
        <w:tc>
          <w:tcPr>
            <w:tcW w:w="1888" w:type="dxa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传输分析仪</w:t>
            </w:r>
          </w:p>
        </w:tc>
        <w:tc>
          <w:tcPr>
            <w:tcW w:w="57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 w:val="0"/>
                <w:bCs w:val="0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66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188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 w:val="0"/>
                <w:bCs w:val="0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10</w:t>
            </w:r>
          </w:p>
        </w:tc>
        <w:tc>
          <w:tcPr>
            <w:tcW w:w="1634" w:type="dxa"/>
            <w:vMerge w:val="continue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 w:val="0"/>
                <w:bCs w:val="0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8" w:hRule="atLeast"/>
          <w:jc w:val="center"/>
        </w:trPr>
        <w:tc>
          <w:tcPr>
            <w:tcW w:w="1401" w:type="dxa"/>
            <w:vMerge w:val="continue"/>
            <w:vAlign w:val="center"/>
          </w:tcPr>
          <w:p>
            <w:pPr>
              <w:jc w:val="center"/>
              <w:rPr>
                <w:rFonts w:hint="eastAsia" w:ascii="Times New Roman" w:hAnsi="Times New Roman" w:eastAsia="宋体" w:cs="宋体"/>
                <w:b w:val="0"/>
                <w:bCs w:val="0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1538" w:type="dxa"/>
            <w:vMerge w:val="continue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3469" w:type="dxa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红河供电局2021年通信仪器仪表购置项目</w:t>
            </w:r>
          </w:p>
        </w:tc>
        <w:tc>
          <w:tcPr>
            <w:tcW w:w="111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红河供电局</w:t>
            </w:r>
          </w:p>
        </w:tc>
        <w:tc>
          <w:tcPr>
            <w:tcW w:w="1888" w:type="dxa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传输分析仪</w:t>
            </w:r>
          </w:p>
        </w:tc>
        <w:tc>
          <w:tcPr>
            <w:tcW w:w="57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66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188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20</w:t>
            </w:r>
          </w:p>
        </w:tc>
        <w:tc>
          <w:tcPr>
            <w:tcW w:w="1634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 w:val="0"/>
                <w:bCs w:val="0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 w:val="0"/>
                <w:bCs w:val="0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40</w:t>
            </w:r>
          </w:p>
        </w:tc>
      </w:tr>
    </w:tbl>
    <w:p>
      <w:pPr>
        <w:rPr>
          <w:rFonts w:hint="eastAsia"/>
        </w:rPr>
      </w:pPr>
    </w:p>
    <w:p>
      <w:pPr>
        <w:adjustRightInd w:val="0"/>
        <w:snapToGrid w:val="0"/>
        <w:spacing w:line="360" w:lineRule="auto"/>
        <w:ind w:firstLine="562" w:firstLineChars="200"/>
        <w:rPr>
          <w:rFonts w:hint="eastAsia" w:ascii="Times New Roman" w:hAnsi="Times New Roman" w:eastAsia="宋体"/>
          <w:b/>
          <w:bCs/>
          <w:sz w:val="28"/>
          <w:szCs w:val="28"/>
          <w:highlight w:val="none"/>
        </w:rPr>
      </w:pPr>
    </w:p>
    <w:p>
      <w:pPr>
        <w:adjustRightInd w:val="0"/>
        <w:snapToGrid w:val="0"/>
        <w:spacing w:line="360" w:lineRule="auto"/>
        <w:ind w:firstLine="562" w:firstLineChars="200"/>
        <w:rPr>
          <w:rFonts w:hint="eastAsia" w:ascii="Times New Roman" w:hAnsi="Times New Roman" w:eastAsia="宋体"/>
          <w:b/>
          <w:bCs/>
          <w:sz w:val="28"/>
          <w:szCs w:val="28"/>
          <w:highlight w:val="none"/>
        </w:rPr>
      </w:pPr>
      <w:r>
        <w:rPr>
          <w:rFonts w:hint="eastAsia" w:ascii="Times New Roman" w:hAnsi="Times New Roman" w:eastAsia="宋体"/>
          <w:b/>
          <w:bCs/>
          <w:sz w:val="28"/>
          <w:szCs w:val="28"/>
          <w:highlight w:val="none"/>
        </w:rPr>
        <w:t>标的</w:t>
      </w:r>
      <w:r>
        <w:rPr>
          <w:rFonts w:hint="eastAsia" w:ascii="Times New Roman" w:hAnsi="Times New Roman"/>
          <w:b/>
          <w:bCs/>
          <w:sz w:val="28"/>
          <w:szCs w:val="28"/>
          <w:highlight w:val="none"/>
          <w:lang w:val="en-US" w:eastAsia="zh-CN"/>
        </w:rPr>
        <w:t>3</w:t>
      </w:r>
      <w:r>
        <w:rPr>
          <w:rFonts w:hint="eastAsia" w:ascii="Times New Roman" w:hAnsi="Times New Roman" w:eastAsia="宋体"/>
          <w:b/>
          <w:bCs/>
          <w:sz w:val="28"/>
          <w:szCs w:val="28"/>
          <w:highlight w:val="none"/>
        </w:rPr>
        <w:t>：</w:t>
      </w:r>
    </w:p>
    <w:tbl>
      <w:tblPr>
        <w:tblStyle w:val="5"/>
        <w:tblW w:w="14174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12"/>
        <w:gridCol w:w="1547"/>
        <w:gridCol w:w="3473"/>
        <w:gridCol w:w="1107"/>
        <w:gridCol w:w="1883"/>
        <w:gridCol w:w="575"/>
        <w:gridCol w:w="666"/>
        <w:gridCol w:w="1882"/>
        <w:gridCol w:w="162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81" w:hRule="atLeast"/>
          <w:tblHeader/>
          <w:jc w:val="center"/>
        </w:trPr>
        <w:tc>
          <w:tcPr>
            <w:tcW w:w="1412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Times New Roman" w:hAnsi="Times New Roman" w:eastAsia="宋体"/>
                <w:b/>
                <w:bCs/>
                <w:sz w:val="18"/>
                <w:szCs w:val="18"/>
                <w:highlight w:val="none"/>
              </w:rPr>
            </w:pPr>
            <w:r>
              <w:rPr>
                <w:rFonts w:hint="eastAsia" w:ascii="Times New Roman" w:hAnsi="Times New Roman" w:eastAsia="宋体"/>
                <w:b/>
                <w:bCs/>
                <w:sz w:val="18"/>
                <w:szCs w:val="18"/>
                <w:highlight w:val="none"/>
              </w:rPr>
              <w:t>标的名称</w:t>
            </w:r>
          </w:p>
        </w:tc>
        <w:tc>
          <w:tcPr>
            <w:tcW w:w="1547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ascii="Times New Roman" w:hAnsi="Times New Roman" w:eastAsia="宋体"/>
                <w:b/>
                <w:bCs/>
                <w:sz w:val="18"/>
                <w:szCs w:val="18"/>
                <w:highlight w:val="none"/>
              </w:rPr>
            </w:pPr>
            <w:r>
              <w:rPr>
                <w:rFonts w:hint="eastAsia" w:ascii="Times New Roman" w:hAnsi="Times New Roman"/>
                <w:b/>
                <w:bCs/>
                <w:sz w:val="18"/>
                <w:szCs w:val="18"/>
                <w:highlight w:val="none"/>
                <w:lang w:val="en-US" w:eastAsia="zh-CN"/>
              </w:rPr>
              <w:t>谈判</w:t>
            </w:r>
            <w:r>
              <w:rPr>
                <w:rFonts w:hint="eastAsia" w:ascii="Times New Roman" w:hAnsi="Times New Roman" w:eastAsia="宋体"/>
                <w:b/>
                <w:bCs/>
                <w:sz w:val="18"/>
                <w:szCs w:val="18"/>
                <w:highlight w:val="none"/>
              </w:rPr>
              <w:t>包</w:t>
            </w:r>
          </w:p>
        </w:tc>
        <w:tc>
          <w:tcPr>
            <w:tcW w:w="3473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Times New Roman" w:hAnsi="Times New Roman" w:eastAsia="宋体"/>
                <w:b/>
                <w:bCs/>
                <w:sz w:val="18"/>
                <w:szCs w:val="18"/>
                <w:highlight w:val="none"/>
              </w:rPr>
            </w:pPr>
            <w:r>
              <w:rPr>
                <w:rFonts w:hint="eastAsia" w:ascii="Times New Roman" w:hAnsi="Times New Roman" w:eastAsia="宋体"/>
                <w:b/>
                <w:bCs/>
                <w:sz w:val="18"/>
                <w:szCs w:val="18"/>
                <w:highlight w:val="none"/>
              </w:rPr>
              <w:t>项目名称</w:t>
            </w:r>
          </w:p>
        </w:tc>
        <w:tc>
          <w:tcPr>
            <w:tcW w:w="1107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Times New Roman" w:hAnsi="Times New Roman" w:eastAsia="宋体"/>
                <w:b/>
                <w:bCs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宋体"/>
                <w:b/>
                <w:bCs/>
                <w:sz w:val="18"/>
                <w:szCs w:val="18"/>
                <w:highlight w:val="none"/>
                <w:lang w:val="en-US" w:eastAsia="zh-CN"/>
              </w:rPr>
              <w:t>项目建设单位</w:t>
            </w:r>
          </w:p>
        </w:tc>
        <w:tc>
          <w:tcPr>
            <w:tcW w:w="1883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default" w:ascii="Times New Roman" w:hAnsi="Times New Roman" w:eastAsia="宋体"/>
                <w:b/>
                <w:bCs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宋体"/>
                <w:b/>
                <w:bCs/>
                <w:sz w:val="18"/>
                <w:szCs w:val="18"/>
                <w:highlight w:val="none"/>
                <w:lang w:val="en-US" w:eastAsia="zh-CN"/>
              </w:rPr>
              <w:t>货物名称</w:t>
            </w:r>
          </w:p>
        </w:tc>
        <w:tc>
          <w:tcPr>
            <w:tcW w:w="575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Times New Roman" w:hAnsi="Times New Roman" w:eastAsia="宋体"/>
                <w:b/>
                <w:bCs/>
                <w:sz w:val="18"/>
                <w:szCs w:val="18"/>
                <w:highlight w:val="none"/>
                <w:lang w:eastAsia="zh-CN"/>
              </w:rPr>
            </w:pPr>
            <w:r>
              <w:rPr>
                <w:rFonts w:hint="eastAsia" w:ascii="Times New Roman" w:hAnsi="Times New Roman" w:eastAsia="宋体"/>
                <w:b/>
                <w:bCs/>
                <w:sz w:val="18"/>
                <w:szCs w:val="18"/>
                <w:highlight w:val="none"/>
                <w:lang w:val="en-US" w:eastAsia="zh-CN"/>
              </w:rPr>
              <w:t>数量</w:t>
            </w:r>
          </w:p>
        </w:tc>
        <w:tc>
          <w:tcPr>
            <w:tcW w:w="666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Times New Roman" w:hAnsi="Times New Roman" w:eastAsia="宋体"/>
                <w:b/>
                <w:bCs/>
                <w:sz w:val="18"/>
                <w:szCs w:val="18"/>
                <w:highlight w:val="none"/>
                <w:lang w:eastAsia="zh-CN"/>
              </w:rPr>
            </w:pPr>
            <w:r>
              <w:rPr>
                <w:rFonts w:hint="eastAsia" w:ascii="Times New Roman" w:hAnsi="Times New Roman" w:eastAsia="宋体"/>
                <w:b/>
                <w:bCs/>
                <w:sz w:val="18"/>
                <w:szCs w:val="18"/>
                <w:highlight w:val="none"/>
                <w:lang w:val="en-US" w:eastAsia="zh-CN"/>
              </w:rPr>
              <w:t>单位</w:t>
            </w:r>
          </w:p>
        </w:tc>
        <w:tc>
          <w:tcPr>
            <w:tcW w:w="1882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Times New Roman" w:hAnsi="Times New Roman" w:eastAsia="宋体"/>
                <w:b/>
                <w:bCs/>
                <w:sz w:val="18"/>
                <w:szCs w:val="18"/>
                <w:highlight w:val="none"/>
              </w:rPr>
            </w:pPr>
            <w:r>
              <w:rPr>
                <w:rFonts w:hint="eastAsia" w:ascii="Times New Roman" w:hAnsi="Times New Roman"/>
                <w:b/>
                <w:bCs/>
                <w:sz w:val="18"/>
                <w:szCs w:val="18"/>
                <w:highlight w:val="none"/>
                <w:lang w:val="en-US" w:eastAsia="zh-CN"/>
              </w:rPr>
              <w:t>分项</w:t>
            </w:r>
            <w:r>
              <w:rPr>
                <w:rFonts w:hint="eastAsia" w:ascii="Times New Roman" w:hAnsi="Times New Roman" w:eastAsia="宋体"/>
                <w:b/>
                <w:bCs/>
                <w:sz w:val="18"/>
                <w:szCs w:val="18"/>
                <w:highlight w:val="none"/>
                <w:lang w:val="en-US" w:eastAsia="zh-CN"/>
              </w:rPr>
              <w:t>单价</w:t>
            </w:r>
            <w:r>
              <w:rPr>
                <w:rFonts w:hint="eastAsia" w:ascii="Times New Roman" w:hAnsi="Times New Roman" w:eastAsia="宋体"/>
                <w:b/>
                <w:bCs/>
                <w:sz w:val="18"/>
                <w:szCs w:val="18"/>
                <w:highlight w:val="none"/>
              </w:rPr>
              <w:t>最高限价（万元）</w:t>
            </w:r>
          </w:p>
        </w:tc>
        <w:tc>
          <w:tcPr>
            <w:tcW w:w="1629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Times New Roman" w:hAnsi="Times New Roman" w:eastAsia="宋体"/>
                <w:b/>
                <w:bCs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/>
                <w:b/>
                <w:bCs/>
                <w:sz w:val="18"/>
                <w:szCs w:val="18"/>
                <w:highlight w:val="none"/>
                <w:lang w:val="en-US" w:eastAsia="zh-CN"/>
              </w:rPr>
              <w:t>分项项目最高限价</w:t>
            </w:r>
            <w:r>
              <w:rPr>
                <w:rFonts w:hint="eastAsia" w:ascii="Times New Roman" w:hAnsi="Times New Roman" w:eastAsia="宋体"/>
                <w:b/>
                <w:bCs/>
                <w:sz w:val="18"/>
                <w:szCs w:val="18"/>
                <w:highlight w:val="none"/>
              </w:rPr>
              <w:t>（万元</w:t>
            </w:r>
            <w:r>
              <w:rPr>
                <w:rFonts w:hint="eastAsia" w:ascii="Times New Roman" w:hAnsi="Times New Roman"/>
                <w:b/>
                <w:bCs/>
                <w:sz w:val="18"/>
                <w:szCs w:val="18"/>
                <w:highlight w:val="none"/>
                <w:lang w:eastAsia="zh-CN"/>
              </w:rPr>
              <w:t>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8" w:hRule="atLeast"/>
          <w:jc w:val="center"/>
        </w:trPr>
        <w:tc>
          <w:tcPr>
            <w:tcW w:w="1412" w:type="dxa"/>
            <w:vMerge w:val="restart"/>
            <w:vAlign w:val="center"/>
          </w:tcPr>
          <w:p>
            <w:pPr>
              <w:jc w:val="center"/>
              <w:rPr>
                <w:rFonts w:hint="eastAsia" w:ascii="Times New Roman" w:hAnsi="Times New Roman" w:eastAsia="宋体" w:cs="宋体"/>
                <w:color w:val="000000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18"/>
                <w:szCs w:val="18"/>
                <w:highlight w:val="none"/>
                <w:lang w:val="en-US" w:eastAsia="zh-CN"/>
              </w:rPr>
              <w:t>标</w:t>
            </w:r>
            <w:r>
              <w:rPr>
                <w:rFonts w:hint="eastAsia" w:ascii="宋体" w:hAnsi="宋体" w:cs="宋体"/>
                <w:b w:val="0"/>
                <w:bCs w:val="0"/>
                <w:sz w:val="18"/>
                <w:szCs w:val="18"/>
                <w:highlight w:val="none"/>
                <w:lang w:val="en-US" w:eastAsia="zh-CN"/>
              </w:rPr>
              <w:t>1</w:t>
            </w:r>
            <w:r>
              <w:rPr>
                <w:rFonts w:hint="eastAsia" w:ascii="宋体" w:hAnsi="宋体" w:eastAsia="宋体" w:cs="宋体"/>
                <w:b w:val="0"/>
                <w:bCs w:val="0"/>
                <w:sz w:val="18"/>
                <w:szCs w:val="18"/>
                <w:highlight w:val="none"/>
                <w:lang w:val="en-US" w:eastAsia="zh-CN"/>
              </w:rPr>
              <w:t>：</w:t>
            </w:r>
            <w:r>
              <w:rPr>
                <w:rFonts w:hint="eastAsia" w:ascii="宋体" w:hAnsi="宋体" w:eastAsia="宋体" w:cs="宋体"/>
                <w:b w:val="0"/>
                <w:bCs w:val="0"/>
                <w:sz w:val="18"/>
                <w:szCs w:val="18"/>
                <w:highlight w:val="none"/>
              </w:rPr>
              <w:t>入侵防御系统</w:t>
            </w:r>
          </w:p>
        </w:tc>
        <w:tc>
          <w:tcPr>
            <w:tcW w:w="1547" w:type="dxa"/>
            <w:vMerge w:val="restart"/>
            <w:vAlign w:val="center"/>
          </w:tcPr>
          <w:p>
            <w:pPr>
              <w:jc w:val="center"/>
              <w:rPr>
                <w:rFonts w:hint="eastAsia" w:ascii="Times New Roman" w:hAnsi="Times New Roman" w:eastAsia="宋体"/>
                <w:sz w:val="18"/>
                <w:szCs w:val="18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包1：迪庆、版纳供电局IPS设备</w:t>
            </w:r>
          </w:p>
        </w:tc>
        <w:tc>
          <w:tcPr>
            <w:tcW w:w="347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迪庆供电局2021年安全III区部署蜜罐系统、IPS设备项目</w:t>
            </w:r>
          </w:p>
        </w:tc>
        <w:tc>
          <w:tcPr>
            <w:tcW w:w="110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18"/>
                <w:szCs w:val="18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迪庆供电局</w:t>
            </w:r>
          </w:p>
        </w:tc>
        <w:tc>
          <w:tcPr>
            <w:tcW w:w="1883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Times New Roman" w:hAnsi="Times New Roman" w:eastAsia="宋体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宋体"/>
                <w:sz w:val="18"/>
                <w:szCs w:val="18"/>
                <w:highlight w:val="none"/>
                <w:lang w:val="en-US" w:eastAsia="zh-CN"/>
              </w:rPr>
              <w:t>电力监控系统入侵防御设备</w:t>
            </w:r>
          </w:p>
        </w:tc>
        <w:tc>
          <w:tcPr>
            <w:tcW w:w="575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default" w:ascii="Times New Roman" w:hAnsi="Times New Roman" w:eastAsia="宋体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宋体"/>
                <w:sz w:val="18"/>
                <w:szCs w:val="18"/>
                <w:highlight w:val="none"/>
                <w:lang w:val="en-US" w:eastAsia="zh-CN"/>
              </w:rPr>
              <w:t>2</w:t>
            </w:r>
          </w:p>
        </w:tc>
        <w:tc>
          <w:tcPr>
            <w:tcW w:w="666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default" w:ascii="Times New Roman" w:hAnsi="Times New Roman" w:eastAsia="宋体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宋体"/>
                <w:sz w:val="18"/>
                <w:szCs w:val="18"/>
                <w:highlight w:val="none"/>
                <w:lang w:val="en-US" w:eastAsia="zh-CN"/>
              </w:rPr>
              <w:t>套</w:t>
            </w:r>
          </w:p>
        </w:tc>
        <w:tc>
          <w:tcPr>
            <w:tcW w:w="1882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default" w:ascii="Times New Roman" w:hAnsi="Times New Roman" w:eastAsia="宋体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宋体"/>
                <w:sz w:val="18"/>
                <w:szCs w:val="18"/>
                <w:highlight w:val="none"/>
                <w:lang w:val="en-US" w:eastAsia="zh-CN"/>
              </w:rPr>
              <w:t>10</w:t>
            </w:r>
          </w:p>
        </w:tc>
        <w:tc>
          <w:tcPr>
            <w:tcW w:w="1629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default" w:ascii="Times New Roman" w:hAnsi="Times New Roman" w:eastAsia="宋体"/>
                <w:b w:val="0"/>
                <w:bCs w:val="0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/>
                <w:b w:val="0"/>
                <w:bCs w:val="0"/>
                <w:sz w:val="18"/>
                <w:szCs w:val="18"/>
                <w:highlight w:val="none"/>
                <w:lang w:val="en-US" w:eastAsia="zh-CN"/>
              </w:rPr>
              <w:t>20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8" w:hRule="atLeast"/>
          <w:jc w:val="center"/>
        </w:trPr>
        <w:tc>
          <w:tcPr>
            <w:tcW w:w="1412" w:type="dxa"/>
            <w:vMerge w:val="continue"/>
            <w:vAlign w:val="center"/>
          </w:tcPr>
          <w:p>
            <w:pPr>
              <w:jc w:val="center"/>
              <w:rPr>
                <w:rFonts w:hint="eastAsia" w:ascii="Times New Roman" w:hAnsi="Times New Roman" w:eastAsia="宋体" w:cs="宋体"/>
                <w:b w:val="0"/>
                <w:bCs w:val="0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1547" w:type="dxa"/>
            <w:vMerge w:val="continue"/>
            <w:vAlign w:val="center"/>
          </w:tcPr>
          <w:p>
            <w:pPr>
              <w:jc w:val="center"/>
              <w:rPr>
                <w:rFonts w:hint="eastAsia" w:ascii="Times New Roman" w:hAnsi="Times New Roman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347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西双版纳供电局主站配网自动化系统IPS（千兆）新增</w:t>
            </w:r>
          </w:p>
        </w:tc>
        <w:tc>
          <w:tcPr>
            <w:tcW w:w="110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西双版纳供电局</w:t>
            </w:r>
          </w:p>
        </w:tc>
        <w:tc>
          <w:tcPr>
            <w:tcW w:w="1883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Times New Roman" w:hAnsi="Times New Roman" w:eastAsia="宋体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宋体"/>
                <w:sz w:val="18"/>
                <w:szCs w:val="18"/>
                <w:highlight w:val="none"/>
                <w:lang w:val="en-US" w:eastAsia="zh-CN"/>
              </w:rPr>
              <w:t>电力监控系统入侵防御设备</w:t>
            </w:r>
          </w:p>
        </w:tc>
        <w:tc>
          <w:tcPr>
            <w:tcW w:w="575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default" w:ascii="Times New Roman" w:hAnsi="Times New Roman" w:eastAsia="宋体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宋体"/>
                <w:sz w:val="18"/>
                <w:szCs w:val="18"/>
                <w:highlight w:val="none"/>
                <w:lang w:val="en-US" w:eastAsia="zh-CN"/>
              </w:rPr>
              <w:t>1</w:t>
            </w:r>
          </w:p>
        </w:tc>
        <w:tc>
          <w:tcPr>
            <w:tcW w:w="666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Times New Roman" w:hAnsi="Times New Roman" w:eastAsia="宋体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宋体"/>
                <w:sz w:val="18"/>
                <w:szCs w:val="18"/>
                <w:highlight w:val="none"/>
                <w:lang w:val="en-US" w:eastAsia="zh-CN"/>
              </w:rPr>
              <w:t>套</w:t>
            </w:r>
          </w:p>
        </w:tc>
        <w:tc>
          <w:tcPr>
            <w:tcW w:w="1882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default" w:ascii="Times New Roman" w:hAnsi="Times New Roman" w:eastAsia="宋体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/>
                <w:sz w:val="18"/>
                <w:szCs w:val="18"/>
                <w:highlight w:val="none"/>
                <w:lang w:val="en-US" w:eastAsia="zh-CN"/>
              </w:rPr>
              <w:t>10</w:t>
            </w:r>
          </w:p>
        </w:tc>
        <w:tc>
          <w:tcPr>
            <w:tcW w:w="1629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default" w:ascii="Times New Roman" w:hAnsi="Times New Roman" w:eastAsia="宋体"/>
                <w:b w:val="0"/>
                <w:bCs w:val="0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/>
                <w:b w:val="0"/>
                <w:bCs w:val="0"/>
                <w:sz w:val="18"/>
                <w:szCs w:val="18"/>
                <w:highlight w:val="none"/>
                <w:lang w:val="en-US" w:eastAsia="zh-CN"/>
              </w:rPr>
              <w:t>10</w:t>
            </w:r>
          </w:p>
        </w:tc>
      </w:tr>
    </w:tbl>
    <w:p>
      <w:pPr>
        <w:adjustRightInd w:val="0"/>
        <w:snapToGrid w:val="0"/>
        <w:spacing w:line="360" w:lineRule="auto"/>
        <w:ind w:firstLine="562" w:firstLineChars="200"/>
        <w:rPr>
          <w:rFonts w:hint="eastAsia" w:ascii="Times New Roman" w:hAnsi="Times New Roman" w:eastAsia="宋体"/>
          <w:b/>
          <w:bCs/>
          <w:sz w:val="28"/>
          <w:szCs w:val="28"/>
          <w:highlight w:val="none"/>
        </w:rPr>
      </w:pPr>
    </w:p>
    <w:p>
      <w:pPr>
        <w:adjustRightInd w:val="0"/>
        <w:snapToGrid w:val="0"/>
        <w:spacing w:line="360" w:lineRule="auto"/>
        <w:ind w:firstLine="562" w:firstLineChars="200"/>
        <w:rPr>
          <w:rFonts w:hint="eastAsia" w:ascii="Times New Roman" w:hAnsi="Times New Roman" w:eastAsia="宋体"/>
          <w:b/>
          <w:bCs/>
          <w:sz w:val="28"/>
          <w:szCs w:val="28"/>
          <w:highlight w:val="none"/>
        </w:rPr>
      </w:pPr>
      <w:r>
        <w:rPr>
          <w:rFonts w:hint="eastAsia" w:ascii="Times New Roman" w:hAnsi="Times New Roman" w:eastAsia="宋体"/>
          <w:b/>
          <w:bCs/>
          <w:sz w:val="28"/>
          <w:szCs w:val="28"/>
          <w:highlight w:val="none"/>
        </w:rPr>
        <w:t>标的</w:t>
      </w:r>
      <w:r>
        <w:rPr>
          <w:rFonts w:hint="eastAsia" w:ascii="Times New Roman" w:hAnsi="Times New Roman"/>
          <w:b/>
          <w:bCs/>
          <w:sz w:val="28"/>
          <w:szCs w:val="28"/>
          <w:highlight w:val="none"/>
          <w:lang w:val="en-US" w:eastAsia="zh-CN"/>
        </w:rPr>
        <w:t>4</w:t>
      </w:r>
      <w:bookmarkStart w:id="0" w:name="_GoBack"/>
      <w:bookmarkEnd w:id="0"/>
      <w:r>
        <w:rPr>
          <w:rFonts w:hint="eastAsia" w:ascii="Times New Roman" w:hAnsi="Times New Roman" w:eastAsia="宋体"/>
          <w:b/>
          <w:bCs/>
          <w:sz w:val="28"/>
          <w:szCs w:val="28"/>
          <w:highlight w:val="none"/>
        </w:rPr>
        <w:t>：</w:t>
      </w:r>
    </w:p>
    <w:tbl>
      <w:tblPr>
        <w:tblStyle w:val="5"/>
        <w:tblW w:w="14174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44"/>
        <w:gridCol w:w="1444"/>
        <w:gridCol w:w="4022"/>
        <w:gridCol w:w="1225"/>
        <w:gridCol w:w="1616"/>
        <w:gridCol w:w="509"/>
        <w:gridCol w:w="509"/>
        <w:gridCol w:w="1754"/>
        <w:gridCol w:w="165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41" w:hRule="atLeast"/>
          <w:tblHeader/>
          <w:jc w:val="center"/>
        </w:trPr>
        <w:tc>
          <w:tcPr>
            <w:tcW w:w="1444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Times New Roman" w:hAnsi="Times New Roman" w:eastAsia="宋体"/>
                <w:b/>
                <w:bCs/>
                <w:sz w:val="18"/>
                <w:szCs w:val="18"/>
                <w:highlight w:val="none"/>
              </w:rPr>
            </w:pPr>
            <w:r>
              <w:rPr>
                <w:rFonts w:hint="eastAsia" w:ascii="Times New Roman" w:hAnsi="Times New Roman" w:eastAsia="宋体"/>
                <w:b/>
                <w:bCs/>
                <w:sz w:val="18"/>
                <w:szCs w:val="18"/>
                <w:highlight w:val="none"/>
              </w:rPr>
              <w:t>标的名称</w:t>
            </w:r>
          </w:p>
        </w:tc>
        <w:tc>
          <w:tcPr>
            <w:tcW w:w="1444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ascii="Times New Roman" w:hAnsi="Times New Roman" w:eastAsia="宋体"/>
                <w:b/>
                <w:bCs/>
                <w:sz w:val="18"/>
                <w:szCs w:val="18"/>
                <w:highlight w:val="none"/>
              </w:rPr>
            </w:pPr>
            <w:r>
              <w:rPr>
                <w:rFonts w:hint="eastAsia" w:ascii="Times New Roman" w:hAnsi="Times New Roman"/>
                <w:b/>
                <w:bCs/>
                <w:sz w:val="18"/>
                <w:szCs w:val="18"/>
                <w:highlight w:val="none"/>
                <w:lang w:val="en-US" w:eastAsia="zh-CN"/>
              </w:rPr>
              <w:t>谈判</w:t>
            </w:r>
            <w:r>
              <w:rPr>
                <w:rFonts w:hint="eastAsia" w:ascii="Times New Roman" w:hAnsi="Times New Roman" w:eastAsia="宋体"/>
                <w:b/>
                <w:bCs/>
                <w:sz w:val="18"/>
                <w:szCs w:val="18"/>
                <w:highlight w:val="none"/>
              </w:rPr>
              <w:t>包</w:t>
            </w:r>
          </w:p>
        </w:tc>
        <w:tc>
          <w:tcPr>
            <w:tcW w:w="4022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Times New Roman" w:hAnsi="Times New Roman" w:eastAsia="宋体"/>
                <w:b/>
                <w:bCs/>
                <w:sz w:val="18"/>
                <w:szCs w:val="18"/>
                <w:highlight w:val="none"/>
              </w:rPr>
            </w:pPr>
            <w:r>
              <w:rPr>
                <w:rFonts w:hint="eastAsia" w:ascii="Times New Roman" w:hAnsi="Times New Roman" w:eastAsia="宋体"/>
                <w:b/>
                <w:bCs/>
                <w:sz w:val="18"/>
                <w:szCs w:val="18"/>
                <w:highlight w:val="none"/>
              </w:rPr>
              <w:t>项目名称</w:t>
            </w:r>
          </w:p>
        </w:tc>
        <w:tc>
          <w:tcPr>
            <w:tcW w:w="1225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Times New Roman" w:hAnsi="Times New Roman" w:eastAsia="宋体"/>
                <w:b/>
                <w:bCs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宋体"/>
                <w:b/>
                <w:bCs/>
                <w:sz w:val="18"/>
                <w:szCs w:val="18"/>
                <w:highlight w:val="none"/>
                <w:lang w:val="en-US" w:eastAsia="zh-CN"/>
              </w:rPr>
              <w:t>项目建设单位</w:t>
            </w:r>
          </w:p>
        </w:tc>
        <w:tc>
          <w:tcPr>
            <w:tcW w:w="1616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default" w:ascii="Times New Roman" w:hAnsi="Times New Roman" w:eastAsia="宋体"/>
                <w:b/>
                <w:bCs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宋体"/>
                <w:b/>
                <w:bCs/>
                <w:sz w:val="18"/>
                <w:szCs w:val="18"/>
                <w:highlight w:val="none"/>
                <w:lang w:val="en-US" w:eastAsia="zh-CN"/>
              </w:rPr>
              <w:t>货物名称</w:t>
            </w:r>
          </w:p>
        </w:tc>
        <w:tc>
          <w:tcPr>
            <w:tcW w:w="509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Times New Roman" w:hAnsi="Times New Roman" w:eastAsia="宋体"/>
                <w:b/>
                <w:bCs/>
                <w:sz w:val="18"/>
                <w:szCs w:val="18"/>
                <w:highlight w:val="none"/>
                <w:lang w:eastAsia="zh-CN"/>
              </w:rPr>
            </w:pPr>
            <w:r>
              <w:rPr>
                <w:rFonts w:hint="eastAsia" w:ascii="Times New Roman" w:hAnsi="Times New Roman" w:eastAsia="宋体"/>
                <w:b/>
                <w:bCs/>
                <w:sz w:val="18"/>
                <w:szCs w:val="18"/>
                <w:highlight w:val="none"/>
                <w:lang w:val="en-US" w:eastAsia="zh-CN"/>
              </w:rPr>
              <w:t>数量</w:t>
            </w:r>
          </w:p>
        </w:tc>
        <w:tc>
          <w:tcPr>
            <w:tcW w:w="509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Times New Roman" w:hAnsi="Times New Roman" w:eastAsia="宋体"/>
                <w:b/>
                <w:bCs/>
                <w:sz w:val="18"/>
                <w:szCs w:val="18"/>
                <w:highlight w:val="none"/>
                <w:lang w:eastAsia="zh-CN"/>
              </w:rPr>
            </w:pPr>
            <w:r>
              <w:rPr>
                <w:rFonts w:hint="eastAsia" w:ascii="Times New Roman" w:hAnsi="Times New Roman" w:eastAsia="宋体"/>
                <w:b/>
                <w:bCs/>
                <w:sz w:val="18"/>
                <w:szCs w:val="18"/>
                <w:highlight w:val="none"/>
                <w:lang w:val="en-US" w:eastAsia="zh-CN"/>
              </w:rPr>
              <w:t>单位</w:t>
            </w:r>
          </w:p>
        </w:tc>
        <w:tc>
          <w:tcPr>
            <w:tcW w:w="1754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default" w:ascii="Times New Roman" w:hAnsi="Times New Roman"/>
                <w:b/>
                <w:bCs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/>
                <w:b/>
                <w:bCs/>
                <w:sz w:val="18"/>
                <w:szCs w:val="18"/>
                <w:highlight w:val="none"/>
                <w:lang w:val="en-US" w:eastAsia="zh-CN"/>
              </w:rPr>
              <w:t>分项</w:t>
            </w:r>
            <w:r>
              <w:rPr>
                <w:rFonts w:hint="eastAsia" w:ascii="Times New Roman" w:hAnsi="Times New Roman" w:eastAsia="宋体"/>
                <w:b/>
                <w:bCs/>
                <w:sz w:val="18"/>
                <w:szCs w:val="18"/>
                <w:highlight w:val="none"/>
                <w:lang w:val="en-US" w:eastAsia="zh-CN"/>
              </w:rPr>
              <w:t>单价</w:t>
            </w:r>
            <w:r>
              <w:rPr>
                <w:rFonts w:hint="eastAsia" w:ascii="Times New Roman" w:hAnsi="Times New Roman" w:eastAsia="宋体"/>
                <w:b/>
                <w:bCs/>
                <w:sz w:val="18"/>
                <w:szCs w:val="18"/>
                <w:highlight w:val="none"/>
              </w:rPr>
              <w:t>最高限价（万元）</w:t>
            </w:r>
          </w:p>
        </w:tc>
        <w:tc>
          <w:tcPr>
            <w:tcW w:w="1651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Times New Roman" w:hAnsi="Times New Roman" w:eastAsia="宋体"/>
                <w:b/>
                <w:bCs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/>
                <w:b/>
                <w:bCs/>
                <w:sz w:val="18"/>
                <w:szCs w:val="18"/>
                <w:highlight w:val="none"/>
                <w:lang w:val="en-US" w:eastAsia="zh-CN"/>
              </w:rPr>
              <w:t>分项项目最高限价</w:t>
            </w:r>
            <w:r>
              <w:rPr>
                <w:rFonts w:hint="eastAsia" w:ascii="Times New Roman" w:hAnsi="Times New Roman" w:eastAsia="宋体"/>
                <w:b/>
                <w:bCs/>
                <w:sz w:val="18"/>
                <w:szCs w:val="18"/>
                <w:highlight w:val="none"/>
              </w:rPr>
              <w:t>（万元</w:t>
            </w:r>
            <w:r>
              <w:rPr>
                <w:rFonts w:hint="eastAsia" w:ascii="Times New Roman" w:hAnsi="Times New Roman"/>
                <w:b/>
                <w:bCs/>
                <w:sz w:val="18"/>
                <w:szCs w:val="18"/>
                <w:highlight w:val="none"/>
                <w:lang w:eastAsia="zh-CN"/>
              </w:rPr>
              <w:t>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8" w:hRule="atLeast"/>
          <w:jc w:val="center"/>
        </w:trPr>
        <w:tc>
          <w:tcPr>
            <w:tcW w:w="1444" w:type="dxa"/>
            <w:vMerge w:val="restart"/>
            <w:vAlign w:val="center"/>
          </w:tcPr>
          <w:p>
            <w:pPr>
              <w:jc w:val="center"/>
              <w:rPr>
                <w:rFonts w:hint="eastAsia" w:ascii="Times New Roman" w:hAnsi="Times New Roman" w:eastAsia="宋体" w:cs="宋体"/>
                <w:color w:val="000000"/>
                <w:sz w:val="18"/>
                <w:szCs w:val="18"/>
                <w:highlight w:val="none"/>
              </w:rPr>
            </w:pPr>
            <w:r>
              <w:rPr>
                <w:rFonts w:hint="eastAsia" w:ascii="Times New Roman" w:hAnsi="Times New Roman" w:eastAsia="宋体" w:cs="宋体"/>
                <w:b w:val="0"/>
                <w:bCs w:val="0"/>
                <w:color w:val="000000"/>
                <w:kern w:val="0"/>
                <w:sz w:val="18"/>
                <w:szCs w:val="18"/>
                <w:highlight w:val="none"/>
                <w:lang w:val="en-US" w:eastAsia="zh-CN"/>
              </w:rPr>
              <w:t>标</w:t>
            </w:r>
            <w:r>
              <w:rPr>
                <w:rFonts w:hint="eastAsia" w:ascii="Times New Roman" w:hAnsi="Times New Roman" w:cs="宋体"/>
                <w:b w:val="0"/>
                <w:bCs w:val="0"/>
                <w:color w:val="000000"/>
                <w:kern w:val="0"/>
                <w:sz w:val="18"/>
                <w:szCs w:val="18"/>
                <w:highlight w:val="none"/>
                <w:lang w:val="en-US" w:eastAsia="zh-CN"/>
              </w:rPr>
              <w:t>2</w:t>
            </w:r>
            <w:r>
              <w:rPr>
                <w:rFonts w:hint="eastAsia" w:ascii="Times New Roman" w:hAnsi="Times New Roman" w:eastAsia="宋体" w:cs="宋体"/>
                <w:b w:val="0"/>
                <w:bCs w:val="0"/>
                <w:color w:val="000000"/>
                <w:kern w:val="0"/>
                <w:sz w:val="18"/>
                <w:szCs w:val="18"/>
                <w:highlight w:val="none"/>
                <w:lang w:val="en-US" w:eastAsia="zh-CN"/>
              </w:rPr>
              <w:t>：</w:t>
            </w:r>
            <w:r>
              <w:rPr>
                <w:rFonts w:hint="eastAsia" w:ascii="Times New Roman" w:hAnsi="Times New Roman" w:eastAsia="宋体" w:cs="宋体"/>
                <w:b w:val="0"/>
                <w:bCs w:val="0"/>
                <w:color w:val="000000"/>
                <w:kern w:val="0"/>
                <w:sz w:val="18"/>
                <w:szCs w:val="18"/>
                <w:highlight w:val="none"/>
              </w:rPr>
              <w:t>入侵检测系统</w:t>
            </w:r>
          </w:p>
        </w:tc>
        <w:tc>
          <w:tcPr>
            <w:tcW w:w="1444" w:type="dxa"/>
            <w:vMerge w:val="restart"/>
            <w:vAlign w:val="center"/>
          </w:tcPr>
          <w:p>
            <w:pPr>
              <w:jc w:val="center"/>
              <w:rPr>
                <w:rFonts w:hint="eastAsia" w:ascii="Times New Roman" w:hAnsi="Times New Roman" w:eastAsia="宋体"/>
                <w:sz w:val="18"/>
                <w:szCs w:val="18"/>
                <w:highlight w:val="none"/>
                <w:lang w:bidi="ar"/>
              </w:rPr>
            </w:pPr>
            <w:r>
              <w:rPr>
                <w:rFonts w:hint="eastAsia" w:ascii="Times New Roman" w:hAnsi="Times New Roman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包1：玉溪供电局IDS设备</w:t>
            </w:r>
          </w:p>
        </w:tc>
        <w:tc>
          <w:tcPr>
            <w:tcW w:w="4022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玉溪供电局2021年主站电力监控系统安全监测设备新增改造项目</w:t>
            </w:r>
          </w:p>
        </w:tc>
        <w:tc>
          <w:tcPr>
            <w:tcW w:w="122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18"/>
                <w:szCs w:val="18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玉溪供电局</w:t>
            </w:r>
          </w:p>
        </w:tc>
        <w:tc>
          <w:tcPr>
            <w:tcW w:w="1616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Times New Roman" w:hAnsi="Times New Roman" w:eastAsia="宋体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宋体"/>
                <w:sz w:val="18"/>
                <w:szCs w:val="18"/>
                <w:highlight w:val="none"/>
                <w:lang w:val="en-US" w:eastAsia="zh-CN"/>
              </w:rPr>
              <w:t>入侵检测系统</w:t>
            </w:r>
          </w:p>
        </w:tc>
        <w:tc>
          <w:tcPr>
            <w:tcW w:w="509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default" w:ascii="Times New Roman" w:hAnsi="Times New Roman" w:eastAsia="宋体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宋体"/>
                <w:sz w:val="18"/>
                <w:szCs w:val="18"/>
                <w:highlight w:val="none"/>
                <w:lang w:val="en-US" w:eastAsia="zh-CN"/>
              </w:rPr>
              <w:t>1</w:t>
            </w:r>
          </w:p>
        </w:tc>
        <w:tc>
          <w:tcPr>
            <w:tcW w:w="509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default" w:ascii="Times New Roman" w:hAnsi="Times New Roman" w:eastAsia="宋体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宋体"/>
                <w:sz w:val="18"/>
                <w:szCs w:val="18"/>
                <w:highlight w:val="none"/>
                <w:lang w:val="en-US" w:eastAsia="zh-CN"/>
              </w:rPr>
              <w:t>套</w:t>
            </w:r>
          </w:p>
        </w:tc>
        <w:tc>
          <w:tcPr>
            <w:tcW w:w="1754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Times New Roman" w:hAnsi="Times New Roman"/>
                <w:b w:val="0"/>
                <w:bCs w:val="0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/>
                <w:b w:val="0"/>
                <w:bCs w:val="0"/>
                <w:sz w:val="18"/>
                <w:szCs w:val="18"/>
                <w:highlight w:val="none"/>
                <w:lang w:val="en-US" w:eastAsia="zh-CN"/>
              </w:rPr>
              <w:t>17</w:t>
            </w:r>
          </w:p>
        </w:tc>
        <w:tc>
          <w:tcPr>
            <w:tcW w:w="1651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Times New Roman" w:hAnsi="Times New Roman"/>
                <w:b w:val="0"/>
                <w:bCs w:val="0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/>
                <w:b w:val="0"/>
                <w:bCs w:val="0"/>
                <w:sz w:val="18"/>
                <w:szCs w:val="18"/>
                <w:highlight w:val="none"/>
                <w:lang w:val="en-US" w:eastAsia="zh-CN"/>
              </w:rPr>
              <w:t>17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8" w:hRule="atLeast"/>
          <w:jc w:val="center"/>
        </w:trPr>
        <w:tc>
          <w:tcPr>
            <w:tcW w:w="1444" w:type="dxa"/>
            <w:vMerge w:val="continue"/>
            <w:vAlign w:val="center"/>
          </w:tcPr>
          <w:p>
            <w:pPr>
              <w:jc w:val="center"/>
              <w:rPr>
                <w:rFonts w:hint="eastAsia" w:ascii="Times New Roman" w:hAnsi="Times New Roman" w:eastAsia="宋体" w:cs="宋体"/>
                <w:b w:val="0"/>
                <w:bCs w:val="0"/>
                <w:color w:val="000000"/>
                <w:kern w:val="0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1444" w:type="dxa"/>
            <w:vMerge w:val="continue"/>
            <w:vAlign w:val="center"/>
          </w:tcPr>
          <w:p>
            <w:pPr>
              <w:jc w:val="center"/>
              <w:rPr>
                <w:rFonts w:hint="eastAsia" w:ascii="Times New Roman" w:hAnsi="Times New Roman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4022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玉溪供电局2021年主站配网自动化系统网络安全设备新增改造项目</w:t>
            </w:r>
          </w:p>
        </w:tc>
        <w:tc>
          <w:tcPr>
            <w:tcW w:w="122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玉溪供电局</w:t>
            </w:r>
          </w:p>
        </w:tc>
        <w:tc>
          <w:tcPr>
            <w:tcW w:w="1616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Times New Roman" w:hAnsi="Times New Roman" w:eastAsia="宋体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宋体"/>
                <w:sz w:val="18"/>
                <w:szCs w:val="18"/>
                <w:highlight w:val="none"/>
                <w:lang w:val="en-US" w:eastAsia="zh-CN"/>
              </w:rPr>
              <w:t>入侵检测系统</w:t>
            </w:r>
          </w:p>
        </w:tc>
        <w:tc>
          <w:tcPr>
            <w:tcW w:w="509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default" w:ascii="Times New Roman" w:hAnsi="Times New Roman" w:eastAsia="宋体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/>
                <w:sz w:val="18"/>
                <w:szCs w:val="18"/>
                <w:highlight w:val="none"/>
                <w:lang w:val="en-US" w:eastAsia="zh-CN"/>
              </w:rPr>
              <w:t>1</w:t>
            </w:r>
          </w:p>
        </w:tc>
        <w:tc>
          <w:tcPr>
            <w:tcW w:w="509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Times New Roman" w:hAnsi="Times New Roman" w:eastAsia="宋体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宋体"/>
                <w:sz w:val="18"/>
                <w:szCs w:val="18"/>
                <w:highlight w:val="none"/>
                <w:lang w:val="en-US" w:eastAsia="zh-CN"/>
              </w:rPr>
              <w:t>套</w:t>
            </w:r>
          </w:p>
        </w:tc>
        <w:tc>
          <w:tcPr>
            <w:tcW w:w="1754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Times New Roman" w:hAnsi="Times New Roman"/>
                <w:b w:val="0"/>
                <w:bCs w:val="0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/>
                <w:b w:val="0"/>
                <w:bCs w:val="0"/>
                <w:sz w:val="18"/>
                <w:szCs w:val="18"/>
                <w:highlight w:val="none"/>
                <w:lang w:val="en-US" w:eastAsia="zh-CN"/>
              </w:rPr>
              <w:t>17</w:t>
            </w:r>
          </w:p>
        </w:tc>
        <w:tc>
          <w:tcPr>
            <w:tcW w:w="1651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Times New Roman" w:hAnsi="Times New Roman"/>
                <w:b w:val="0"/>
                <w:bCs w:val="0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/>
                <w:b w:val="0"/>
                <w:bCs w:val="0"/>
                <w:sz w:val="18"/>
                <w:szCs w:val="18"/>
                <w:highlight w:val="none"/>
                <w:lang w:val="en-US" w:eastAsia="zh-CN"/>
              </w:rPr>
              <w:t>17</w:t>
            </w:r>
          </w:p>
        </w:tc>
      </w:tr>
    </w:tbl>
    <w:p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iconfont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Arial">
    <w:panose1 w:val="020B0604020202020204"/>
    <w:charset w:val="00"/>
    <w:family w:val="auto"/>
    <w:pitch w:val="default"/>
    <w:sig w:usb0="E0002EFF" w:usb1="C000785B" w:usb2="00000009" w:usb3="00000000" w:csb0="400001FF" w:csb1="FFFF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4"/>
  <w:doNotDisplayPageBoundaries w:val="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E655C6"/>
    <w:rsid w:val="01311A31"/>
    <w:rsid w:val="014F3B27"/>
    <w:rsid w:val="01AD4F5B"/>
    <w:rsid w:val="01C12DC4"/>
    <w:rsid w:val="01C97E7E"/>
    <w:rsid w:val="01FE45B6"/>
    <w:rsid w:val="025D06FC"/>
    <w:rsid w:val="02730EF4"/>
    <w:rsid w:val="02B535D6"/>
    <w:rsid w:val="03002DCC"/>
    <w:rsid w:val="03131DE0"/>
    <w:rsid w:val="03141278"/>
    <w:rsid w:val="037F40B5"/>
    <w:rsid w:val="04292931"/>
    <w:rsid w:val="04A6504D"/>
    <w:rsid w:val="05564DB9"/>
    <w:rsid w:val="05D60361"/>
    <w:rsid w:val="066B5016"/>
    <w:rsid w:val="06BE2EB3"/>
    <w:rsid w:val="07032962"/>
    <w:rsid w:val="074C5916"/>
    <w:rsid w:val="07507CE1"/>
    <w:rsid w:val="076953DE"/>
    <w:rsid w:val="077A4765"/>
    <w:rsid w:val="085D66FB"/>
    <w:rsid w:val="08A67C9B"/>
    <w:rsid w:val="08B261BA"/>
    <w:rsid w:val="08D274C7"/>
    <w:rsid w:val="090F7A98"/>
    <w:rsid w:val="094C2BA6"/>
    <w:rsid w:val="0A3D4904"/>
    <w:rsid w:val="0A4B330E"/>
    <w:rsid w:val="0A5B45D8"/>
    <w:rsid w:val="0C0F33C9"/>
    <w:rsid w:val="0C4A1153"/>
    <w:rsid w:val="0C5B1CB1"/>
    <w:rsid w:val="0C8B4E29"/>
    <w:rsid w:val="0D1B2AB9"/>
    <w:rsid w:val="0D1D0A53"/>
    <w:rsid w:val="0D2B0A69"/>
    <w:rsid w:val="0D616580"/>
    <w:rsid w:val="0D870FC3"/>
    <w:rsid w:val="0DB86F9D"/>
    <w:rsid w:val="0DD3710B"/>
    <w:rsid w:val="0E7C6CD7"/>
    <w:rsid w:val="0E991824"/>
    <w:rsid w:val="0EB16932"/>
    <w:rsid w:val="0F194EA2"/>
    <w:rsid w:val="0F5E08E8"/>
    <w:rsid w:val="0FF13A13"/>
    <w:rsid w:val="10044CDB"/>
    <w:rsid w:val="105A14FD"/>
    <w:rsid w:val="105C7E75"/>
    <w:rsid w:val="106C6715"/>
    <w:rsid w:val="10982A00"/>
    <w:rsid w:val="10AA00FA"/>
    <w:rsid w:val="10AB66E2"/>
    <w:rsid w:val="113B7E1B"/>
    <w:rsid w:val="117808D5"/>
    <w:rsid w:val="117C0D6A"/>
    <w:rsid w:val="11CF7AFA"/>
    <w:rsid w:val="12485D61"/>
    <w:rsid w:val="127F6AD4"/>
    <w:rsid w:val="128D6D88"/>
    <w:rsid w:val="12BA53BA"/>
    <w:rsid w:val="12FB1602"/>
    <w:rsid w:val="13105B62"/>
    <w:rsid w:val="1330738E"/>
    <w:rsid w:val="13936408"/>
    <w:rsid w:val="13A30B84"/>
    <w:rsid w:val="13B970D2"/>
    <w:rsid w:val="14381ACC"/>
    <w:rsid w:val="14A422EF"/>
    <w:rsid w:val="14A53FFB"/>
    <w:rsid w:val="14D7546B"/>
    <w:rsid w:val="14FF2A3F"/>
    <w:rsid w:val="151270F4"/>
    <w:rsid w:val="15433A9C"/>
    <w:rsid w:val="16C21036"/>
    <w:rsid w:val="17C20315"/>
    <w:rsid w:val="183A4B5D"/>
    <w:rsid w:val="18DB4CFD"/>
    <w:rsid w:val="190A5B04"/>
    <w:rsid w:val="194933A3"/>
    <w:rsid w:val="19A82C5B"/>
    <w:rsid w:val="1AEA57B7"/>
    <w:rsid w:val="1AEA6C95"/>
    <w:rsid w:val="1AFE0A95"/>
    <w:rsid w:val="1B3779D6"/>
    <w:rsid w:val="1C251790"/>
    <w:rsid w:val="1C3738D0"/>
    <w:rsid w:val="1C7E64EC"/>
    <w:rsid w:val="1CB478C5"/>
    <w:rsid w:val="1CBA63E5"/>
    <w:rsid w:val="1D06638D"/>
    <w:rsid w:val="1D0C168F"/>
    <w:rsid w:val="1D3E4B23"/>
    <w:rsid w:val="1D957C73"/>
    <w:rsid w:val="1DE71DAF"/>
    <w:rsid w:val="1E1D1616"/>
    <w:rsid w:val="1E4F0D88"/>
    <w:rsid w:val="1F6F3170"/>
    <w:rsid w:val="1F8406A3"/>
    <w:rsid w:val="2010647F"/>
    <w:rsid w:val="201F620C"/>
    <w:rsid w:val="203E405A"/>
    <w:rsid w:val="20704C10"/>
    <w:rsid w:val="20776332"/>
    <w:rsid w:val="21075437"/>
    <w:rsid w:val="214E70F0"/>
    <w:rsid w:val="21B05DC4"/>
    <w:rsid w:val="22263CBB"/>
    <w:rsid w:val="230C611A"/>
    <w:rsid w:val="23BE726A"/>
    <w:rsid w:val="23D41D7A"/>
    <w:rsid w:val="2455200F"/>
    <w:rsid w:val="24A6576D"/>
    <w:rsid w:val="24C02231"/>
    <w:rsid w:val="24F669A3"/>
    <w:rsid w:val="25394720"/>
    <w:rsid w:val="254357BA"/>
    <w:rsid w:val="257B5E7D"/>
    <w:rsid w:val="26F01AB4"/>
    <w:rsid w:val="2742392A"/>
    <w:rsid w:val="278F4AA6"/>
    <w:rsid w:val="286C60B4"/>
    <w:rsid w:val="29431886"/>
    <w:rsid w:val="298E395C"/>
    <w:rsid w:val="29C948BE"/>
    <w:rsid w:val="2A361990"/>
    <w:rsid w:val="2A835BB0"/>
    <w:rsid w:val="2A982DE8"/>
    <w:rsid w:val="2B5B2B3E"/>
    <w:rsid w:val="2BBD778A"/>
    <w:rsid w:val="2C4059C5"/>
    <w:rsid w:val="2C6B2CF2"/>
    <w:rsid w:val="2CDE23A4"/>
    <w:rsid w:val="2D0A0691"/>
    <w:rsid w:val="2D6E7A4E"/>
    <w:rsid w:val="2DEF7B77"/>
    <w:rsid w:val="2DFB3718"/>
    <w:rsid w:val="2ED53E09"/>
    <w:rsid w:val="2F611F51"/>
    <w:rsid w:val="2FB144A0"/>
    <w:rsid w:val="3012437B"/>
    <w:rsid w:val="30825388"/>
    <w:rsid w:val="3130745B"/>
    <w:rsid w:val="31315588"/>
    <w:rsid w:val="3380491B"/>
    <w:rsid w:val="33894D5B"/>
    <w:rsid w:val="33CA1B4C"/>
    <w:rsid w:val="33CF5BA8"/>
    <w:rsid w:val="33E45F6B"/>
    <w:rsid w:val="34726D72"/>
    <w:rsid w:val="3474163D"/>
    <w:rsid w:val="347D4C1B"/>
    <w:rsid w:val="34DA0AA3"/>
    <w:rsid w:val="34ED7CB1"/>
    <w:rsid w:val="356B5EE6"/>
    <w:rsid w:val="35B35856"/>
    <w:rsid w:val="36251D17"/>
    <w:rsid w:val="367C2953"/>
    <w:rsid w:val="36B925EE"/>
    <w:rsid w:val="371F7206"/>
    <w:rsid w:val="382E7373"/>
    <w:rsid w:val="384C250C"/>
    <w:rsid w:val="38734DE4"/>
    <w:rsid w:val="388778BE"/>
    <w:rsid w:val="38AF2D64"/>
    <w:rsid w:val="3950539A"/>
    <w:rsid w:val="39601248"/>
    <w:rsid w:val="3A2F353B"/>
    <w:rsid w:val="3ABA6507"/>
    <w:rsid w:val="3B325B85"/>
    <w:rsid w:val="3B3523D8"/>
    <w:rsid w:val="3BF43836"/>
    <w:rsid w:val="3BF67AAE"/>
    <w:rsid w:val="3C0126B5"/>
    <w:rsid w:val="3C8A7D9B"/>
    <w:rsid w:val="3CF9743C"/>
    <w:rsid w:val="3D703D3B"/>
    <w:rsid w:val="3DF1030C"/>
    <w:rsid w:val="3ECB43AA"/>
    <w:rsid w:val="3F65455E"/>
    <w:rsid w:val="3FF47E28"/>
    <w:rsid w:val="3FFB1587"/>
    <w:rsid w:val="40085343"/>
    <w:rsid w:val="40A33ED5"/>
    <w:rsid w:val="410A0C8A"/>
    <w:rsid w:val="41F511AE"/>
    <w:rsid w:val="422F4B1F"/>
    <w:rsid w:val="425865D2"/>
    <w:rsid w:val="42840357"/>
    <w:rsid w:val="42B12240"/>
    <w:rsid w:val="42B90EC5"/>
    <w:rsid w:val="4345163F"/>
    <w:rsid w:val="43D7642F"/>
    <w:rsid w:val="44B01F43"/>
    <w:rsid w:val="44FE0A8E"/>
    <w:rsid w:val="453225DB"/>
    <w:rsid w:val="45D669F1"/>
    <w:rsid w:val="46897E02"/>
    <w:rsid w:val="470269BA"/>
    <w:rsid w:val="4858592E"/>
    <w:rsid w:val="48754A69"/>
    <w:rsid w:val="489819E8"/>
    <w:rsid w:val="498F1D51"/>
    <w:rsid w:val="4B1769C6"/>
    <w:rsid w:val="4B3642EA"/>
    <w:rsid w:val="4B9A47E8"/>
    <w:rsid w:val="4C0A02E7"/>
    <w:rsid w:val="4C1F586E"/>
    <w:rsid w:val="4C255AE8"/>
    <w:rsid w:val="4C9E5B2D"/>
    <w:rsid w:val="4D1565CF"/>
    <w:rsid w:val="4D4F5B70"/>
    <w:rsid w:val="4DAC35B6"/>
    <w:rsid w:val="4DDB7635"/>
    <w:rsid w:val="4DE52A07"/>
    <w:rsid w:val="4E4F2BE3"/>
    <w:rsid w:val="4E7C7AC2"/>
    <w:rsid w:val="4EFD3348"/>
    <w:rsid w:val="4F146462"/>
    <w:rsid w:val="4F185493"/>
    <w:rsid w:val="5096565D"/>
    <w:rsid w:val="50EB3B04"/>
    <w:rsid w:val="51041EEA"/>
    <w:rsid w:val="510523C1"/>
    <w:rsid w:val="51B53BF6"/>
    <w:rsid w:val="51C570F4"/>
    <w:rsid w:val="523B379D"/>
    <w:rsid w:val="53876DE9"/>
    <w:rsid w:val="53E42667"/>
    <w:rsid w:val="545C590B"/>
    <w:rsid w:val="548749DA"/>
    <w:rsid w:val="54B7627B"/>
    <w:rsid w:val="54E84FC4"/>
    <w:rsid w:val="54F207F1"/>
    <w:rsid w:val="55516DDD"/>
    <w:rsid w:val="568B61C1"/>
    <w:rsid w:val="58182E14"/>
    <w:rsid w:val="58534955"/>
    <w:rsid w:val="5896603E"/>
    <w:rsid w:val="58B520ED"/>
    <w:rsid w:val="594825A2"/>
    <w:rsid w:val="596E1E59"/>
    <w:rsid w:val="5A004520"/>
    <w:rsid w:val="5A5F07D5"/>
    <w:rsid w:val="5ADD51A7"/>
    <w:rsid w:val="5B1B5321"/>
    <w:rsid w:val="5B1F2897"/>
    <w:rsid w:val="5B6F5B0C"/>
    <w:rsid w:val="5B843B32"/>
    <w:rsid w:val="5BB50F00"/>
    <w:rsid w:val="5C032DD7"/>
    <w:rsid w:val="5C970CA2"/>
    <w:rsid w:val="5D016B07"/>
    <w:rsid w:val="5D671F5F"/>
    <w:rsid w:val="5DCB2EDF"/>
    <w:rsid w:val="5DF4064A"/>
    <w:rsid w:val="5E1F07AD"/>
    <w:rsid w:val="5E2D45F2"/>
    <w:rsid w:val="5E414E0F"/>
    <w:rsid w:val="5E656261"/>
    <w:rsid w:val="5EC4317B"/>
    <w:rsid w:val="5ED56E85"/>
    <w:rsid w:val="5EFA759B"/>
    <w:rsid w:val="5F0E3007"/>
    <w:rsid w:val="5F2B3F5D"/>
    <w:rsid w:val="5F734C6D"/>
    <w:rsid w:val="5F7D2D8E"/>
    <w:rsid w:val="60074D7C"/>
    <w:rsid w:val="607251F2"/>
    <w:rsid w:val="60A675E6"/>
    <w:rsid w:val="60FA26CB"/>
    <w:rsid w:val="6140379C"/>
    <w:rsid w:val="616E50C2"/>
    <w:rsid w:val="618E2C73"/>
    <w:rsid w:val="61B9610F"/>
    <w:rsid w:val="62367F1E"/>
    <w:rsid w:val="626664AE"/>
    <w:rsid w:val="62BC4A92"/>
    <w:rsid w:val="62E366B1"/>
    <w:rsid w:val="632866EC"/>
    <w:rsid w:val="63AA7089"/>
    <w:rsid w:val="641C7214"/>
    <w:rsid w:val="6464050B"/>
    <w:rsid w:val="652A1B92"/>
    <w:rsid w:val="658E31E2"/>
    <w:rsid w:val="65DB171A"/>
    <w:rsid w:val="6643470B"/>
    <w:rsid w:val="66531B2C"/>
    <w:rsid w:val="66B822C3"/>
    <w:rsid w:val="66D9148D"/>
    <w:rsid w:val="671C764A"/>
    <w:rsid w:val="67771A17"/>
    <w:rsid w:val="678056BF"/>
    <w:rsid w:val="687D3854"/>
    <w:rsid w:val="68EE7E52"/>
    <w:rsid w:val="691D08B3"/>
    <w:rsid w:val="692B35B0"/>
    <w:rsid w:val="69347E8F"/>
    <w:rsid w:val="69491907"/>
    <w:rsid w:val="698962B3"/>
    <w:rsid w:val="699C1943"/>
    <w:rsid w:val="699E0F30"/>
    <w:rsid w:val="6A003D89"/>
    <w:rsid w:val="6A251BFE"/>
    <w:rsid w:val="6A5965B7"/>
    <w:rsid w:val="6AC84124"/>
    <w:rsid w:val="6AC8623E"/>
    <w:rsid w:val="6BB01765"/>
    <w:rsid w:val="6BC74E2C"/>
    <w:rsid w:val="6BF62C43"/>
    <w:rsid w:val="6D301C2A"/>
    <w:rsid w:val="6D3518F6"/>
    <w:rsid w:val="6D6736A0"/>
    <w:rsid w:val="6DAA7AAF"/>
    <w:rsid w:val="6DB25D1B"/>
    <w:rsid w:val="6DF63F8B"/>
    <w:rsid w:val="6E41249D"/>
    <w:rsid w:val="6E5D1A23"/>
    <w:rsid w:val="6E765FB3"/>
    <w:rsid w:val="6E922973"/>
    <w:rsid w:val="6EAA7077"/>
    <w:rsid w:val="6EC00859"/>
    <w:rsid w:val="701F7775"/>
    <w:rsid w:val="706C3DB2"/>
    <w:rsid w:val="71B111C6"/>
    <w:rsid w:val="71C861DA"/>
    <w:rsid w:val="71E46EC2"/>
    <w:rsid w:val="72070433"/>
    <w:rsid w:val="724528D3"/>
    <w:rsid w:val="72562976"/>
    <w:rsid w:val="728D618F"/>
    <w:rsid w:val="72EB1327"/>
    <w:rsid w:val="73040B94"/>
    <w:rsid w:val="73621CF9"/>
    <w:rsid w:val="73887D10"/>
    <w:rsid w:val="73AB7977"/>
    <w:rsid w:val="73C46772"/>
    <w:rsid w:val="7445277D"/>
    <w:rsid w:val="74501C2F"/>
    <w:rsid w:val="748C580F"/>
    <w:rsid w:val="74932DF4"/>
    <w:rsid w:val="74CA2A04"/>
    <w:rsid w:val="74CC7B9F"/>
    <w:rsid w:val="74E47841"/>
    <w:rsid w:val="753D1DDD"/>
    <w:rsid w:val="754819A8"/>
    <w:rsid w:val="76301D6F"/>
    <w:rsid w:val="764C5C1C"/>
    <w:rsid w:val="76A60207"/>
    <w:rsid w:val="773E3048"/>
    <w:rsid w:val="775901F7"/>
    <w:rsid w:val="784A7135"/>
    <w:rsid w:val="78C868A8"/>
    <w:rsid w:val="79BD60EF"/>
    <w:rsid w:val="7A195FBF"/>
    <w:rsid w:val="7ABA303A"/>
    <w:rsid w:val="7B266834"/>
    <w:rsid w:val="7B742E01"/>
    <w:rsid w:val="7BC4633C"/>
    <w:rsid w:val="7BF21FB1"/>
    <w:rsid w:val="7C727454"/>
    <w:rsid w:val="7C7947CF"/>
    <w:rsid w:val="7C840C52"/>
    <w:rsid w:val="7CAF4109"/>
    <w:rsid w:val="7CFD1DD5"/>
    <w:rsid w:val="7D897F8A"/>
    <w:rsid w:val="7DD158C0"/>
    <w:rsid w:val="7DFE28EF"/>
    <w:rsid w:val="7E1D2059"/>
    <w:rsid w:val="7EEB1941"/>
    <w:rsid w:val="7F4345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"/>
    <w:lsdException w:unhideWhenUsed="0" w:uiPriority="0" w:semiHidden="0" w:name="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styleId="3">
    <w:name w:val="heading 1"/>
    <w:basedOn w:val="1"/>
    <w:next w:val="1"/>
    <w:qFormat/>
    <w:uiPriority w:val="0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paragraph" w:styleId="2">
    <w:name w:val="heading 2"/>
    <w:basedOn w:val="1"/>
    <w:next w:val="1"/>
    <w:unhideWhenUsed/>
    <w:qFormat/>
    <w:uiPriority w:val="0"/>
    <w:pPr>
      <w:keepNext/>
      <w:keepLines/>
      <w:snapToGrid w:val="0"/>
      <w:spacing w:line="560" w:lineRule="exact"/>
      <w:ind w:firstLine="800"/>
      <w:outlineLvl w:val="1"/>
    </w:pPr>
    <w:rPr>
      <w:rFonts w:ascii="Arial" w:hAnsi="Arial" w:eastAsia="黑体"/>
    </w:rPr>
  </w:style>
  <w:style w:type="paragraph" w:styleId="4">
    <w:name w:val="heading 3"/>
    <w:basedOn w:val="1"/>
    <w:next w:val="1"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outlineLvl w:val="2"/>
    </w:pPr>
    <w:rPr>
      <w:b/>
      <w:sz w:val="32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7">
    <w:name w:val="FollowedHyperlink"/>
    <w:basedOn w:val="6"/>
    <w:uiPriority w:val="0"/>
    <w:rPr>
      <w:color w:val="000000"/>
      <w:u w:val="none"/>
    </w:rPr>
  </w:style>
  <w:style w:type="character" w:styleId="8">
    <w:name w:val="Emphasis"/>
    <w:basedOn w:val="6"/>
    <w:qFormat/>
    <w:uiPriority w:val="0"/>
    <w:rPr>
      <w:rFonts w:ascii="微软雅黑" w:hAnsi="微软雅黑" w:eastAsia="微软雅黑" w:cs="微软雅黑"/>
      <w:bdr w:val="none" w:color="auto" w:sz="0" w:space="0"/>
    </w:rPr>
  </w:style>
  <w:style w:type="character" w:styleId="9">
    <w:name w:val="Hyperlink"/>
    <w:basedOn w:val="6"/>
    <w:uiPriority w:val="0"/>
    <w:rPr>
      <w:color w:val="000000"/>
      <w:u w:val="none"/>
    </w:rPr>
  </w:style>
  <w:style w:type="paragraph" w:customStyle="1" w:styleId="10">
    <w:name w:val="样式 正文首行缩进 + 段前: 0.5 行 段后: 0.5 行"/>
    <w:qFormat/>
    <w:uiPriority w:val="0"/>
    <w:pPr>
      <w:widowControl w:val="0"/>
      <w:adjustRightInd w:val="0"/>
      <w:spacing w:beforeLines="50" w:afterLines="50" w:line="480" w:lineRule="exact"/>
      <w:jc w:val="both"/>
    </w:pPr>
    <w:rPr>
      <w:rFonts w:ascii="Calibri" w:hAnsi="Calibri" w:eastAsia="宋体" w:cs="宋体"/>
      <w:kern w:val="2"/>
      <w:sz w:val="24"/>
      <w:szCs w:val="20"/>
      <w:lang w:val="en-US" w:eastAsia="zh-CN" w:bidi="ar-SA"/>
    </w:rPr>
  </w:style>
  <w:style w:type="character" w:customStyle="1" w:styleId="11">
    <w:name w:val="zt_tj"/>
    <w:basedOn w:val="6"/>
    <w:uiPriority w:val="0"/>
    <w:rPr>
      <w:color w:val="FFFFFF"/>
      <w:sz w:val="18"/>
      <w:szCs w:val="18"/>
      <w:bdr w:val="none" w:color="auto" w:sz="0" w:space="0"/>
      <w:shd w:val="clear" w:fill="37B335"/>
    </w:rPr>
  </w:style>
  <w:style w:type="character" w:customStyle="1" w:styleId="12">
    <w:name w:val="work_dcrw"/>
    <w:basedOn w:val="6"/>
    <w:uiPriority w:val="0"/>
    <w:rPr>
      <w:bdr w:val="single" w:color="DBDBBD" w:sz="6" w:space="0"/>
    </w:rPr>
  </w:style>
  <w:style w:type="character" w:customStyle="1" w:styleId="13">
    <w:name w:val="work_zt_riskwarningrelieve"/>
    <w:basedOn w:val="6"/>
    <w:uiPriority w:val="0"/>
  </w:style>
  <w:style w:type="character" w:customStyle="1" w:styleId="14">
    <w:name w:val="fx-yu"/>
    <w:basedOn w:val="6"/>
    <w:uiPriority w:val="0"/>
  </w:style>
  <w:style w:type="character" w:customStyle="1" w:styleId="15">
    <w:name w:val="zt_zc"/>
    <w:basedOn w:val="6"/>
    <w:uiPriority w:val="0"/>
    <w:rPr>
      <w:color w:val="FFFFFF"/>
      <w:bdr w:val="none" w:color="auto" w:sz="0" w:space="0"/>
      <w:shd w:val="clear" w:fill="4CBF4A"/>
    </w:rPr>
  </w:style>
  <w:style w:type="character" w:customStyle="1" w:styleId="16">
    <w:name w:val="zt_cs"/>
    <w:basedOn w:val="6"/>
    <w:uiPriority w:val="0"/>
    <w:rPr>
      <w:color w:val="FFFFFF"/>
      <w:bdr w:val="none" w:color="auto" w:sz="0" w:space="0"/>
      <w:shd w:val="clear" w:fill="FF9933"/>
    </w:rPr>
  </w:style>
  <w:style w:type="character" w:customStyle="1" w:styleId="17">
    <w:name w:val="icon_db_cgls"/>
    <w:basedOn w:val="6"/>
    <w:uiPriority w:val="0"/>
  </w:style>
  <w:style w:type="character" w:customStyle="1" w:styleId="18">
    <w:name w:val="work_zt_hsjg"/>
    <w:basedOn w:val="6"/>
    <w:uiPriority w:val="0"/>
  </w:style>
  <w:style w:type="character" w:customStyle="1" w:styleId="19">
    <w:name w:val="zt_th"/>
    <w:basedOn w:val="6"/>
    <w:uiPriority w:val="0"/>
    <w:rPr>
      <w:color w:val="FFFFFF"/>
      <w:sz w:val="18"/>
      <w:szCs w:val="18"/>
      <w:bdr w:val="none" w:color="auto" w:sz="0" w:space="0"/>
      <w:shd w:val="clear" w:fill="FF0000"/>
    </w:rPr>
  </w:style>
  <w:style w:type="character" w:customStyle="1" w:styleId="20">
    <w:name w:val="kb_bmc"/>
    <w:basedOn w:val="6"/>
    <w:uiPriority w:val="0"/>
  </w:style>
  <w:style w:type="character" w:customStyle="1" w:styleId="21">
    <w:name w:val="kb_bmc1"/>
    <w:basedOn w:val="6"/>
    <w:uiPriority w:val="0"/>
    <w:rPr>
      <w:color w:val="666666"/>
      <w:sz w:val="19"/>
      <w:szCs w:val="19"/>
    </w:rPr>
  </w:style>
  <w:style w:type="character" w:customStyle="1" w:styleId="22">
    <w:name w:val="kb_bzt"/>
    <w:basedOn w:val="6"/>
    <w:uiPriority w:val="0"/>
    <w:rPr>
      <w:color w:val="666666"/>
      <w:sz w:val="18"/>
      <w:szCs w:val="18"/>
    </w:rPr>
  </w:style>
  <w:style w:type="character" w:customStyle="1" w:styleId="23">
    <w:name w:val="kb_bzt1"/>
    <w:basedOn w:val="6"/>
    <w:uiPriority w:val="0"/>
    <w:rPr>
      <w:sz w:val="19"/>
      <w:szCs w:val="19"/>
    </w:rPr>
  </w:style>
  <w:style w:type="character" w:customStyle="1" w:styleId="24">
    <w:name w:val="work_zt_gys"/>
    <w:basedOn w:val="6"/>
    <w:uiPriority w:val="0"/>
  </w:style>
  <w:style w:type="character" w:customStyle="1" w:styleId="25">
    <w:name w:val="icon_db_cg"/>
    <w:basedOn w:val="6"/>
    <w:uiPriority w:val="0"/>
  </w:style>
  <w:style w:type="character" w:customStyle="1" w:styleId="26">
    <w:name w:val="icon_db_zj"/>
    <w:basedOn w:val="6"/>
    <w:uiPriority w:val="0"/>
  </w:style>
  <w:style w:type="character" w:customStyle="1" w:styleId="27">
    <w:name w:val="t_rw"/>
    <w:basedOn w:val="6"/>
    <w:uiPriority w:val="0"/>
    <w:rPr>
      <w:b/>
      <w:sz w:val="25"/>
      <w:szCs w:val="25"/>
      <w:bdr w:val="none" w:color="auto" w:sz="0" w:space="0"/>
    </w:rPr>
  </w:style>
  <w:style w:type="character" w:customStyle="1" w:styleId="28">
    <w:name w:val="h-operating2"/>
    <w:basedOn w:val="6"/>
    <w:uiPriority w:val="0"/>
  </w:style>
  <w:style w:type="character" w:customStyle="1" w:styleId="29">
    <w:name w:val="h-operating3"/>
    <w:basedOn w:val="6"/>
    <w:uiPriority w:val="0"/>
  </w:style>
  <w:style w:type="character" w:customStyle="1" w:styleId="30">
    <w:name w:val="work_zt_sp"/>
    <w:basedOn w:val="6"/>
    <w:uiPriority w:val="0"/>
  </w:style>
  <w:style w:type="character" w:customStyle="1" w:styleId="31">
    <w:name w:val="editinfortdbg6"/>
    <w:basedOn w:val="6"/>
    <w:uiPriority w:val="0"/>
  </w:style>
  <w:style w:type="character" w:customStyle="1" w:styleId="32">
    <w:name w:val="icon_db_gys"/>
    <w:basedOn w:val="6"/>
    <w:uiPriority w:val="0"/>
  </w:style>
  <w:style w:type="character" w:customStyle="1" w:styleId="33">
    <w:name w:val="icon_db_ht"/>
    <w:basedOn w:val="6"/>
    <w:uiPriority w:val="0"/>
  </w:style>
  <w:style w:type="character" w:customStyle="1" w:styleId="34">
    <w:name w:val="icon_db_splc"/>
    <w:basedOn w:val="6"/>
    <w:uiPriority w:val="0"/>
  </w:style>
  <w:style w:type="character" w:customStyle="1" w:styleId="35">
    <w:name w:val="work_zt_cg"/>
    <w:basedOn w:val="6"/>
    <w:uiPriority w:val="0"/>
  </w:style>
  <w:style w:type="character" w:customStyle="1" w:styleId="36">
    <w:name w:val="work_zt_cgls"/>
    <w:basedOn w:val="6"/>
    <w:uiPriority w:val="0"/>
  </w:style>
  <w:style w:type="character" w:customStyle="1" w:styleId="37">
    <w:name w:val="work_zt_ht"/>
    <w:basedOn w:val="6"/>
    <w:uiPriority w:val="0"/>
  </w:style>
  <w:style w:type="character" w:customStyle="1" w:styleId="38">
    <w:name w:val="work_zt_zj"/>
    <w:basedOn w:val="6"/>
    <w:uiPriority w:val="0"/>
  </w:style>
  <w:style w:type="character" w:customStyle="1" w:styleId="39">
    <w:name w:val="work_zt_splc"/>
    <w:basedOn w:val="6"/>
    <w:uiPriority w:val="0"/>
  </w:style>
  <w:style w:type="character" w:customStyle="1" w:styleId="40">
    <w:name w:val="work_zt_xm"/>
    <w:basedOn w:val="6"/>
    <w:uiPriority w:val="0"/>
  </w:style>
  <w:style w:type="character" w:customStyle="1" w:styleId="41">
    <w:name w:val="work_zt_riskwarningnormal"/>
    <w:basedOn w:val="6"/>
    <w:uiPriority w:val="0"/>
  </w:style>
  <w:style w:type="character" w:customStyle="1" w:styleId="42">
    <w:name w:val="work_zt_zgys"/>
    <w:basedOn w:val="6"/>
    <w:uiPriority w:val="0"/>
  </w:style>
  <w:style w:type="character" w:customStyle="1" w:styleId="43">
    <w:name w:val="icon_pbywc"/>
    <w:basedOn w:val="6"/>
    <w:uiPriority w:val="0"/>
    <w:rPr>
      <w:bdr w:val="none" w:color="auto" w:sz="0" w:space="0"/>
    </w:rPr>
  </w:style>
  <w:style w:type="paragraph" w:styleId="44">
    <w:name w:val=""/>
    <w:basedOn w:val="1"/>
    <w:next w:val="1"/>
    <w:uiPriority w:val="0"/>
    <w:pPr>
      <w:pBdr>
        <w:bottom w:val="single" w:color="auto" w:sz="6" w:space="1"/>
      </w:pBdr>
      <w:jc w:val="center"/>
    </w:pPr>
    <w:rPr>
      <w:rFonts w:ascii="Arial" w:eastAsia="宋体"/>
      <w:vanish/>
      <w:sz w:val="16"/>
    </w:rPr>
  </w:style>
  <w:style w:type="paragraph" w:styleId="45">
    <w:name w:val=""/>
    <w:basedOn w:val="1"/>
    <w:next w:val="1"/>
    <w:uiPriority w:val="0"/>
    <w:pPr>
      <w:pBdr>
        <w:top w:val="single" w:color="auto" w:sz="6" w:space="1"/>
      </w:pBdr>
      <w:jc w:val="center"/>
    </w:pPr>
    <w:rPr>
      <w:rFonts w:ascii="Arial" w:eastAsia="宋体"/>
      <w:vanish/>
      <w:sz w:val="16"/>
    </w:rPr>
  </w:style>
  <w:style w:type="character" w:customStyle="1" w:styleId="46">
    <w:name w:val="menutitle13"/>
    <w:basedOn w:val="6"/>
    <w:uiPriority w:val="0"/>
    <w:rPr>
      <w:b/>
      <w:color w:val="333333"/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4</TotalTime>
  <ScaleCrop>false</ScaleCrop>
  <LinksUpToDate>false</LinksUpToDate>
  <CharactersWithSpaces>0</CharactersWithSpaces>
  <Application>WPS Office_11.8.2.9022_F1E327BC-269C-435d-A152-05C5408002CA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yndw</dc:creator>
  <cp:lastModifiedBy>YH</cp:lastModifiedBy>
  <dcterms:modified xsi:type="dcterms:W3CDTF">2021-06-24T01:34:26Z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2052-11.8.2.9022</vt:lpwstr>
  </property>
  <property fmtid="{D5CDD505-2E9C-101B-9397-08002B2CF9AE}" pid="3" name="ICV">
    <vt:lpwstr>9D7EB33BEE3A429EBDAE15E23E8FA436</vt:lpwstr>
  </property>
</Properties>
</file>