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标的1-标包1：500千伏始兴输变电工程选址选线、可研勘察设计</w:t>
      </w:r>
    </w:p>
    <w:tbl>
      <w:tblPr>
        <w:tblStyle w:val="6"/>
        <w:tblW w:w="91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79"/>
        <w:gridCol w:w="1464"/>
        <w:gridCol w:w="69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65"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广东</w:t>
            </w:r>
            <w:r>
              <w:rPr>
                <w:rFonts w:hint="eastAsia" w:hAnsi="宋体" w:cs="宋体"/>
                <w:color w:val="auto"/>
                <w:sz w:val="21"/>
                <w:szCs w:val="21"/>
                <w:highlight w:val="none"/>
                <w:u w:val="none"/>
                <w:vertAlign w:val="baseline"/>
                <w:lang w:val="en-US" w:eastAsia="zh-CN"/>
              </w:rPr>
              <w:t>电网公司韶关供电局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65"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广东</w:t>
            </w:r>
            <w:r>
              <w:rPr>
                <w:rFonts w:hint="eastAsia" w:hAnsi="宋体" w:cs="宋体"/>
                <w:color w:val="auto"/>
                <w:sz w:val="21"/>
                <w:szCs w:val="21"/>
                <w:highlight w:val="none"/>
                <w:u w:val="none"/>
                <w:vertAlign w:val="baseline"/>
                <w:lang w:val="en-US" w:eastAsia="zh-CN"/>
              </w:rPr>
              <w:t>省</w:t>
            </w:r>
            <w:r>
              <w:rPr>
                <w:rFonts w:hint="eastAsia" w:ascii="Arial" w:hAnsi="Arial" w:cs="Arial"/>
                <w:color w:val="auto"/>
                <w:sz w:val="21"/>
                <w:szCs w:val="21"/>
                <w:highlight w:val="none"/>
                <w:u w:val="none"/>
                <w:vertAlign w:val="baseline"/>
                <w:lang w:val="en-US" w:eastAsia="zh-CN"/>
              </w:rPr>
              <w:t>韶关市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65" w:type="dxa"/>
            <w:vAlign w:val="center"/>
          </w:tcPr>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500千伏始兴输变电工程选址选线、可研勘察设计：</w:t>
            </w:r>
          </w:p>
          <w:p>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color w:val="auto"/>
                <w:kern w:val="2"/>
                <w:sz w:val="21"/>
                <w:szCs w:val="21"/>
                <w:highlight w:val="none"/>
                <w:u w:val="none"/>
                <w:vertAlign w:val="baseline"/>
                <w:lang w:val="en-US" w:eastAsia="zh-CN" w:bidi="ar-SA"/>
              </w:rPr>
            </w:pPr>
            <w:r>
              <w:rPr>
                <w:rFonts w:ascii="宋体" w:hAnsi="宋体" w:eastAsia="宋体" w:cs="宋体"/>
                <w:color w:val="auto"/>
                <w:sz w:val="21"/>
                <w:szCs w:val="21"/>
                <w:highlight w:val="none"/>
              </w:rPr>
              <w:t>为满足广东韶关始兴、南雄地区大规模新能源（约300万千瓦）送出</w:t>
            </w:r>
            <w:r>
              <w:rPr>
                <w:rFonts w:hint="eastAsia" w:ascii="宋体" w:hAnsi="宋体" w:eastAsia="宋体" w:cs="宋体"/>
                <w:color w:val="auto"/>
                <w:sz w:val="21"/>
                <w:szCs w:val="21"/>
                <w:highlight w:val="none"/>
                <w:lang w:val="en-US" w:eastAsia="zh-CN"/>
              </w:rPr>
              <w:t>需要</w:t>
            </w:r>
            <w:r>
              <w:rPr>
                <w:rFonts w:ascii="宋体" w:hAnsi="宋体" w:eastAsia="宋体" w:cs="宋体"/>
                <w:color w:val="auto"/>
                <w:sz w:val="21"/>
                <w:szCs w:val="21"/>
                <w:highlight w:val="none"/>
              </w:rPr>
              <w:t>，</w:t>
            </w:r>
            <w:r>
              <w:rPr>
                <w:rFonts w:hint="eastAsia" w:asciiTheme="minorEastAsia" w:hAnsiTheme="minorEastAsia" w:eastAsiaTheme="minorEastAsia" w:cstheme="minorEastAsia"/>
                <w:color w:val="auto"/>
                <w:sz w:val="21"/>
                <w:szCs w:val="21"/>
                <w:highlight w:val="none"/>
                <w:lang w:val="en-US" w:eastAsia="zh-CN"/>
              </w:rPr>
              <w:t>规划新建1座500千伏变电站，新增变电容量1×100万千伏安。新建1回500千伏线路入国华电厂，新增线路长度1×120公里，项目投资约7亿元。规划2025年投产。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79"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6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65"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color w:val="auto"/>
                <w:kern w:val="2"/>
                <w:sz w:val="21"/>
                <w:szCs w:val="21"/>
                <w:highlight w:val="none"/>
                <w:u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500千伏</w:t>
            </w:r>
            <w:r>
              <w:rPr>
                <w:rFonts w:hint="eastAsia" w:ascii="Arial" w:hAnsi="Arial" w:cs="Arial" w:eastAsiaTheme="minorEastAsia"/>
                <w:color w:val="auto"/>
                <w:sz w:val="21"/>
                <w:szCs w:val="21"/>
                <w:highlight w:val="none"/>
                <w:lang w:val="en-US" w:eastAsia="zh-CN"/>
              </w:rPr>
              <w:t>始兴输变电</w:t>
            </w:r>
            <w:r>
              <w:rPr>
                <w:rFonts w:hint="eastAsia" w:asciiTheme="minorEastAsia" w:hAnsiTheme="minorEastAsia" w:eastAsiaTheme="minorEastAsia" w:cstheme="minorEastAsia"/>
                <w:color w:val="auto"/>
                <w:sz w:val="21"/>
                <w:szCs w:val="21"/>
                <w:highlight w:val="none"/>
                <w:lang w:val="en-US" w:eastAsia="zh-CN"/>
              </w:rPr>
              <w:t>工程</w:t>
            </w:r>
            <w:r>
              <w:rPr>
                <w:rFonts w:hint="eastAsia" w:asciiTheme="minorEastAsia" w:hAnsiTheme="minorEastAsia" w:eastAsiaTheme="minorEastAsia" w:cstheme="minorEastAsia"/>
                <w:color w:val="auto"/>
                <w:sz w:val="21"/>
                <w:szCs w:val="21"/>
                <w:highlight w:val="none"/>
              </w:rPr>
              <w:t>选址选线、可研勘察设计：选址选线、可研</w:t>
            </w:r>
            <w:r>
              <w:rPr>
                <w:rFonts w:hint="eastAsia" w:asciiTheme="minorEastAsia" w:hAnsiTheme="minorEastAsia" w:eastAsiaTheme="minorEastAsia" w:cstheme="minorEastAsia"/>
                <w:color w:val="auto"/>
                <w:sz w:val="21"/>
                <w:szCs w:val="21"/>
                <w:highlight w:val="none"/>
                <w:lang w:eastAsia="zh-CN"/>
              </w:rPr>
              <w:t>勘察</w:t>
            </w:r>
            <w:r>
              <w:rPr>
                <w:rFonts w:hint="eastAsia" w:asciiTheme="minorEastAsia" w:hAnsiTheme="minorEastAsia" w:eastAsiaTheme="minorEastAsia" w:cstheme="minorEastAsia"/>
                <w:color w:val="auto"/>
                <w:sz w:val="21"/>
                <w:szCs w:val="21"/>
                <w:highlight w:val="none"/>
              </w:rPr>
              <w:t>设计招标。</w:t>
            </w:r>
          </w:p>
        </w:tc>
      </w:tr>
    </w:tbl>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p>
    <w:p>
      <w:pPr>
        <w:pStyle w:val="2"/>
        <w:rPr>
          <w:rFonts w:hint="eastAsia"/>
          <w:lang w:val="en-US" w:eastAsia="zh-CN"/>
        </w:rPr>
      </w:pPr>
    </w:p>
    <w:p>
      <w:pPr>
        <w:pStyle w:val="3"/>
        <w:spacing w:line="360" w:lineRule="auto"/>
        <w:jc w:val="center"/>
        <w:rPr>
          <w:rFonts w:hint="eastAsia" w:asciiTheme="minorEastAsia" w:hAnsiTheme="minorEastAsia" w:eastAsiaTheme="minorEastAsia" w:cstheme="minorEastAsia"/>
          <w:b/>
          <w:bCs/>
          <w:snapToGrid w:val="0"/>
          <w:color w:val="auto"/>
          <w:spacing w:val="0"/>
          <w:kern w:val="0"/>
          <w:sz w:val="24"/>
          <w:szCs w:val="24"/>
          <w:highlight w:val="none"/>
          <w:u w:val="none"/>
          <w:lang w:val="en-US" w:eastAsia="zh-CN"/>
        </w:rPr>
      </w:pPr>
      <w:r>
        <w:rPr>
          <w:rFonts w:hint="eastAsia" w:asciiTheme="minorEastAsia" w:hAnsiTheme="minorEastAsia" w:eastAsiaTheme="minorEastAsia" w:cstheme="minorEastAsia"/>
          <w:b/>
          <w:bCs/>
          <w:snapToGrid w:val="0"/>
          <w:color w:val="auto"/>
          <w:spacing w:val="0"/>
          <w:sz w:val="24"/>
          <w:szCs w:val="24"/>
          <w:highlight w:val="none"/>
          <w:u w:val="none"/>
          <w:lang w:eastAsia="zh-CN"/>
        </w:rPr>
        <w:t>标的2-标包1</w:t>
      </w:r>
      <w:r>
        <w:rPr>
          <w:rFonts w:hint="eastAsia" w:asciiTheme="minorEastAsia" w:hAnsiTheme="minorEastAsia" w:eastAsiaTheme="minorEastAsia" w:cstheme="minorEastAsia"/>
          <w:b/>
          <w:bCs/>
          <w:snapToGrid w:val="0"/>
          <w:color w:val="auto"/>
          <w:spacing w:val="0"/>
          <w:kern w:val="0"/>
          <w:sz w:val="24"/>
          <w:szCs w:val="24"/>
          <w:highlight w:val="none"/>
          <w:u w:val="none"/>
          <w:lang w:val="en-US" w:eastAsia="zh-CN"/>
        </w:rPr>
        <w:t>：500千伏盘州站扩建第三、四台主变工程可研勘察设计</w:t>
      </w:r>
    </w:p>
    <w:tbl>
      <w:tblPr>
        <w:tblStyle w:val="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14"/>
        <w:gridCol w:w="1476"/>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11"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11" w:type="dxa"/>
            <w:vAlign w:val="top"/>
          </w:tcPr>
          <w:p>
            <w:pPr>
              <w:pStyle w:val="3"/>
              <w:spacing w:line="360" w:lineRule="auto"/>
              <w:jc w:val="center"/>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u w:val="none"/>
                <w:lang w:eastAsia="zh-CN"/>
              </w:rPr>
              <w:t>贵州</w:t>
            </w:r>
            <w:r>
              <w:rPr>
                <w:rFonts w:hint="eastAsia" w:hAnsi="宋体" w:cs="宋体"/>
                <w:color w:val="auto"/>
                <w:sz w:val="21"/>
                <w:szCs w:val="21"/>
                <w:u w:val="none"/>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11" w:type="dxa"/>
            <w:vAlign w:val="top"/>
          </w:tcPr>
          <w:p>
            <w:pPr>
              <w:pStyle w:val="3"/>
              <w:spacing w:line="360" w:lineRule="auto"/>
              <w:jc w:val="center"/>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u w:val="none"/>
                <w:lang w:eastAsia="zh-CN"/>
              </w:rPr>
              <w:t>贵州省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11" w:type="dxa"/>
            <w:vAlign w:val="center"/>
          </w:tcPr>
          <w:p>
            <w:pPr>
              <w:pStyle w:val="3"/>
              <w:spacing w:line="360" w:lineRule="auto"/>
              <w:ind w:firstLine="420" w:firstLineChars="200"/>
              <w:rPr>
                <w:rFonts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rPr>
              <w:t>500千伏盘州站扩建第三、四台主变工程可研勘察设计</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color w:val="auto"/>
                <w:sz w:val="21"/>
                <w:szCs w:val="21"/>
                <w:highlight w:val="none"/>
                <w:u w:val="none"/>
                <w:vertAlign w:val="baseline"/>
                <w:lang w:val="en-US" w:eastAsia="zh-CN"/>
              </w:rPr>
            </w:pPr>
            <w:r>
              <w:rPr>
                <w:rFonts w:hint="eastAsia" w:asciiTheme="minorEastAsia" w:hAnsiTheme="minorEastAsia" w:eastAsiaTheme="minorEastAsia" w:cstheme="minorEastAsia"/>
                <w:color w:val="auto"/>
                <w:sz w:val="21"/>
                <w:szCs w:val="21"/>
                <w:lang w:eastAsia="zh-CN"/>
              </w:rPr>
              <w:t>该工程主要为满足六盘水区域新增新能源项目的的电力送出需求。规划扩建750MVA主变2台，接入系统维持原接入方案不变，工程总投资约18000万元，预计投产时间202</w:t>
            </w:r>
            <w:r>
              <w:rPr>
                <w:rFonts w:hint="eastAsia" w:asciiTheme="minorEastAsia" w:hAnsiTheme="minorEastAsia" w:eastAsiaTheme="minorEastAsia" w:cstheme="minorEastAsia"/>
                <w:color w:val="auto"/>
                <w:sz w:val="21"/>
                <w:szCs w:val="21"/>
                <w:lang w:val="en-US" w:eastAsia="zh-CN"/>
              </w:rPr>
              <w:t>5</w:t>
            </w:r>
            <w:r>
              <w:rPr>
                <w:rFonts w:hint="eastAsia" w:asciiTheme="minorEastAsia" w:hAnsiTheme="minorEastAsia" w:eastAsiaTheme="minorEastAsia" w:cstheme="minorEastAsia"/>
                <w:color w:val="auto"/>
                <w:sz w:val="21"/>
                <w:szCs w:val="21"/>
                <w:lang w:eastAsia="zh-CN"/>
              </w:rPr>
              <w:t>年12月。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1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cs="宋体"/>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rPr>
              <w:t>500千伏盘州站扩建第三、四台主变工程可研勘察设计</w:t>
            </w:r>
            <w:r>
              <w:rPr>
                <w:rFonts w:hint="eastAsia" w:asciiTheme="minorEastAsia" w:hAnsiTheme="minorEastAsia" w:eastAsiaTheme="minorEastAsia" w:cstheme="minorEastAsia"/>
                <w:color w:val="auto"/>
                <w:sz w:val="21"/>
                <w:szCs w:val="21"/>
                <w:lang w:eastAsia="zh-CN"/>
              </w:rPr>
              <w:t>：</w:t>
            </w:r>
            <w:r>
              <w:rPr>
                <w:rFonts w:hint="eastAsia" w:asciiTheme="minorEastAsia" w:hAnsiTheme="minorEastAsia" w:eastAsiaTheme="minorEastAsia" w:cstheme="minorEastAsia"/>
                <w:color w:val="auto"/>
                <w:sz w:val="21"/>
                <w:szCs w:val="21"/>
                <w:highlight w:val="none"/>
              </w:rPr>
              <w:t>可研</w:t>
            </w:r>
            <w:r>
              <w:rPr>
                <w:rFonts w:hint="eastAsia" w:asciiTheme="minorEastAsia" w:hAnsiTheme="minorEastAsia" w:eastAsiaTheme="minorEastAsia" w:cstheme="minorEastAsia"/>
                <w:color w:val="auto"/>
                <w:sz w:val="21"/>
                <w:szCs w:val="21"/>
                <w:highlight w:val="none"/>
                <w:lang w:eastAsia="zh-CN"/>
              </w:rPr>
              <w:t>勘察</w:t>
            </w:r>
            <w:r>
              <w:rPr>
                <w:rFonts w:hint="eastAsia" w:asciiTheme="minorEastAsia" w:hAnsiTheme="minorEastAsia" w:eastAsiaTheme="minorEastAsia" w:cstheme="minorEastAsia"/>
                <w:color w:val="auto"/>
                <w:sz w:val="21"/>
                <w:szCs w:val="21"/>
                <w:highlight w:val="none"/>
              </w:rPr>
              <w:t>设计招标</w:t>
            </w:r>
            <w:r>
              <w:rPr>
                <w:rFonts w:hint="eastAsia" w:asciiTheme="minorEastAsia" w:hAnsiTheme="minorEastAsia" w:eastAsiaTheme="minorEastAsia" w:cstheme="minorEastAsia"/>
                <w:color w:val="auto"/>
                <w:sz w:val="21"/>
                <w:szCs w:val="21"/>
              </w:rPr>
              <w:t>。</w:t>
            </w:r>
          </w:p>
        </w:tc>
      </w:tr>
    </w:tbl>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jc w:val="center"/>
        <w:textAlignment w:val="auto"/>
        <w:outlineLvl w:val="9"/>
        <w:rPr>
          <w:rFonts w:hint="eastAsia" w:ascii="宋体" w:hAnsi="宋体" w:cs="宋体"/>
          <w:b/>
          <w:bCs/>
          <w:color w:val="auto"/>
          <w:sz w:val="24"/>
          <w:szCs w:val="24"/>
          <w:highlight w:val="none"/>
          <w:u w:val="none"/>
          <w:lang w:val="en-US" w:eastAsia="zh-CN"/>
        </w:rPr>
      </w:pPr>
    </w:p>
    <w:p>
      <w:pPr>
        <w:pStyle w:val="2"/>
        <w:rPr>
          <w:rFonts w:hint="eastAsia" w:ascii="宋体" w:hAnsi="宋体" w:cs="宋体"/>
          <w:b/>
          <w:bCs/>
          <w:color w:val="auto"/>
          <w:sz w:val="24"/>
          <w:szCs w:val="24"/>
          <w:highlight w:val="none"/>
          <w:u w:val="none"/>
          <w:lang w:val="en-US" w:eastAsia="zh-CN"/>
        </w:rPr>
      </w:pPr>
    </w:p>
    <w:p>
      <w:pPr>
        <w:rPr>
          <w:rFonts w:hint="eastAsia" w:ascii="宋体" w:hAnsi="宋体" w:cs="宋体"/>
          <w:b/>
          <w:bCs/>
          <w:color w:val="auto"/>
          <w:sz w:val="24"/>
          <w:szCs w:val="24"/>
          <w:highlight w:val="none"/>
          <w:u w:val="none"/>
          <w:lang w:val="en-US" w:eastAsia="zh-CN"/>
        </w:rPr>
      </w:pPr>
    </w:p>
    <w:p>
      <w:pPr>
        <w:pStyle w:val="2"/>
        <w:rPr>
          <w:rFonts w:hint="eastAsia" w:ascii="宋体" w:hAnsi="宋体" w:cs="宋体"/>
          <w:b/>
          <w:bCs/>
          <w:color w:val="auto"/>
          <w:sz w:val="24"/>
          <w:szCs w:val="24"/>
          <w:highlight w:val="none"/>
          <w:u w:val="none"/>
          <w:lang w:val="en-US" w:eastAsia="zh-CN"/>
        </w:rPr>
      </w:pPr>
    </w:p>
    <w:p>
      <w:pPr>
        <w:rPr>
          <w:rFonts w:hint="eastAsia" w:ascii="宋体" w:hAnsi="宋体" w:cs="宋体"/>
          <w:b/>
          <w:bCs/>
          <w:color w:val="auto"/>
          <w:sz w:val="24"/>
          <w:szCs w:val="24"/>
          <w:highlight w:val="none"/>
          <w:u w:val="none"/>
          <w:lang w:val="en-US" w:eastAsia="zh-CN"/>
        </w:rPr>
      </w:pPr>
    </w:p>
    <w:p>
      <w:pPr>
        <w:pStyle w:val="2"/>
        <w:rPr>
          <w:rFonts w:hint="eastAsia" w:ascii="宋体" w:hAnsi="宋体" w:cs="宋体"/>
          <w:b/>
          <w:bCs/>
          <w:color w:val="auto"/>
          <w:sz w:val="24"/>
          <w:szCs w:val="24"/>
          <w:highlight w:val="none"/>
          <w:u w:val="none"/>
          <w:lang w:val="en-US" w:eastAsia="zh-CN"/>
        </w:rPr>
      </w:pPr>
    </w:p>
    <w:p>
      <w:pPr>
        <w:rPr>
          <w:rFonts w:hint="eastAsia" w:ascii="宋体" w:hAnsi="宋体" w:cs="宋体"/>
          <w:b/>
          <w:bCs/>
          <w:color w:val="auto"/>
          <w:sz w:val="24"/>
          <w:szCs w:val="24"/>
          <w:highlight w:val="none"/>
          <w:u w:val="none"/>
          <w:lang w:val="en-US" w:eastAsia="zh-CN"/>
        </w:rPr>
      </w:pPr>
    </w:p>
    <w:p>
      <w:pPr>
        <w:pStyle w:val="2"/>
        <w:rPr>
          <w:rFonts w:hint="eastAsia"/>
          <w:lang w:val="en-US" w:eastAsia="zh-CN"/>
        </w:rPr>
      </w:pPr>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标的2-标包2：500千伏董地电厂接入系统工程、500千伏兴仁电厂接入系统工程及500千伏金沙柳塘电厂接入系统工程可研勘察设计</w:t>
      </w:r>
    </w:p>
    <w:tbl>
      <w:tblPr>
        <w:tblStyle w:val="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14"/>
        <w:gridCol w:w="1476"/>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11"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11"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宋体" w:hAnsi="宋体" w:eastAsia="宋体" w:cs="宋体"/>
                <w:color w:val="auto"/>
                <w:sz w:val="21"/>
                <w:szCs w:val="21"/>
                <w:highlight w:val="none"/>
                <w:u w:val="none"/>
                <w:vertAlign w:val="baseline"/>
                <w:lang w:val="en-US" w:eastAsia="zh-CN"/>
              </w:rPr>
              <w:t>贵州电网公司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11"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宋体" w:hAnsi="宋体" w:eastAsia="宋体" w:cs="宋体"/>
                <w:color w:val="auto"/>
                <w:sz w:val="21"/>
                <w:szCs w:val="21"/>
                <w:highlight w:val="none"/>
                <w:u w:val="none"/>
                <w:vertAlign w:val="baseline"/>
                <w:lang w:val="en-US" w:eastAsia="zh-CN"/>
              </w:rPr>
              <w:t>贵州省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11" w:type="dxa"/>
            <w:vAlign w:val="center"/>
          </w:tcPr>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1.500千伏董地电厂接入系统工程</w:t>
            </w:r>
            <w:r>
              <w:rPr>
                <w:rFonts w:hint="eastAsia" w:asciiTheme="minorEastAsia" w:hAnsiTheme="minorEastAsia" w:eastAsiaTheme="minorEastAsia" w:cstheme="minorEastAsia"/>
                <w:sz w:val="21"/>
                <w:szCs w:val="21"/>
              </w:rPr>
              <w:t>可研勘察设计</w:t>
            </w:r>
            <w:r>
              <w:rPr>
                <w:rFonts w:hint="eastAsia" w:asciiTheme="minorEastAsia" w:hAnsiTheme="minorEastAsia" w:eastAsiaTheme="minorEastAsia" w:cstheme="minorEastAsia"/>
                <w:color w:val="auto"/>
                <w:sz w:val="21"/>
                <w:szCs w:val="21"/>
                <w:highlight w:val="none"/>
                <w:lang w:val="en-US" w:eastAsia="zh-CN"/>
              </w:rPr>
              <w:t>：</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500千伏董地电厂接入系统工程，主要用于解决六盘水地区董地电厂电力送出需要。新增电站至六盘水变单回 500 千伏线路，新建长度约20千米。项目计划2025年投产，规划投资7220万元。</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2.500千伏兴仁电厂接入系统工程</w:t>
            </w:r>
            <w:r>
              <w:rPr>
                <w:rFonts w:hint="eastAsia" w:asciiTheme="minorEastAsia" w:hAnsiTheme="minorEastAsia" w:eastAsiaTheme="minorEastAsia" w:cstheme="minorEastAsia"/>
                <w:sz w:val="21"/>
                <w:szCs w:val="21"/>
              </w:rPr>
              <w:t>可研勘察设计</w:t>
            </w:r>
            <w:r>
              <w:rPr>
                <w:rFonts w:hint="eastAsia" w:asciiTheme="minorEastAsia" w:hAnsiTheme="minorEastAsia" w:eastAsiaTheme="minorEastAsia" w:cstheme="minorEastAsia"/>
                <w:color w:val="auto"/>
                <w:sz w:val="21"/>
                <w:szCs w:val="21"/>
                <w:highlight w:val="none"/>
                <w:lang w:val="en-US" w:eastAsia="zh-CN"/>
              </w:rPr>
              <w:t>：</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500千伏兴仁电厂接入系统工程，主要用于解决兴义地区兴仁电厂电力送出需要。新增电站至仁义变单回 500 千伏线路，新建长度约20千米。项目计划2025年投产，规划投资7220万元。</w:t>
            </w:r>
          </w:p>
          <w:p>
            <w:pPr>
              <w:pStyle w:val="3"/>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3.500千伏金沙柳塘电厂接入系统工程可研勘察设计：</w:t>
            </w:r>
          </w:p>
          <w:p>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color w:val="auto"/>
                <w:sz w:val="21"/>
                <w:szCs w:val="21"/>
                <w:highlight w:val="none"/>
                <w:u w:val="none"/>
                <w:vertAlign w:val="baseline"/>
                <w:lang w:val="en-US" w:eastAsia="zh-CN"/>
              </w:rPr>
            </w:pPr>
            <w:r>
              <w:rPr>
                <w:rFonts w:hint="eastAsia" w:asciiTheme="minorEastAsia" w:hAnsiTheme="minorEastAsia" w:eastAsiaTheme="minorEastAsia" w:cstheme="minorEastAsia"/>
                <w:color w:val="auto"/>
                <w:sz w:val="21"/>
                <w:szCs w:val="21"/>
                <w:highlight w:val="none"/>
                <w:lang w:val="en-US" w:eastAsia="zh-CN"/>
              </w:rPr>
              <w:t>500千伏金沙柳塘电厂接入系统工程，主要用于解决黔北地区金沙柳塘电厂电力送出需要。新增电站至黔北电厂单回500千伏线路，新建长度约10千米。项目计划2025年投产，规划投资2900万元。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11" w:type="dxa"/>
            <w:vAlign w:val="center"/>
          </w:tcPr>
          <w:p>
            <w:pPr>
              <w:pStyle w:val="3"/>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textAlignment w:val="auto"/>
              <w:rPr>
                <w:rFonts w:hint="eastAsia" w:ascii="宋体" w:hAnsi="宋体" w:cs="宋体"/>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lang w:eastAsia="zh-CN"/>
              </w:rPr>
              <w:t>500千伏董地电厂接入系统工程、500千伏兴仁电厂接入系统工程及500千伏金沙柳塘电厂接入系统工程可研勘察设计</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color w:val="auto"/>
                <w:sz w:val="21"/>
                <w:szCs w:val="21"/>
                <w:highlight w:val="none"/>
              </w:rPr>
              <w:t>可研</w:t>
            </w:r>
            <w:r>
              <w:rPr>
                <w:rFonts w:hint="eastAsia" w:asciiTheme="minorEastAsia" w:hAnsiTheme="minorEastAsia" w:eastAsiaTheme="minorEastAsia" w:cstheme="minorEastAsia"/>
                <w:color w:val="auto"/>
                <w:sz w:val="21"/>
                <w:szCs w:val="21"/>
                <w:highlight w:val="none"/>
                <w:lang w:eastAsia="zh-CN"/>
              </w:rPr>
              <w:t>勘察</w:t>
            </w:r>
            <w:r>
              <w:rPr>
                <w:rFonts w:hint="eastAsia" w:asciiTheme="minorEastAsia" w:hAnsiTheme="minorEastAsia" w:eastAsiaTheme="minorEastAsia" w:cstheme="minorEastAsia"/>
                <w:color w:val="auto"/>
                <w:sz w:val="21"/>
                <w:szCs w:val="21"/>
                <w:highlight w:val="none"/>
              </w:rPr>
              <w:t>设计招标</w:t>
            </w:r>
            <w:r>
              <w:rPr>
                <w:rFonts w:hint="eastAsia" w:asciiTheme="minorEastAsia" w:hAnsiTheme="minorEastAsia" w:eastAsiaTheme="minorEastAsia" w:cstheme="minorEastAsia"/>
                <w:color w:val="auto"/>
                <w:sz w:val="21"/>
                <w:szCs w:val="21"/>
              </w:rPr>
              <w:t>。</w:t>
            </w:r>
          </w:p>
        </w:tc>
      </w:tr>
    </w:tbl>
    <w:p>
      <w:pPr>
        <w:pStyle w:val="2"/>
      </w:pPr>
    </w:p>
    <w:p/>
    <w:p>
      <w:pPr>
        <w:pStyle w:val="2"/>
      </w:pPr>
    </w:p>
    <w:p/>
    <w:p>
      <w:pPr>
        <w:pStyle w:val="2"/>
      </w:pPr>
    </w:p>
    <w:p/>
    <w:p>
      <w:pPr>
        <w:pStyle w:val="2"/>
      </w:pPr>
    </w:p>
    <w:p/>
    <w:p>
      <w:pPr>
        <w:pStyle w:val="2"/>
      </w:pPr>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标的3-标包1：500千伏钦州电厂三期3、4号机接入系统工程及500千伏邕州站扩建第二台主变工程可研勘察设计</w:t>
      </w:r>
    </w:p>
    <w:tbl>
      <w:tblPr>
        <w:tblStyle w:val="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14"/>
        <w:gridCol w:w="1476"/>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11"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11"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广西</w:t>
            </w:r>
            <w:r>
              <w:rPr>
                <w:rFonts w:hint="eastAsia" w:hAnsi="宋体" w:cs="宋体"/>
                <w:color w:val="auto"/>
                <w:sz w:val="21"/>
                <w:szCs w:val="21"/>
                <w:highlight w:val="none"/>
                <w:u w:val="none"/>
                <w:vertAlign w:val="baseline"/>
                <w:lang w:val="en-US" w:eastAsia="zh-CN"/>
              </w:rPr>
              <w:t>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11" w:type="dxa"/>
            <w:vAlign w:val="top"/>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kern w:val="0"/>
                <w:sz w:val="21"/>
                <w:szCs w:val="21"/>
                <w:highlight w:val="none"/>
                <w:u w:val="none"/>
                <w:vertAlign w:val="baseline"/>
                <w:lang w:val="en-US" w:eastAsia="zh-CN" w:bidi="ar-SA"/>
              </w:rPr>
            </w:pPr>
            <w:r>
              <w:rPr>
                <w:rFonts w:hint="eastAsia" w:ascii="Arial" w:hAnsi="Arial" w:cs="Arial"/>
                <w:color w:val="auto"/>
                <w:sz w:val="21"/>
                <w:szCs w:val="21"/>
                <w:highlight w:val="none"/>
                <w:u w:val="none"/>
                <w:vertAlign w:val="baseline"/>
                <w:lang w:val="en-US" w:eastAsia="zh-CN"/>
              </w:rPr>
              <w:t>广西壮族自治区钦州市、南宁市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1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color w:val="auto"/>
                <w:sz w:val="21"/>
                <w:szCs w:val="21"/>
                <w:highlight w:val="none"/>
                <w:u w:val="none"/>
                <w:vertAlign w:val="baseline"/>
                <w:lang w:val="en-US" w:eastAsia="zh-CN"/>
              </w:rPr>
            </w:pPr>
            <w:r>
              <w:rPr>
                <w:rFonts w:hint="eastAsia" w:ascii="宋体" w:hAnsi="宋体" w:eastAsia="宋体" w:cs="宋体"/>
                <w:color w:val="auto"/>
                <w:sz w:val="21"/>
                <w:szCs w:val="21"/>
                <w:highlight w:val="none"/>
                <w:u w:val="none"/>
                <w:vertAlign w:val="baseline"/>
                <w:lang w:val="en-US" w:eastAsia="zh-CN"/>
              </w:rPr>
              <w:t>500千伏钦州电厂三期3、4号机接入系统工程可研勘察设计：</w:t>
            </w:r>
          </w:p>
          <w:p>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color w:val="auto"/>
                <w:sz w:val="21"/>
                <w:szCs w:val="21"/>
                <w:highlight w:val="none"/>
                <w:u w:val="none"/>
                <w:vertAlign w:val="baseline"/>
                <w:lang w:val="en-US" w:eastAsia="zh-CN"/>
              </w:rPr>
            </w:pPr>
            <w:r>
              <w:rPr>
                <w:rFonts w:hint="eastAsia" w:ascii="宋体" w:hAnsi="宋体" w:eastAsia="宋体" w:cs="宋体"/>
                <w:color w:val="auto"/>
                <w:sz w:val="21"/>
                <w:szCs w:val="21"/>
                <w:highlight w:val="none"/>
                <w:u w:val="none"/>
                <w:vertAlign w:val="baseline"/>
                <w:lang w:val="en-US" w:eastAsia="zh-CN"/>
              </w:rPr>
              <w:t>新建500千伏钦州电厂三期3、4号机接入系统工程，主要用于解决钦州电厂三期3、4号机的送出问题。计划新建钦州电厂三期3、4号机升压站至久隆500千伏线路1回，长度约33千米,项目计划2025年投产，规划投资9515万元。</w:t>
            </w:r>
          </w:p>
          <w:p>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color w:val="auto"/>
                <w:sz w:val="21"/>
                <w:szCs w:val="21"/>
                <w:highlight w:val="none"/>
                <w:u w:val="none"/>
                <w:vertAlign w:val="baseline"/>
                <w:lang w:val="en-US" w:eastAsia="zh-CN"/>
              </w:rPr>
            </w:pPr>
            <w:r>
              <w:rPr>
                <w:rFonts w:hint="eastAsia" w:ascii="宋体" w:hAnsi="宋体" w:eastAsia="宋体" w:cs="宋体"/>
                <w:color w:val="auto"/>
                <w:sz w:val="21"/>
                <w:szCs w:val="21"/>
                <w:highlight w:val="none"/>
                <w:u w:val="none"/>
                <w:vertAlign w:val="baseline"/>
                <w:lang w:val="en-US" w:eastAsia="zh-CN"/>
              </w:rPr>
              <w:t>500千伏邕州站扩建第二台主变工程可研勘察设计：</w:t>
            </w:r>
          </w:p>
          <w:p>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eastAsia="宋体" w:cs="宋体"/>
                <w:color w:val="auto"/>
                <w:sz w:val="21"/>
                <w:szCs w:val="21"/>
                <w:highlight w:val="none"/>
                <w:u w:val="none"/>
                <w:vertAlign w:val="baseline"/>
                <w:lang w:val="en-US" w:eastAsia="zh-CN"/>
              </w:rPr>
            </w:pPr>
            <w:r>
              <w:rPr>
                <w:rFonts w:hint="eastAsia" w:ascii="宋体" w:hAnsi="宋体" w:eastAsia="宋体" w:cs="宋体"/>
                <w:color w:val="auto"/>
                <w:sz w:val="21"/>
                <w:szCs w:val="21"/>
                <w:highlight w:val="none"/>
                <w:u w:val="none"/>
                <w:vertAlign w:val="baseline"/>
                <w:lang w:val="en-US" w:eastAsia="zh-CN"/>
              </w:rPr>
              <w:t>扩建500千伏邕州站第二台主变，主要用于解决南宁市供电能力不足、500千伏容载比偏低问题。计划扩建1000MVA主变1台，项目计划2025年投产，规划投资8000万元。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1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cs="宋体"/>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lang w:eastAsia="zh-CN"/>
              </w:rPr>
              <w:t>500千伏钦州电厂三期3、4号机接入系统工程及500千伏邕州站扩建第二台主变工程可研勘察设计</w:t>
            </w:r>
            <w:r>
              <w:rPr>
                <w:rFonts w:hint="eastAsia" w:asciiTheme="minorEastAsia" w:hAnsiTheme="minorEastAsia" w:eastAsiaTheme="minorEastAsia" w:cstheme="minorEastAsia"/>
                <w:color w:val="auto"/>
                <w:sz w:val="21"/>
                <w:szCs w:val="21"/>
              </w:rPr>
              <w:t>：可研</w:t>
            </w:r>
            <w:r>
              <w:rPr>
                <w:rFonts w:hint="eastAsia" w:asciiTheme="minorEastAsia" w:hAnsiTheme="minorEastAsia" w:eastAsiaTheme="minorEastAsia" w:cstheme="minorEastAsia"/>
                <w:color w:val="auto"/>
                <w:sz w:val="21"/>
                <w:szCs w:val="21"/>
                <w:lang w:eastAsia="zh-CN"/>
              </w:rPr>
              <w:t>勘察</w:t>
            </w:r>
            <w:r>
              <w:rPr>
                <w:rFonts w:hint="eastAsia" w:asciiTheme="minorEastAsia" w:hAnsiTheme="minorEastAsia" w:eastAsiaTheme="minorEastAsia" w:cstheme="minorEastAsia"/>
                <w:color w:val="auto"/>
                <w:sz w:val="21"/>
                <w:szCs w:val="21"/>
              </w:rPr>
              <w:t>设计招标。</w:t>
            </w:r>
          </w:p>
        </w:tc>
      </w:tr>
    </w:tbl>
    <w:p>
      <w:pPr>
        <w:pStyle w:val="2"/>
      </w:pPr>
    </w:p>
    <w:p/>
    <w:p>
      <w:pPr>
        <w:pStyle w:val="2"/>
      </w:pPr>
    </w:p>
    <w:p/>
    <w:p>
      <w:pPr>
        <w:pStyle w:val="2"/>
      </w:pPr>
    </w:p>
    <w:p/>
    <w:p>
      <w:pPr>
        <w:pStyle w:val="2"/>
      </w:pPr>
    </w:p>
    <w:p/>
    <w:p>
      <w:pPr>
        <w:pStyle w:val="2"/>
      </w:pPr>
    </w:p>
    <w:p/>
    <w:p>
      <w:pPr>
        <w:pStyle w:val="2"/>
      </w:pPr>
    </w:p>
    <w:p/>
    <w:p>
      <w:pPr>
        <w:pStyle w:val="2"/>
      </w:pPr>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标的4-标包1名称：220千伏玳田主变扩建工程可研勘察设计</w:t>
      </w:r>
    </w:p>
    <w:tbl>
      <w:tblPr>
        <w:tblStyle w:val="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14"/>
        <w:gridCol w:w="1476"/>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11"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11" w:type="dxa"/>
            <w:vAlign w:val="top"/>
          </w:tcPr>
          <w:p>
            <w:pPr>
              <w:pStyle w:val="3"/>
              <w:spacing w:line="360" w:lineRule="auto"/>
              <w:jc w:val="center"/>
              <w:rPr>
                <w:rFonts w:hint="eastAsia" w:ascii="宋体" w:hAnsi="宋体" w:eastAsia="宋体" w:cs="宋体"/>
                <w:color w:val="auto"/>
                <w:kern w:val="0"/>
                <w:sz w:val="21"/>
                <w:szCs w:val="21"/>
                <w:highlight w:val="none"/>
                <w:u w:val="none"/>
                <w:vertAlign w:val="baseline"/>
                <w:lang w:val="en-US" w:eastAsia="zh-CN" w:bidi="ar-SA"/>
              </w:rPr>
            </w:pPr>
            <w:r>
              <w:rPr>
                <w:rFonts w:hint="eastAsia" w:hAnsi="宋体" w:cs="宋体"/>
                <w:sz w:val="21"/>
                <w:szCs w:val="21"/>
                <w:u w:val="none"/>
              </w:rPr>
              <w:t>深圳供电局有限公司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11" w:type="dxa"/>
            <w:vAlign w:val="top"/>
          </w:tcPr>
          <w:p>
            <w:pPr>
              <w:pStyle w:val="3"/>
              <w:spacing w:line="360" w:lineRule="auto"/>
              <w:jc w:val="center"/>
              <w:rPr>
                <w:rFonts w:hint="eastAsia" w:ascii="宋体" w:hAnsi="宋体" w:eastAsia="宋体" w:cs="宋体"/>
                <w:color w:val="auto"/>
                <w:kern w:val="0"/>
                <w:sz w:val="21"/>
                <w:szCs w:val="21"/>
                <w:highlight w:val="none"/>
                <w:u w:val="none"/>
                <w:vertAlign w:val="baseline"/>
                <w:lang w:val="en-US" w:eastAsia="zh-CN" w:bidi="ar-SA"/>
              </w:rPr>
            </w:pPr>
            <w:r>
              <w:rPr>
                <w:rFonts w:hint="eastAsia" w:hAnsi="宋体" w:cs="宋体"/>
                <w:sz w:val="21"/>
                <w:szCs w:val="21"/>
                <w:u w:val="none"/>
              </w:rPr>
              <w:t>深圳市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11" w:type="dxa"/>
            <w:vAlign w:val="center"/>
          </w:tcPr>
          <w:p>
            <w:pPr>
              <w:pStyle w:val="3"/>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eastAsia="zh-CN"/>
              </w:rPr>
              <w:t>220千伏玳田主变扩建工程可研勘察设计</w:t>
            </w:r>
            <w:r>
              <w:rPr>
                <w:rFonts w:hint="eastAsia" w:asciiTheme="minorEastAsia" w:hAnsiTheme="minorEastAsia" w:eastAsiaTheme="minorEastAsia" w:cstheme="minorEastAsia"/>
                <w:color w:val="auto"/>
                <w:sz w:val="21"/>
                <w:szCs w:val="21"/>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1</w:t>
            </w:r>
            <w:r>
              <w:rPr>
                <w:rFonts w:hint="eastAsia" w:asciiTheme="minorEastAsia" w:hAnsiTheme="minorEastAsia" w:eastAsiaTheme="minorEastAsia" w:cstheme="minorEastAsia"/>
                <w:color w:val="auto"/>
                <w:szCs w:val="21"/>
                <w:highlight w:val="none"/>
              </w:rPr>
              <w:t>、2</w:t>
            </w:r>
            <w:r>
              <w:rPr>
                <w:rFonts w:asciiTheme="minorEastAsia" w:hAnsiTheme="minorEastAsia" w:eastAsiaTheme="minorEastAsia" w:cstheme="minorEastAsia"/>
                <w:color w:val="auto"/>
                <w:szCs w:val="21"/>
                <w:highlight w:val="none"/>
              </w:rPr>
              <w:t>20</w:t>
            </w:r>
            <w:r>
              <w:rPr>
                <w:rFonts w:hint="eastAsia" w:asciiTheme="minorEastAsia" w:hAnsiTheme="minorEastAsia" w:eastAsiaTheme="minorEastAsia" w:cstheme="minorEastAsia"/>
                <w:color w:val="auto"/>
                <w:szCs w:val="21"/>
                <w:highlight w:val="none"/>
              </w:rPr>
              <w:t>千伏玳田变电站位于深圳市福田区深圳市福田中心区北端的莲花山公园内，位于新洲路与红沥西路交叉路口以北约370m处，站址南面约50m为福田加油站，北面257m为莲花路，西面50m为新洲路，90m处为新洲河。</w:t>
            </w:r>
          </w:p>
          <w:p>
            <w:pPr>
              <w:pStyle w:val="3"/>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rPr>
              <w:t>、2</w:t>
            </w:r>
            <w:r>
              <w:rPr>
                <w:rFonts w:asciiTheme="minorEastAsia" w:hAnsiTheme="minorEastAsia" w:eastAsiaTheme="minorEastAsia" w:cstheme="minorEastAsia"/>
                <w:color w:val="auto"/>
                <w:sz w:val="21"/>
                <w:szCs w:val="21"/>
                <w:highlight w:val="none"/>
              </w:rPr>
              <w:t>20</w:t>
            </w:r>
            <w:r>
              <w:rPr>
                <w:rFonts w:hint="eastAsia" w:asciiTheme="minorEastAsia" w:hAnsiTheme="minorEastAsia" w:eastAsiaTheme="minorEastAsia" w:cstheme="minorEastAsia"/>
                <w:color w:val="auto"/>
                <w:sz w:val="21"/>
                <w:szCs w:val="21"/>
                <w:highlight w:val="none"/>
              </w:rPr>
              <w:t>千伏玳田变电工程主变建设规模：终期4×</w:t>
            </w:r>
            <w:r>
              <w:rPr>
                <w:rFonts w:asciiTheme="minorEastAsia" w:hAnsiTheme="minorEastAsia" w:eastAsiaTheme="minorEastAsia" w:cstheme="minorEastAsia"/>
                <w:color w:val="auto"/>
                <w:sz w:val="21"/>
                <w:szCs w:val="21"/>
                <w:highlight w:val="none"/>
              </w:rPr>
              <w:t>180MVA</w:t>
            </w:r>
            <w:r>
              <w:rPr>
                <w:rFonts w:hint="eastAsia" w:asciiTheme="minorEastAsia" w:hAnsiTheme="minorEastAsia" w:eastAsiaTheme="minorEastAsia" w:cstheme="minorEastAsia"/>
                <w:color w:val="auto"/>
                <w:sz w:val="21"/>
                <w:szCs w:val="21"/>
                <w:highlight w:val="none"/>
              </w:rPr>
              <w:t>，前期</w:t>
            </w:r>
            <w:r>
              <w:rPr>
                <w:rFonts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rPr>
              <w:t>×</w:t>
            </w:r>
            <w:r>
              <w:rPr>
                <w:rFonts w:asciiTheme="minorEastAsia" w:hAnsiTheme="minorEastAsia" w:eastAsiaTheme="minorEastAsia" w:cstheme="minorEastAsia"/>
                <w:color w:val="auto"/>
                <w:sz w:val="21"/>
                <w:szCs w:val="21"/>
                <w:highlight w:val="none"/>
              </w:rPr>
              <w:t>180MVA</w:t>
            </w:r>
            <w:r>
              <w:rPr>
                <w:rFonts w:hint="eastAsia" w:asciiTheme="minorEastAsia" w:hAnsiTheme="minorEastAsia" w:eastAsiaTheme="minorEastAsia" w:cstheme="minorEastAsia"/>
                <w:color w:val="auto"/>
                <w:sz w:val="21"/>
                <w:szCs w:val="21"/>
                <w:highlight w:val="none"/>
              </w:rPr>
              <w:t>。本期扩建主变一台。</w:t>
            </w:r>
          </w:p>
          <w:p>
            <w:pPr>
              <w:pStyle w:val="3"/>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asciiTheme="minorEastAsia" w:hAnsiTheme="minorEastAsia" w:eastAsiaTheme="minorEastAsia" w:cstheme="minorEastAsia"/>
                <w:color w:val="auto"/>
                <w:sz w:val="21"/>
                <w:szCs w:val="21"/>
                <w:highlight w:val="none"/>
              </w:rPr>
            </w:pPr>
            <w:r>
              <w:rPr>
                <w:rFonts w:asciiTheme="minorEastAsia" w:hAnsiTheme="minorEastAsia" w:eastAsiaTheme="minorEastAsia" w:cstheme="minorEastAsia"/>
                <w:color w:val="auto"/>
                <w:sz w:val="21"/>
                <w:szCs w:val="21"/>
                <w:highlight w:val="none"/>
              </w:rPr>
              <w:t>3</w:t>
            </w:r>
            <w:r>
              <w:rPr>
                <w:rFonts w:hint="eastAsia" w:asciiTheme="minorEastAsia" w:hAnsiTheme="minorEastAsia" w:eastAsiaTheme="minorEastAsia" w:cstheme="minorEastAsia"/>
                <w:color w:val="auto"/>
                <w:sz w:val="21"/>
                <w:szCs w:val="21"/>
                <w:highlight w:val="none"/>
              </w:rPr>
              <w:t>、2</w:t>
            </w:r>
            <w:r>
              <w:rPr>
                <w:rFonts w:asciiTheme="minorEastAsia" w:hAnsiTheme="minorEastAsia" w:eastAsiaTheme="minorEastAsia" w:cstheme="minorEastAsia"/>
                <w:color w:val="auto"/>
                <w:sz w:val="21"/>
                <w:szCs w:val="21"/>
                <w:highlight w:val="none"/>
              </w:rPr>
              <w:t>20</w:t>
            </w:r>
            <w:r>
              <w:rPr>
                <w:rFonts w:hint="eastAsia" w:asciiTheme="minorEastAsia" w:hAnsiTheme="minorEastAsia" w:eastAsiaTheme="minorEastAsia" w:cstheme="minorEastAsia"/>
                <w:color w:val="auto"/>
                <w:sz w:val="21"/>
                <w:szCs w:val="21"/>
                <w:highlight w:val="none"/>
              </w:rPr>
              <w:t>千伏玳田变电工程出线规模：</w:t>
            </w:r>
          </w:p>
          <w:p>
            <w:pPr>
              <w:pStyle w:val="3"/>
              <w:keepNext w:val="0"/>
              <w:keepLines w:val="0"/>
              <w:pageBreakBefore w:val="0"/>
              <w:widowControl w:val="0"/>
              <w:kinsoku/>
              <w:wordWrap/>
              <w:overflowPunct/>
              <w:topLinePunct w:val="0"/>
              <w:autoSpaceDE/>
              <w:autoSpaceDN/>
              <w:bidi w:val="0"/>
              <w:adjustRightInd/>
              <w:spacing w:line="360" w:lineRule="auto"/>
              <w:ind w:firstLine="630" w:firstLineChars="300"/>
              <w:textAlignment w:val="auto"/>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2</w:t>
            </w:r>
            <w:r>
              <w:rPr>
                <w:rFonts w:asciiTheme="minorEastAsia" w:hAnsiTheme="minorEastAsia" w:eastAsiaTheme="minorEastAsia" w:cstheme="minorEastAsia"/>
                <w:color w:val="auto"/>
                <w:sz w:val="21"/>
                <w:szCs w:val="21"/>
                <w:highlight w:val="none"/>
              </w:rPr>
              <w:t>20</w:t>
            </w:r>
            <w:r>
              <w:rPr>
                <w:rFonts w:hint="eastAsia" w:asciiTheme="minorEastAsia" w:hAnsiTheme="minorEastAsia" w:eastAsiaTheme="minorEastAsia" w:cstheme="minorEastAsia"/>
                <w:color w:val="auto"/>
                <w:sz w:val="21"/>
                <w:szCs w:val="21"/>
                <w:highlight w:val="none"/>
              </w:rPr>
              <w:t>千伏终期出线</w:t>
            </w:r>
            <w:r>
              <w:rPr>
                <w:rFonts w:asciiTheme="minorEastAsia" w:hAnsiTheme="minorEastAsia" w:eastAsiaTheme="minorEastAsia" w:cstheme="minorEastAsia"/>
                <w:color w:val="auto"/>
                <w:sz w:val="21"/>
                <w:szCs w:val="21"/>
                <w:highlight w:val="none"/>
              </w:rPr>
              <w:t>6</w:t>
            </w:r>
            <w:r>
              <w:rPr>
                <w:rFonts w:hint="eastAsia" w:asciiTheme="minorEastAsia" w:hAnsiTheme="minorEastAsia" w:eastAsiaTheme="minorEastAsia" w:cstheme="minorEastAsia"/>
                <w:color w:val="auto"/>
                <w:sz w:val="21"/>
                <w:szCs w:val="21"/>
                <w:highlight w:val="none"/>
              </w:rPr>
              <w:t>回，前期建设4回。1</w:t>
            </w:r>
            <w:r>
              <w:rPr>
                <w:rFonts w:asciiTheme="minorEastAsia" w:hAnsiTheme="minorEastAsia" w:eastAsiaTheme="minorEastAsia" w:cstheme="minorEastAsia"/>
                <w:color w:val="auto"/>
                <w:sz w:val="21"/>
                <w:szCs w:val="21"/>
                <w:highlight w:val="none"/>
              </w:rPr>
              <w:t>10</w:t>
            </w:r>
            <w:r>
              <w:rPr>
                <w:rFonts w:hint="eastAsia" w:asciiTheme="minorEastAsia" w:hAnsiTheme="minorEastAsia" w:eastAsiaTheme="minorEastAsia" w:cstheme="minorEastAsia"/>
                <w:color w:val="auto"/>
                <w:sz w:val="21"/>
                <w:szCs w:val="21"/>
                <w:highlight w:val="none"/>
              </w:rPr>
              <w:t>千伏终期出线</w:t>
            </w:r>
            <w:r>
              <w:rPr>
                <w:rFonts w:hint="eastAsia" w:asciiTheme="minorEastAsia" w:hAnsiTheme="minorEastAsia" w:eastAsiaTheme="minorEastAsia" w:cstheme="minorEastAsia"/>
                <w:color w:val="auto"/>
                <w:sz w:val="21"/>
                <w:szCs w:val="21"/>
                <w:highlight w:val="none"/>
                <w:lang w:val="en-US" w:eastAsia="zh-CN"/>
              </w:rPr>
              <w:t>1</w:t>
            </w:r>
            <w:r>
              <w:rPr>
                <w:rFonts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rPr>
              <w:t>回，前期建设1</w:t>
            </w:r>
            <w:r>
              <w:rPr>
                <w:rFonts w:asciiTheme="minorEastAsia" w:hAnsiTheme="minorEastAsia" w:eastAsiaTheme="minorEastAsia" w:cstheme="minorEastAsia"/>
                <w:color w:val="auto"/>
                <w:sz w:val="21"/>
                <w:szCs w:val="21"/>
                <w:highlight w:val="none"/>
              </w:rPr>
              <w:t>2</w:t>
            </w:r>
            <w:r>
              <w:rPr>
                <w:rFonts w:hint="eastAsia" w:asciiTheme="minorEastAsia" w:hAnsiTheme="minorEastAsia" w:eastAsiaTheme="minorEastAsia" w:cstheme="minorEastAsia"/>
                <w:color w:val="auto"/>
                <w:sz w:val="21"/>
                <w:szCs w:val="21"/>
                <w:highlight w:val="none"/>
              </w:rPr>
              <w:t>回</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1</w:t>
            </w:r>
            <w:r>
              <w:rPr>
                <w:rFonts w:asciiTheme="minorEastAsia" w:hAnsiTheme="minorEastAsia" w:eastAsiaTheme="minorEastAsia" w:cstheme="minorEastAsia"/>
                <w:color w:val="auto"/>
                <w:sz w:val="21"/>
                <w:szCs w:val="21"/>
                <w:highlight w:val="none"/>
              </w:rPr>
              <w:t>0</w:t>
            </w:r>
            <w:r>
              <w:rPr>
                <w:rFonts w:hint="eastAsia" w:asciiTheme="minorEastAsia" w:hAnsiTheme="minorEastAsia" w:eastAsiaTheme="minorEastAsia" w:cstheme="minorEastAsia"/>
                <w:color w:val="auto"/>
                <w:sz w:val="21"/>
                <w:szCs w:val="21"/>
                <w:highlight w:val="none"/>
              </w:rPr>
              <w:t>千伏终期出线</w:t>
            </w:r>
            <w:r>
              <w:rPr>
                <w:rFonts w:asciiTheme="minorEastAsia" w:hAnsiTheme="minorEastAsia" w:eastAsiaTheme="minorEastAsia" w:cstheme="minorEastAsia"/>
                <w:color w:val="auto"/>
                <w:sz w:val="21"/>
                <w:szCs w:val="21"/>
                <w:highlight w:val="none"/>
              </w:rPr>
              <w:t>30</w:t>
            </w:r>
            <w:r>
              <w:rPr>
                <w:rFonts w:hint="eastAsia" w:asciiTheme="minorEastAsia" w:hAnsiTheme="minorEastAsia" w:eastAsiaTheme="minorEastAsia" w:cstheme="minorEastAsia"/>
                <w:color w:val="auto"/>
                <w:sz w:val="21"/>
                <w:szCs w:val="21"/>
                <w:highlight w:val="none"/>
              </w:rPr>
              <w:t>回，前期建设</w:t>
            </w:r>
            <w:r>
              <w:rPr>
                <w:rFonts w:asciiTheme="minorEastAsia" w:hAnsiTheme="minorEastAsia" w:eastAsiaTheme="minorEastAsia" w:cstheme="minorEastAsia"/>
                <w:color w:val="auto"/>
                <w:sz w:val="21"/>
                <w:szCs w:val="21"/>
                <w:highlight w:val="none"/>
              </w:rPr>
              <w:t>20</w:t>
            </w:r>
            <w:r>
              <w:rPr>
                <w:rFonts w:hint="eastAsia" w:asciiTheme="minorEastAsia" w:hAnsiTheme="minorEastAsia" w:eastAsiaTheme="minorEastAsia" w:cstheme="minorEastAsia"/>
                <w:color w:val="auto"/>
                <w:sz w:val="21"/>
                <w:szCs w:val="21"/>
                <w:highlight w:val="none"/>
              </w:rPr>
              <w:t>回。</w:t>
            </w:r>
            <w:r>
              <w:rPr>
                <w:rFonts w:hint="eastAsia" w:asciiTheme="minorEastAsia" w:hAnsiTheme="minorEastAsia" w:eastAsiaTheme="minorEastAsia" w:cstheme="minorEastAsia"/>
                <w:b w:val="0"/>
                <w:bCs w:val="0"/>
                <w:color w:val="auto"/>
                <w:sz w:val="21"/>
                <w:szCs w:val="21"/>
                <w:highlight w:val="none"/>
                <w:lang w:eastAsia="zh-CN"/>
              </w:rPr>
              <w:t>本期扩建工程不</w:t>
            </w:r>
            <w:r>
              <w:rPr>
                <w:rFonts w:hint="eastAsia" w:asciiTheme="minorEastAsia" w:hAnsiTheme="minorEastAsia" w:eastAsiaTheme="minorEastAsia" w:cstheme="minorEastAsia"/>
                <w:b w:val="0"/>
                <w:bCs w:val="0"/>
                <w:color w:val="auto"/>
                <w:sz w:val="21"/>
                <w:szCs w:val="21"/>
                <w:highlight w:val="none"/>
                <w:lang w:val="en-US" w:eastAsia="zh-CN"/>
              </w:rPr>
              <w:t>新增出线。</w:t>
            </w:r>
          </w:p>
          <w:p>
            <w:pPr>
              <w:pStyle w:val="3"/>
              <w:keepNext w:val="0"/>
              <w:keepLines w:val="0"/>
              <w:pageBreakBefore w:val="0"/>
              <w:widowControl w:val="0"/>
              <w:kinsoku/>
              <w:wordWrap/>
              <w:overflowPunct/>
              <w:topLinePunct w:val="0"/>
              <w:autoSpaceDE/>
              <w:autoSpaceDN/>
              <w:bidi w:val="0"/>
              <w:adjustRightInd/>
              <w:spacing w:line="360" w:lineRule="auto"/>
              <w:ind w:firstLine="630" w:firstLineChars="300"/>
              <w:textAlignment w:val="auto"/>
              <w:rPr>
                <w:rFonts w:hint="eastAsia" w:ascii="宋体" w:hAnsi="宋体" w:eastAsia="宋体" w:cs="宋体"/>
                <w:color w:val="auto"/>
                <w:sz w:val="21"/>
                <w:szCs w:val="21"/>
                <w:highlight w:val="none"/>
                <w:u w:val="none"/>
                <w:vertAlign w:val="baseline"/>
                <w:lang w:val="en-US" w:eastAsia="zh-CN"/>
              </w:rPr>
            </w:pPr>
            <w:r>
              <w:rPr>
                <w:rFonts w:hint="eastAsia" w:asciiTheme="minorEastAsia" w:hAnsiTheme="minorEastAsia" w:eastAsiaTheme="minorEastAsia" w:cstheme="minorEastAsia"/>
                <w:color w:val="auto"/>
                <w:sz w:val="21"/>
                <w:szCs w:val="21"/>
                <w:highlight w:val="none"/>
              </w:rPr>
              <w:t>4、预计220千伏扩建玳田站工程总投资约</w:t>
            </w:r>
            <w:r>
              <w:rPr>
                <w:rFonts w:asciiTheme="minorEastAsia" w:hAnsiTheme="minorEastAsia" w:eastAsiaTheme="minorEastAsia" w:cstheme="minorEastAsia"/>
                <w:color w:val="auto"/>
                <w:sz w:val="21"/>
                <w:szCs w:val="21"/>
                <w:highlight w:val="none"/>
              </w:rPr>
              <w:t>2200</w:t>
            </w:r>
            <w:r>
              <w:rPr>
                <w:rFonts w:hint="eastAsia" w:asciiTheme="minorEastAsia" w:hAnsiTheme="minorEastAsia" w:eastAsiaTheme="minorEastAsia" w:cstheme="minorEastAsia"/>
                <w:color w:val="auto"/>
                <w:sz w:val="21"/>
                <w:szCs w:val="21"/>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1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cs="宋体"/>
                <w:color w:val="auto"/>
                <w:sz w:val="21"/>
                <w:szCs w:val="21"/>
                <w:highlight w:val="none"/>
                <w:u w:val="none"/>
                <w:lang w:val="en-US" w:eastAsia="zh-CN"/>
              </w:rPr>
            </w:pPr>
            <w:r>
              <w:rPr>
                <w:rFonts w:hint="eastAsia" w:asciiTheme="minorEastAsia" w:hAnsiTheme="minorEastAsia" w:eastAsiaTheme="minorEastAsia" w:cstheme="minorEastAsia"/>
                <w:sz w:val="21"/>
                <w:szCs w:val="21"/>
                <w:lang w:eastAsia="zh-CN"/>
              </w:rPr>
              <w:t>220千伏玳田主变扩建工程可研勘察设计</w:t>
            </w:r>
            <w:r>
              <w:rPr>
                <w:rFonts w:hint="eastAsia" w:asciiTheme="minorEastAsia" w:hAnsiTheme="minorEastAsia" w:eastAsiaTheme="minorEastAsia" w:cstheme="minorEastAsia"/>
                <w:sz w:val="21"/>
                <w:szCs w:val="21"/>
              </w:rPr>
              <w:t>：可研</w:t>
            </w:r>
            <w:r>
              <w:rPr>
                <w:rFonts w:hint="eastAsia" w:asciiTheme="minorEastAsia" w:hAnsiTheme="minorEastAsia" w:eastAsiaTheme="minorEastAsia" w:cstheme="minorEastAsia"/>
                <w:sz w:val="21"/>
                <w:szCs w:val="21"/>
                <w:lang w:eastAsia="zh-CN"/>
              </w:rPr>
              <w:t>勘察</w:t>
            </w:r>
            <w:r>
              <w:rPr>
                <w:rFonts w:hint="eastAsia" w:asciiTheme="minorEastAsia" w:hAnsiTheme="minorEastAsia" w:eastAsiaTheme="minorEastAsia" w:cstheme="minorEastAsia"/>
                <w:sz w:val="21"/>
                <w:szCs w:val="21"/>
              </w:rPr>
              <w:t>设计招标。</w:t>
            </w:r>
          </w:p>
        </w:tc>
      </w:tr>
    </w:tbl>
    <w:p>
      <w:pPr>
        <w:pStyle w:val="2"/>
      </w:pPr>
    </w:p>
    <w:p/>
    <w:p>
      <w:pPr>
        <w:pStyle w:val="2"/>
      </w:pPr>
    </w:p>
    <w:p/>
    <w:p>
      <w:pPr>
        <w:pStyle w:val="2"/>
      </w:pPr>
    </w:p>
    <w:p/>
    <w:p>
      <w:pPr>
        <w:pStyle w:val="2"/>
      </w:pPr>
    </w:p>
    <w:p/>
    <w:p>
      <w:pPr>
        <w:pStyle w:val="2"/>
      </w:pPr>
    </w:p>
    <w:p/>
    <w:p>
      <w:pPr>
        <w:pStyle w:val="2"/>
      </w:pPr>
    </w:p>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标的5-标包1名称：广州220千伏康祥（知识城#4）输变电工程选址选线、可研勘察设计</w:t>
      </w:r>
    </w:p>
    <w:tbl>
      <w:tblPr>
        <w:tblStyle w:val="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14"/>
        <w:gridCol w:w="1476"/>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11"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rPr>
              <w:t>广东省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11" w:type="dxa"/>
            <w:vAlign w:val="center"/>
          </w:tcPr>
          <w:p>
            <w:pPr>
              <w:pStyle w:val="3"/>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广州220千伏康祥（知识城#4）输变电工程选址选线、可研勘察设计</w:t>
            </w:r>
            <w:r>
              <w:rPr>
                <w:rFonts w:hint="eastAsia" w:ascii="宋体" w:hAnsi="宋体" w:eastAsia="宋体" w:cs="宋体"/>
                <w:color w:val="auto"/>
                <w:sz w:val="21"/>
                <w:szCs w:val="21"/>
                <w:highlight w:val="none"/>
                <w:lang w:val="en-US" w:eastAsia="zh-CN"/>
              </w:rPr>
              <w:t>：</w:t>
            </w:r>
          </w:p>
          <w:p>
            <w:pPr>
              <w:adjustRightInd/>
              <w:spacing w:line="360" w:lineRule="auto"/>
              <w:ind w:firstLine="420" w:firstLineChars="200"/>
              <w:textAlignment w:val="auto"/>
              <w:rPr>
                <w:rFonts w:hint="eastAsia" w:ascii="宋体" w:hAnsi="宋体" w:eastAsia="宋体" w:cs="宋体"/>
                <w:color w:val="auto"/>
                <w:sz w:val="21"/>
                <w:szCs w:val="21"/>
                <w:highlight w:val="none"/>
                <w:u w:val="none"/>
                <w:vertAlign w:val="baseline"/>
                <w:lang w:val="en-US" w:eastAsia="zh-CN"/>
              </w:rPr>
            </w:pPr>
            <w:r>
              <w:rPr>
                <w:rFonts w:hint="eastAsia" w:ascii="宋体" w:hAnsi="宋体" w:eastAsia="宋体" w:cs="宋体"/>
                <w:color w:val="auto"/>
                <w:highlight w:val="none"/>
                <w:lang w:val="en-US" w:eastAsia="zh-CN"/>
              </w:rPr>
              <w:t>为满足广州知识城集成电路园区项目用电需求，</w:t>
            </w:r>
            <w:r>
              <w:rPr>
                <w:rFonts w:hint="eastAsia" w:ascii="宋体" w:hAnsi="宋体" w:eastAsia="宋体" w:cs="宋体"/>
                <w:color w:val="auto"/>
                <w:sz w:val="21"/>
                <w:szCs w:val="21"/>
                <w:highlight w:val="none"/>
                <w:lang w:val="en-US" w:eastAsia="zh-CN"/>
              </w:rPr>
              <w:t>规划建设康祥（知识城#4）输变电工程。新增主变容量2×10万千伏安；规划建设</w:t>
            </w:r>
            <w:r>
              <w:rPr>
                <w:rFonts w:hint="eastAsia" w:ascii="宋体" w:hAnsi="宋体" w:eastAsia="宋体" w:cs="宋体"/>
                <w:color w:val="auto"/>
                <w:highlight w:val="none"/>
                <w:lang w:val="en-US" w:eastAsia="zh-CN"/>
              </w:rPr>
              <w:t>220kV出线6回：新建2回至科北站；新建4回双解口漱玉#5-道兴线</w:t>
            </w:r>
            <w:r>
              <w:rPr>
                <w:rFonts w:hint="eastAsia" w:ascii="宋体" w:hAnsi="宋体" w:eastAsia="宋体" w:cs="宋体"/>
                <w:color w:val="auto"/>
                <w:sz w:val="21"/>
                <w:szCs w:val="21"/>
                <w:highlight w:val="none"/>
                <w:lang w:val="en-US" w:eastAsia="zh-CN"/>
              </w:rPr>
              <w:t>路。新增线路长度约30公里，项目投资约5亿元，规划2025年投产。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11" w:type="dxa"/>
            <w:vAlign w:val="center"/>
          </w:tcPr>
          <w:p>
            <w:pPr>
              <w:pStyle w:val="3"/>
              <w:spacing w:line="360" w:lineRule="auto"/>
              <w:ind w:firstLine="420" w:firstLineChars="200"/>
              <w:rPr>
                <w:rFonts w:hint="eastAsia"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rPr>
              <w:t>广州220千伏康祥（知识城#4）输变电工程选址选线、可研勘察设计：选址选线、</w:t>
            </w:r>
            <w:r>
              <w:rPr>
                <w:rFonts w:hint="eastAsia" w:ascii="宋体" w:hAnsi="宋体" w:eastAsia="宋体" w:cs="宋体"/>
                <w:color w:val="auto"/>
                <w:sz w:val="21"/>
                <w:szCs w:val="21"/>
                <w:highlight w:val="none"/>
                <w:lang w:eastAsia="zh-CN"/>
              </w:rPr>
              <w:t>可研勘察设计</w:t>
            </w:r>
            <w:r>
              <w:rPr>
                <w:rFonts w:hint="eastAsia" w:ascii="宋体" w:hAnsi="宋体" w:eastAsia="宋体" w:cs="宋体"/>
                <w:color w:val="auto"/>
                <w:sz w:val="21"/>
                <w:szCs w:val="21"/>
                <w:highlight w:val="none"/>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标的5-标包2名称：广州花西站配套220千伏线路工程可研勘察设</w:t>
      </w:r>
    </w:p>
    <w:tbl>
      <w:tblPr>
        <w:tblStyle w:val="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14"/>
        <w:gridCol w:w="1476"/>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11"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rPr>
              <w:t>广东省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1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highlight w:val="none"/>
                <w:u w:val="none"/>
                <w:vertAlign w:val="baseline"/>
                <w:lang w:val="en-US" w:eastAsia="zh-CN"/>
              </w:rPr>
            </w:pPr>
            <w:r>
              <w:rPr>
                <w:rFonts w:hint="eastAsia" w:ascii="宋体" w:hAnsi="宋体" w:eastAsia="宋体" w:cs="宋体"/>
                <w:color w:val="auto"/>
                <w:kern w:val="0"/>
                <w:sz w:val="21"/>
                <w:szCs w:val="21"/>
                <w:highlight w:val="none"/>
                <w:lang w:val="en-US" w:eastAsia="zh-CN" w:bidi="ar-SA"/>
              </w:rPr>
              <w:t>为完善花西站近区网架结构，满足负荷增长需要，规划建设广州220千伏花西站配套220千伏线路工程。</w:t>
            </w:r>
            <w:r>
              <w:rPr>
                <w:rFonts w:hint="eastAsia" w:ascii="宋体" w:hAnsi="宋体" w:eastAsia="宋体" w:cs="宋体"/>
                <w:color w:val="auto"/>
                <w:sz w:val="21"/>
                <w:szCs w:val="21"/>
                <w:highlight w:val="none"/>
                <w:lang w:val="en-US" w:eastAsia="zh-CN"/>
              </w:rPr>
              <w:t>规</w:t>
            </w:r>
            <w:r>
              <w:rPr>
                <w:rFonts w:hint="eastAsia" w:ascii="宋体" w:hAnsi="宋体" w:eastAsia="宋体" w:cs="宋体"/>
                <w:sz w:val="21"/>
                <w:szCs w:val="21"/>
                <w:highlight w:val="none"/>
                <w:lang w:val="en-US" w:eastAsia="zh-CN"/>
              </w:rPr>
              <w:t>划建设</w:t>
            </w:r>
            <w:r>
              <w:rPr>
                <w:rFonts w:hint="eastAsia" w:ascii="宋体" w:hAnsi="宋体" w:eastAsia="宋体" w:cs="宋体"/>
                <w:lang w:val="en-US" w:eastAsia="zh-CN"/>
              </w:rPr>
              <w:t>220kV出线10回：新建2回至石井站；新建2回至北郊站；新建2回至浔峰站；新建2回至炭步站；新建2回至西部站。</w:t>
            </w:r>
            <w:r>
              <w:rPr>
                <w:rFonts w:hint="eastAsia" w:ascii="宋体" w:hAnsi="宋体" w:eastAsia="宋体" w:cs="宋体"/>
                <w:sz w:val="21"/>
                <w:szCs w:val="21"/>
                <w:highlight w:val="none"/>
                <w:lang w:val="en-US" w:eastAsia="zh-CN"/>
              </w:rPr>
              <w:t>新增线路长度约30公里，项目投资约1.05亿元，规划</w:t>
            </w: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5年</w:t>
            </w:r>
            <w:r>
              <w:rPr>
                <w:rFonts w:hint="eastAsia" w:ascii="宋体" w:hAnsi="宋体" w:eastAsia="宋体" w:cs="宋体"/>
                <w:sz w:val="21"/>
                <w:szCs w:val="21"/>
                <w:highlight w:val="none"/>
              </w:rPr>
              <w:t>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11" w:type="dxa"/>
            <w:vAlign w:val="center"/>
          </w:tcPr>
          <w:p>
            <w:pPr>
              <w:pStyle w:val="3"/>
              <w:spacing w:line="360" w:lineRule="auto"/>
              <w:ind w:firstLine="420" w:firstLineChars="200"/>
              <w:rPr>
                <w:rFonts w:hint="eastAsia"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广州花西站配套220千伏线路工程可研勘察设计：</w:t>
            </w:r>
            <w:r>
              <w:rPr>
                <w:rFonts w:hint="eastAsia" w:ascii="宋体" w:hAnsi="宋体" w:eastAsia="宋体" w:cs="宋体"/>
                <w:color w:val="auto"/>
                <w:sz w:val="21"/>
                <w:szCs w:val="21"/>
                <w:lang w:eastAsia="zh-CN"/>
              </w:rPr>
              <w:t>可以勘察设计</w:t>
            </w:r>
            <w:r>
              <w:rPr>
                <w:rFonts w:hint="eastAsia" w:ascii="宋体" w:hAnsi="宋体" w:eastAsia="宋体" w:cs="宋体"/>
                <w:color w:val="auto"/>
                <w:sz w:val="21"/>
                <w:szCs w:val="21"/>
              </w:rPr>
              <w:t>招标。</w:t>
            </w:r>
          </w:p>
        </w:tc>
      </w:tr>
    </w:tbl>
    <w:p/>
    <w:p>
      <w:pPr>
        <w:pStyle w:val="2"/>
      </w:pPr>
    </w:p>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标的5-标包3名称：广州海珠站配套220千伏线路工程可研勘察设计</w:t>
      </w:r>
    </w:p>
    <w:tbl>
      <w:tblPr>
        <w:tblStyle w:val="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14"/>
        <w:gridCol w:w="1476"/>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11"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rPr>
              <w:t>广东省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11" w:type="dxa"/>
            <w:vAlign w:val="center"/>
          </w:tcPr>
          <w:p>
            <w:pPr>
              <w:pStyle w:val="3"/>
              <w:spacing w:line="360" w:lineRule="auto"/>
              <w:ind w:firstLine="420" w:firstLineChars="200"/>
              <w:rPr>
                <w:rFonts w:hint="eastAsia" w:ascii="宋体" w:hAnsi="宋体" w:eastAsia="宋体" w:cs="宋体"/>
                <w:color w:val="auto"/>
                <w:sz w:val="21"/>
                <w:szCs w:val="21"/>
                <w:highlight w:val="none"/>
                <w:u w:val="none"/>
                <w:vertAlign w:val="baseline"/>
                <w:lang w:val="en-US" w:eastAsia="zh-CN"/>
              </w:rPr>
            </w:pPr>
            <w:r>
              <w:rPr>
                <w:rFonts w:hint="eastAsia" w:ascii="宋体" w:hAnsi="宋体" w:eastAsia="宋体" w:cs="宋体"/>
                <w:color w:val="auto"/>
                <w:sz w:val="21"/>
                <w:szCs w:val="21"/>
                <w:highlight w:val="none"/>
                <w:lang w:val="en-US" w:eastAsia="zh-CN"/>
              </w:rPr>
              <w:t>为完善海珠站近区网架，满足负荷增长需求，规划新建广州海珠站配套220千伏线路工程。规划建设220kV出线13回：新建2回至瑞宝站；新建2回至赤沙站；新建2回至柳园站；新建2回至磨蝶洲站；新建2回至棠下站；新建2回至合景站；新建1回至儒林站。新增线路长度约25.5公里，项目投资约3.2亿元，规划</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5年</w:t>
            </w:r>
            <w:r>
              <w:rPr>
                <w:rFonts w:hint="eastAsia" w:ascii="宋体" w:hAnsi="宋体" w:eastAsia="宋体" w:cs="宋体"/>
                <w:color w:val="auto"/>
                <w:sz w:val="21"/>
                <w:szCs w:val="21"/>
                <w:highlight w:val="none"/>
              </w:rPr>
              <w:t>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11" w:type="dxa"/>
            <w:vAlign w:val="center"/>
          </w:tcPr>
          <w:p>
            <w:pPr>
              <w:pStyle w:val="3"/>
              <w:spacing w:line="360" w:lineRule="auto"/>
              <w:ind w:firstLine="420" w:firstLineChars="200"/>
              <w:rPr>
                <w:rFonts w:hint="eastAsia"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广州海珠站配套220千伏线路工程可研勘察设计：</w:t>
            </w:r>
            <w:r>
              <w:rPr>
                <w:rFonts w:hint="eastAsia" w:ascii="宋体" w:hAnsi="宋体" w:eastAsia="宋体" w:cs="宋体"/>
                <w:color w:val="auto"/>
                <w:sz w:val="21"/>
                <w:szCs w:val="21"/>
                <w:lang w:eastAsia="zh-CN"/>
              </w:rPr>
              <w:t>可以勘察设计</w:t>
            </w:r>
            <w:r>
              <w:rPr>
                <w:rFonts w:hint="eastAsia" w:ascii="宋体" w:hAnsi="宋体" w:eastAsia="宋体" w:cs="宋体"/>
                <w:color w:val="auto"/>
                <w:sz w:val="21"/>
                <w:szCs w:val="21"/>
              </w:rPr>
              <w:t>招标。</w:t>
            </w:r>
          </w:p>
        </w:tc>
      </w:tr>
    </w:tbl>
    <w:p>
      <w:pPr>
        <w:pStyle w:val="2"/>
      </w:pPr>
    </w:p>
    <w:p>
      <w:pPr>
        <w:pStyle w:val="2"/>
      </w:pPr>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标的5-标包4名称：广州番禺气电项目配套送出线路工程可研勘察设计</w:t>
      </w:r>
    </w:p>
    <w:tbl>
      <w:tblPr>
        <w:tblStyle w:val="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14"/>
        <w:gridCol w:w="1476"/>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11"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rPr>
              <w:t>广东省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1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highlight w:val="none"/>
                <w:u w:val="none"/>
                <w:vertAlign w:val="baseline"/>
                <w:lang w:val="en-US" w:eastAsia="zh-CN"/>
              </w:rPr>
            </w:pPr>
            <w:r>
              <w:rPr>
                <w:rFonts w:hint="eastAsia" w:ascii="宋体" w:hAnsi="宋体" w:eastAsia="宋体" w:cs="宋体"/>
                <w:color w:val="auto"/>
                <w:sz w:val="21"/>
                <w:szCs w:val="21"/>
                <w:highlight w:val="none"/>
                <w:lang w:val="en-US" w:eastAsia="zh-CN"/>
              </w:rPr>
              <w:t>为满足番禺气电项目送出需要，需建设广州番禺气电项目配套送出线路工程。规划建设220kV出线3回：新建2回至聚龙站；新建1回至富山站。新增线路长度约8公里，项目投资约1.1亿元，规划2025年投产。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11" w:type="dxa"/>
            <w:vAlign w:val="center"/>
          </w:tcPr>
          <w:p>
            <w:pPr>
              <w:pStyle w:val="3"/>
              <w:spacing w:line="360" w:lineRule="auto"/>
              <w:ind w:firstLine="420" w:firstLineChars="200"/>
              <w:rPr>
                <w:rFonts w:hint="eastAsia"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lang w:val="en-US" w:eastAsia="zh-CN"/>
              </w:rPr>
              <w:t>广州番禺气电项目配套送出线路工程可研勘察设计：</w:t>
            </w:r>
            <w:r>
              <w:rPr>
                <w:rFonts w:hint="eastAsia" w:ascii="宋体" w:hAnsi="宋体" w:eastAsia="宋体" w:cs="宋体"/>
                <w:color w:val="auto"/>
                <w:sz w:val="21"/>
                <w:szCs w:val="21"/>
                <w:lang w:eastAsia="zh-CN"/>
              </w:rPr>
              <w:t>可研勘察设计</w:t>
            </w:r>
            <w:r>
              <w:rPr>
                <w:rFonts w:hint="eastAsia" w:ascii="宋体" w:hAnsi="宋体" w:eastAsia="宋体" w:cs="宋体"/>
                <w:color w:val="auto"/>
                <w:sz w:val="21"/>
                <w:szCs w:val="21"/>
              </w:rPr>
              <w:t>招标。</w:t>
            </w:r>
          </w:p>
        </w:tc>
      </w:tr>
    </w:tbl>
    <w:p>
      <w:pPr>
        <w:pStyle w:val="2"/>
      </w:pPr>
    </w:p>
    <w:p/>
    <w:p>
      <w:pPr>
        <w:pStyle w:val="2"/>
      </w:pPr>
    </w:p>
    <w:p>
      <w:pPr>
        <w:pStyle w:val="2"/>
      </w:pPr>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标的5-标包5名称：韶关220千伏数据2输变电工程选址选线、可研勘察设计</w:t>
      </w:r>
    </w:p>
    <w:tbl>
      <w:tblPr>
        <w:tblStyle w:val="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14"/>
        <w:gridCol w:w="1476"/>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11"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rPr>
              <w:t>广东省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11" w:type="dxa"/>
            <w:vAlign w:val="center"/>
          </w:tcPr>
          <w:p>
            <w:pPr>
              <w:adjustRightInd/>
              <w:spacing w:line="360" w:lineRule="auto"/>
              <w:ind w:firstLine="420" w:firstLineChars="200"/>
              <w:textAlignment w:val="auto"/>
              <w:rPr>
                <w:rFonts w:hint="eastAsia" w:ascii="宋体" w:hAnsi="宋体" w:eastAsia="宋体" w:cs="宋体"/>
                <w:color w:val="auto"/>
                <w:sz w:val="21"/>
                <w:szCs w:val="21"/>
                <w:highlight w:val="none"/>
                <w:u w:val="none"/>
                <w:vertAlign w:val="baseline"/>
                <w:lang w:val="en-US" w:eastAsia="zh-CN"/>
              </w:rPr>
            </w:pPr>
            <w:r>
              <w:rPr>
                <w:rFonts w:hint="eastAsia" w:ascii="宋体" w:hAnsi="宋体" w:eastAsia="宋体" w:cs="宋体"/>
                <w:sz w:val="21"/>
                <w:szCs w:val="21"/>
                <w:highlight w:val="none"/>
                <w:lang w:val="en-US" w:eastAsia="zh-CN"/>
              </w:rPr>
              <w:t>根据国家大数据集群中心报装，预计浈江工业园2030年负荷达到160万千瓦，现有变电容量无法满足大数据企业需求，因此需新建</w:t>
            </w:r>
            <w:r>
              <w:rPr>
                <w:rFonts w:hint="eastAsia" w:ascii="宋体" w:hAnsi="宋体" w:eastAsia="宋体" w:cs="宋体"/>
                <w:sz w:val="21"/>
                <w:szCs w:val="21"/>
                <w:highlight w:val="none"/>
              </w:rPr>
              <w:t>韶关220千伏数据2输变电工程</w:t>
            </w:r>
            <w:r>
              <w:rPr>
                <w:rFonts w:hint="eastAsia" w:ascii="宋体" w:hAnsi="宋体" w:eastAsia="宋体" w:cs="宋体"/>
                <w:sz w:val="21"/>
                <w:szCs w:val="21"/>
                <w:highlight w:val="none"/>
                <w:lang w:val="en-US" w:eastAsia="zh-CN"/>
              </w:rPr>
              <w:t>以满足负荷增长。工程规划新增变电容量2×24万千伏安，新建2回至500千伏丹霞站，解口220千伏数据1-武江、220千伏浈江电厂-武江线路接入数据2站，新建220千伏线路长度约15千米；110千伏线路部分新建220千伏数据2站-110千伏浈数1站1回线路，新建220千伏数据2站-110千伏浈数2站1回线路，线路长度约2千米。项目投资约2亿元，规划2026年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1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cs="宋体"/>
                <w:color w:val="auto"/>
                <w:sz w:val="21"/>
                <w:szCs w:val="21"/>
                <w:highlight w:val="none"/>
                <w:u w:val="none"/>
                <w:lang w:val="en-US" w:eastAsia="zh-CN"/>
              </w:rPr>
            </w:pPr>
            <w:r>
              <w:rPr>
                <w:rFonts w:hint="eastAsia" w:ascii="宋体" w:hAnsi="宋体" w:eastAsia="宋体" w:cs="宋体"/>
                <w:color w:val="auto"/>
                <w:sz w:val="21"/>
                <w:szCs w:val="21"/>
                <w:lang w:eastAsia="zh-CN"/>
              </w:rPr>
              <w:t>韶关220千伏数据2输变电工程选址选线、可研勘察设计：</w:t>
            </w:r>
            <w:r>
              <w:rPr>
                <w:rFonts w:hint="eastAsia" w:ascii="宋体" w:hAnsi="宋体" w:eastAsia="宋体" w:cs="宋体"/>
                <w:color w:val="auto"/>
                <w:sz w:val="21"/>
                <w:szCs w:val="21"/>
              </w:rPr>
              <w:t>选址选线、</w:t>
            </w:r>
            <w:r>
              <w:rPr>
                <w:rFonts w:hint="eastAsia" w:ascii="宋体" w:hAnsi="宋体" w:eastAsia="宋体" w:cs="宋体"/>
                <w:color w:val="auto"/>
                <w:sz w:val="21"/>
                <w:szCs w:val="21"/>
                <w:lang w:eastAsia="zh-CN"/>
              </w:rPr>
              <w:t>可以勘察设计</w:t>
            </w:r>
            <w:r>
              <w:rPr>
                <w:rFonts w:hint="eastAsia" w:ascii="宋体" w:hAnsi="宋体" w:eastAsia="宋体" w:cs="宋体"/>
                <w:color w:val="auto"/>
                <w:sz w:val="21"/>
                <w:szCs w:val="21"/>
              </w:rPr>
              <w:t>招标。</w:t>
            </w:r>
          </w:p>
        </w:tc>
      </w:tr>
    </w:tbl>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标的5-标包6名称：韶关220千伏白土数据中心输变电工程选址选线、可研勘察设计</w:t>
      </w:r>
    </w:p>
    <w:tbl>
      <w:tblPr>
        <w:tblStyle w:val="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14"/>
        <w:gridCol w:w="1476"/>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11"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rPr>
              <w:t>广东省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1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highlight w:val="none"/>
                <w:u w:val="none"/>
                <w:vertAlign w:val="baseline"/>
                <w:lang w:val="en-US" w:eastAsia="zh-CN"/>
              </w:rPr>
            </w:pPr>
            <w:r>
              <w:rPr>
                <w:rFonts w:hint="eastAsia" w:ascii="宋体" w:hAnsi="宋体" w:eastAsia="宋体" w:cs="宋体"/>
                <w:sz w:val="21"/>
                <w:szCs w:val="21"/>
                <w:highlight w:val="none"/>
                <w:lang w:val="en-US" w:eastAsia="zh-CN"/>
              </w:rPr>
              <w:t>根据国家大数据集群中心报装，预计在曲江白土开发区2030年片区负荷达到48万千瓦，现有变电容量无法满足大数据企业需求，因此需新建</w:t>
            </w:r>
            <w:r>
              <w:rPr>
                <w:rFonts w:hint="eastAsia" w:ascii="宋体" w:hAnsi="宋体" w:eastAsia="宋体" w:cs="宋体"/>
                <w:sz w:val="21"/>
                <w:szCs w:val="21"/>
                <w:highlight w:val="none"/>
              </w:rPr>
              <w:t>韶关</w:t>
            </w:r>
            <w:r>
              <w:rPr>
                <w:rFonts w:hint="eastAsia" w:ascii="宋体" w:hAnsi="宋体" w:eastAsia="宋体" w:cs="宋体"/>
                <w:sz w:val="21"/>
                <w:szCs w:val="21"/>
                <w:highlight w:val="none"/>
                <w:lang w:val="en-US" w:eastAsia="zh-CN"/>
              </w:rPr>
              <w:t>220千伏白土数据中心输变电工程以满足负荷增长。规划新增变电容量2×24万千伏安；新建线路解口曲坦甲乙线，形成双回至500千伏曲江站、双回至220千伏坦界站线路，韶关B厂双线改接入220千伏白土数据中心站，新建220千伏线路长度约20千米；110千伏部分新建220千伏白土数据中心站-110千伏白数1站，线路长度约2千米。规划</w:t>
            </w: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5年</w:t>
            </w:r>
            <w:r>
              <w:rPr>
                <w:rFonts w:hint="eastAsia" w:ascii="宋体" w:hAnsi="宋体" w:eastAsia="宋体" w:cs="宋体"/>
                <w:sz w:val="21"/>
                <w:szCs w:val="21"/>
                <w:highlight w:val="none"/>
              </w:rPr>
              <w:t>投产</w:t>
            </w:r>
            <w:r>
              <w:rPr>
                <w:rFonts w:hint="eastAsia" w:ascii="宋体" w:hAnsi="宋体" w:eastAsia="宋体" w:cs="宋体"/>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1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cs="宋体"/>
                <w:color w:val="auto"/>
                <w:sz w:val="21"/>
                <w:szCs w:val="21"/>
                <w:highlight w:val="none"/>
                <w:u w:val="none"/>
                <w:lang w:val="en-US" w:eastAsia="zh-CN"/>
              </w:rPr>
            </w:pPr>
            <w:r>
              <w:rPr>
                <w:rFonts w:hint="eastAsia" w:ascii="宋体" w:hAnsi="宋体" w:eastAsia="宋体" w:cs="宋体"/>
                <w:color w:val="auto"/>
                <w:sz w:val="21"/>
                <w:szCs w:val="21"/>
              </w:rPr>
              <w:t>韶关220千伏白土数据中心输变电工程选址选线、可研勘察设计：选址选线、</w:t>
            </w:r>
            <w:r>
              <w:rPr>
                <w:rFonts w:hint="eastAsia" w:ascii="宋体" w:hAnsi="宋体" w:eastAsia="宋体" w:cs="宋体"/>
                <w:color w:val="auto"/>
                <w:sz w:val="21"/>
                <w:szCs w:val="21"/>
                <w:lang w:eastAsia="zh-CN"/>
              </w:rPr>
              <w:t>可以勘察设计</w:t>
            </w:r>
            <w:r>
              <w:rPr>
                <w:rFonts w:hint="eastAsia" w:ascii="宋体" w:hAnsi="宋体" w:eastAsia="宋体" w:cs="宋体"/>
                <w:color w:val="auto"/>
                <w:sz w:val="21"/>
                <w:szCs w:val="21"/>
              </w:rPr>
              <w:t>招标。</w:t>
            </w:r>
          </w:p>
        </w:tc>
      </w:tr>
    </w:tbl>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标的5-标包7名称：韶关220千伏马坝站扩建第三台主变工程可研勘察设计</w:t>
      </w:r>
    </w:p>
    <w:tbl>
      <w:tblPr>
        <w:tblStyle w:val="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14"/>
        <w:gridCol w:w="1476"/>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11"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rPr>
              <w:t>广东省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1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highlight w:val="none"/>
                <w:u w:val="none"/>
                <w:vertAlign w:val="baseline"/>
                <w:lang w:val="en-US" w:eastAsia="zh-CN"/>
              </w:rPr>
            </w:pPr>
            <w:r>
              <w:rPr>
                <w:rFonts w:hint="eastAsia" w:ascii="宋体" w:hAnsi="宋体" w:eastAsia="宋体" w:cs="宋体"/>
                <w:sz w:val="21"/>
                <w:szCs w:val="21"/>
                <w:highlight w:val="none"/>
                <w:lang w:val="en-US" w:eastAsia="zh-CN"/>
              </w:rPr>
              <w:t>220kV马坝站所供负荷近两年有较大增长，2022年最大负荷达到214.6MW，不满足N-1安全运行要求。为满足近区负荷发展需要，需扩建220千伏马坝站1台主变。规划新增主变容量18万千伏安。项目投资约2000万元，规划</w:t>
            </w:r>
            <w:r>
              <w:rPr>
                <w:rFonts w:hint="eastAsia" w:ascii="宋体" w:hAnsi="宋体" w:eastAsia="宋体" w:cs="宋体"/>
                <w:sz w:val="21"/>
                <w:szCs w:val="21"/>
                <w:highlight w:val="none"/>
              </w:rPr>
              <w:t>202</w:t>
            </w:r>
            <w:r>
              <w:rPr>
                <w:rFonts w:hint="eastAsia" w:ascii="宋体" w:hAnsi="宋体" w:eastAsia="宋体" w:cs="宋体"/>
                <w:sz w:val="21"/>
                <w:szCs w:val="21"/>
                <w:highlight w:val="none"/>
                <w:lang w:val="en-US" w:eastAsia="zh-CN"/>
              </w:rPr>
              <w:t>5年</w:t>
            </w:r>
            <w:r>
              <w:rPr>
                <w:rFonts w:hint="eastAsia" w:ascii="宋体" w:hAnsi="宋体" w:eastAsia="宋体" w:cs="宋体"/>
                <w:sz w:val="21"/>
                <w:szCs w:val="21"/>
                <w:highlight w:val="none"/>
              </w:rPr>
              <w:t>投产</w:t>
            </w:r>
            <w:r>
              <w:rPr>
                <w:rFonts w:hint="eastAsia" w:ascii="宋体" w:hAnsi="宋体" w:eastAsia="宋体" w:cs="宋体"/>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1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cs="宋体"/>
                <w:color w:val="auto"/>
                <w:sz w:val="21"/>
                <w:szCs w:val="21"/>
                <w:highlight w:val="none"/>
                <w:u w:val="none"/>
                <w:lang w:val="en-US" w:eastAsia="zh-CN"/>
              </w:rPr>
            </w:pPr>
            <w:r>
              <w:rPr>
                <w:rFonts w:hint="eastAsia" w:ascii="宋体" w:hAnsi="宋体" w:eastAsia="宋体" w:cs="宋体"/>
                <w:sz w:val="21"/>
                <w:szCs w:val="21"/>
              </w:rPr>
              <w:t>韶关220千伏马坝站扩建第三台主变工程可研勘察设计：</w:t>
            </w:r>
            <w:r>
              <w:rPr>
                <w:rFonts w:hint="eastAsia" w:ascii="宋体" w:hAnsi="宋体" w:eastAsia="宋体" w:cs="宋体"/>
                <w:color w:val="auto"/>
                <w:sz w:val="21"/>
                <w:szCs w:val="21"/>
                <w:lang w:eastAsia="zh-CN"/>
              </w:rPr>
              <w:t>可研勘察设计</w:t>
            </w:r>
            <w:r>
              <w:rPr>
                <w:rFonts w:hint="eastAsia" w:ascii="宋体" w:hAnsi="宋体" w:eastAsia="宋体" w:cs="宋体"/>
                <w:color w:val="auto"/>
                <w:sz w:val="21"/>
                <w:szCs w:val="21"/>
              </w:rPr>
              <w:t>招标。</w:t>
            </w:r>
          </w:p>
        </w:tc>
      </w:tr>
    </w:tbl>
    <w:p>
      <w:pPr>
        <w:pStyle w:val="2"/>
      </w:pPr>
    </w:p>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标的5-标包8名称：汕尾220千伏北岭输变电工程选址选线、可研勘察设计</w:t>
      </w:r>
    </w:p>
    <w:tbl>
      <w:tblPr>
        <w:tblStyle w:val="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14"/>
        <w:gridCol w:w="1476"/>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11"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Arial" w:hAnsi="Arial" w:cs="Arial"/>
                <w:sz w:val="21"/>
                <w:szCs w:val="21"/>
                <w:u w:val="none"/>
              </w:rPr>
              <w:t>广东</w:t>
            </w:r>
            <w:r>
              <w:rPr>
                <w:rFonts w:hint="eastAsia" w:hAnsi="宋体" w:cs="宋体"/>
                <w:sz w:val="21"/>
                <w:szCs w:val="21"/>
                <w:u w:val="none"/>
              </w:rPr>
              <w:t>电网公</w:t>
            </w:r>
            <w:r>
              <w:rPr>
                <w:rFonts w:hint="eastAsia" w:hAnsi="宋体" w:cs="宋体"/>
                <w:sz w:val="21"/>
                <w:szCs w:val="21"/>
                <w:u w:val="none"/>
                <w:lang w:eastAsia="zh-CN"/>
              </w:rPr>
              <w:t>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Arial" w:hAnsi="Arial" w:cs="Arial"/>
                <w:sz w:val="21"/>
                <w:szCs w:val="21"/>
                <w:u w:val="none"/>
              </w:rPr>
              <w:t>广东</w:t>
            </w:r>
            <w:r>
              <w:rPr>
                <w:rFonts w:hint="eastAsia" w:hAnsi="宋体" w:cs="宋体"/>
                <w:sz w:val="21"/>
                <w:szCs w:val="21"/>
                <w:u w:val="none"/>
              </w:rPr>
              <w:t>省</w:t>
            </w:r>
            <w:r>
              <w:rPr>
                <w:rFonts w:hint="eastAsia" w:hAnsi="宋体" w:cs="宋体"/>
                <w:sz w:val="21"/>
                <w:szCs w:val="21"/>
                <w:u w:val="none"/>
                <w:lang w:val="en-US" w:eastAsia="zh-CN"/>
              </w:rPr>
              <w:t>汕尾市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1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highlight w:val="none"/>
                <w:u w:val="none"/>
                <w:vertAlign w:val="baseline"/>
                <w:lang w:val="en-US" w:eastAsia="zh-CN"/>
              </w:rPr>
            </w:pPr>
            <w:r>
              <w:rPr>
                <w:rFonts w:hint="eastAsia" w:asciiTheme="minorEastAsia" w:hAnsiTheme="minorEastAsia" w:eastAsiaTheme="minorEastAsia" w:cstheme="minorEastAsia"/>
                <w:sz w:val="21"/>
                <w:szCs w:val="21"/>
                <w:highlight w:val="none"/>
                <w:lang w:val="en-US" w:eastAsia="zh-CN"/>
              </w:rPr>
              <w:t>汕尾220千伏北岭输变电工程主要供电范围是海丰县西部，项目建设可满足汕尾市和海丰县的用电增长需要，改善海丰县的220千伏电网结构，提高区域供电能力和供电可靠性。规划建设220千伏</w:t>
            </w:r>
            <w:r>
              <w:rPr>
                <w:rFonts w:hint="eastAsia" w:asciiTheme="minorEastAsia" w:hAnsiTheme="minorEastAsia" w:eastAsiaTheme="minorEastAsia" w:cstheme="minorEastAsia"/>
                <w:sz w:val="21"/>
                <w:szCs w:val="21"/>
                <w:highlight w:val="none"/>
              </w:rPr>
              <w:t>北岭输变电工程</w:t>
            </w:r>
            <w:r>
              <w:rPr>
                <w:rFonts w:hint="eastAsia" w:asciiTheme="minorEastAsia" w:hAnsiTheme="minorEastAsia" w:eastAsiaTheme="minorEastAsia" w:cstheme="minorEastAsia"/>
                <w:sz w:val="21"/>
                <w:szCs w:val="21"/>
                <w:highlight w:val="none"/>
                <w:lang w:val="en-US" w:eastAsia="zh-CN"/>
              </w:rPr>
              <w:t>，新建1座220千伏变电站，新增变电容量2×18万千伏安，220千伏新建4回双解口原鲘门至海丰站双回线路，新增线路长度约4×12千米，110千伏新建4回双解口南山至集区双回线路，新增线路长度约4×8千米，项目投资约1.9亿元。规划</w:t>
            </w:r>
            <w:r>
              <w:rPr>
                <w:rFonts w:hint="eastAsia" w:asciiTheme="minorEastAsia" w:hAnsiTheme="minorEastAsia" w:eastAsiaTheme="minorEastAsia" w:cstheme="minorEastAsia"/>
                <w:sz w:val="21"/>
                <w:szCs w:val="21"/>
                <w:highlight w:val="none"/>
              </w:rPr>
              <w:t>202</w:t>
            </w:r>
            <w:r>
              <w:rPr>
                <w:rFonts w:hint="eastAsia" w:asciiTheme="minorEastAsia" w:hAnsiTheme="minorEastAsia" w:eastAsiaTheme="minorEastAsia" w:cstheme="minorEastAsia"/>
                <w:sz w:val="21"/>
                <w:szCs w:val="21"/>
                <w:highlight w:val="none"/>
                <w:lang w:val="en-US" w:eastAsia="zh-CN"/>
              </w:rPr>
              <w:t>7年</w:t>
            </w:r>
            <w:r>
              <w:rPr>
                <w:rFonts w:hint="eastAsia" w:asciiTheme="minorEastAsia" w:hAnsiTheme="minorEastAsia" w:eastAsiaTheme="minorEastAsia" w:cstheme="minorEastAsia"/>
                <w:sz w:val="21"/>
                <w:szCs w:val="21"/>
                <w:highlight w:val="none"/>
              </w:rPr>
              <w:t>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11" w:type="dxa"/>
            <w:vAlign w:val="center"/>
          </w:tcPr>
          <w:p>
            <w:pPr>
              <w:pStyle w:val="3"/>
              <w:spacing w:line="360" w:lineRule="auto"/>
              <w:ind w:firstLine="420" w:firstLineChars="200"/>
              <w:rPr>
                <w:rFonts w:hint="eastAsia" w:ascii="宋体" w:hAnsi="宋体" w:cs="宋体"/>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rPr>
              <w:t>汕尾220千伏北岭输变电工程选址选线、可研勘察设计：选址选线、</w:t>
            </w:r>
            <w:r>
              <w:rPr>
                <w:rFonts w:hint="eastAsia" w:asciiTheme="minorEastAsia" w:hAnsiTheme="minorEastAsia" w:eastAsiaTheme="minorEastAsia" w:cstheme="minorEastAsia"/>
                <w:color w:val="auto"/>
                <w:sz w:val="21"/>
                <w:szCs w:val="21"/>
                <w:lang w:eastAsia="zh-CN"/>
              </w:rPr>
              <w:t>可研勘察设计</w:t>
            </w:r>
            <w:r>
              <w:rPr>
                <w:rFonts w:hint="eastAsia" w:asciiTheme="minorEastAsia" w:hAnsiTheme="minorEastAsia" w:eastAsiaTheme="minorEastAsia" w:cstheme="minorEastAsia"/>
                <w:color w:val="auto"/>
                <w:sz w:val="21"/>
                <w:szCs w:val="21"/>
              </w:rPr>
              <w:t>招标。</w:t>
            </w:r>
          </w:p>
        </w:tc>
      </w:tr>
    </w:tbl>
    <w:p>
      <w:pPr>
        <w:pStyle w:val="2"/>
      </w:pPr>
    </w:p>
    <w:p/>
    <w:p>
      <w:pPr>
        <w:pStyle w:val="2"/>
      </w:pPr>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标的5-标包9名称：汕尾220千伏陆西输变电工程选址选线、可研勘察设计</w:t>
      </w:r>
    </w:p>
    <w:tbl>
      <w:tblPr>
        <w:tblStyle w:val="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14"/>
        <w:gridCol w:w="1476"/>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11"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Arial" w:hAnsi="Arial" w:cs="Arial"/>
                <w:sz w:val="21"/>
                <w:szCs w:val="21"/>
                <w:u w:val="none"/>
              </w:rPr>
              <w:t>广东</w:t>
            </w:r>
            <w:r>
              <w:rPr>
                <w:rFonts w:hint="eastAsia" w:hAnsi="宋体" w:cs="宋体"/>
                <w:sz w:val="21"/>
                <w:szCs w:val="21"/>
                <w:u w:val="none"/>
              </w:rPr>
              <w:t>电网公</w:t>
            </w:r>
            <w:r>
              <w:rPr>
                <w:rFonts w:hint="eastAsia" w:hAnsi="宋体" w:cs="宋体"/>
                <w:sz w:val="21"/>
                <w:szCs w:val="21"/>
                <w:u w:val="none"/>
                <w:lang w:eastAsia="zh-CN"/>
              </w:rPr>
              <w:t>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Arial" w:hAnsi="Arial" w:cs="Arial"/>
                <w:sz w:val="21"/>
                <w:szCs w:val="21"/>
                <w:u w:val="none"/>
              </w:rPr>
              <w:t>广东</w:t>
            </w:r>
            <w:r>
              <w:rPr>
                <w:rFonts w:hint="eastAsia" w:hAnsi="宋体" w:cs="宋体"/>
                <w:sz w:val="21"/>
                <w:szCs w:val="21"/>
                <w:u w:val="none"/>
              </w:rPr>
              <w:t>省</w:t>
            </w:r>
            <w:r>
              <w:rPr>
                <w:rFonts w:hint="eastAsia" w:hAnsi="宋体" w:cs="宋体"/>
                <w:sz w:val="21"/>
                <w:szCs w:val="21"/>
                <w:u w:val="none"/>
                <w:lang w:val="en-US" w:eastAsia="zh-CN"/>
              </w:rPr>
              <w:t>汕尾市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11" w:type="dxa"/>
            <w:vAlign w:val="center"/>
          </w:tcPr>
          <w:p>
            <w:pPr>
              <w:adjustRightInd/>
              <w:spacing w:line="360" w:lineRule="auto"/>
              <w:ind w:firstLine="420" w:firstLineChars="200"/>
              <w:textAlignment w:val="auto"/>
              <w:rPr>
                <w:rFonts w:hint="eastAsia" w:ascii="宋体" w:hAnsi="宋体" w:eastAsia="宋体" w:cs="宋体"/>
                <w:color w:val="auto"/>
                <w:sz w:val="21"/>
                <w:szCs w:val="21"/>
                <w:highlight w:val="none"/>
                <w:u w:val="none"/>
                <w:vertAlign w:val="baseline"/>
                <w:lang w:val="en-US" w:eastAsia="zh-CN"/>
              </w:rPr>
            </w:pPr>
            <w:r>
              <w:rPr>
                <w:rFonts w:hint="eastAsia" w:asciiTheme="minorEastAsia" w:hAnsiTheme="minorEastAsia" w:eastAsiaTheme="minorEastAsia" w:cstheme="minorEastAsia"/>
                <w:sz w:val="21"/>
                <w:szCs w:val="21"/>
                <w:highlight w:val="none"/>
                <w:lang w:val="en-US" w:eastAsia="zh-CN"/>
              </w:rPr>
              <w:t>汕尾220千伏陆西输变电工程</w:t>
            </w:r>
            <w:r>
              <w:rPr>
                <w:rFonts w:hint="eastAsia" w:asciiTheme="minorEastAsia" w:hAnsiTheme="minorEastAsia" w:eastAsiaTheme="minorEastAsia" w:cstheme="minorEastAsia"/>
                <w:sz w:val="21"/>
                <w:szCs w:val="21"/>
                <w:highlight w:val="none"/>
              </w:rPr>
              <w:t>主要供电范围是陆丰市西部地区</w:t>
            </w:r>
            <w:r>
              <w:rPr>
                <w:rFonts w:hint="eastAsia" w:asciiTheme="minorEastAsia" w:hAnsiTheme="minorEastAsia" w:eastAsiaTheme="minorEastAsia" w:cstheme="minorEastAsia"/>
                <w:sz w:val="21"/>
                <w:szCs w:val="21"/>
                <w:highlight w:val="none"/>
                <w:lang w:val="en-US" w:eastAsia="zh-CN"/>
              </w:rPr>
              <w:t>，项目建设</w:t>
            </w:r>
            <w:r>
              <w:rPr>
                <w:rFonts w:hint="eastAsia" w:asciiTheme="minorEastAsia" w:hAnsiTheme="minorEastAsia" w:eastAsiaTheme="minorEastAsia" w:cstheme="minorEastAsia"/>
                <w:sz w:val="21"/>
                <w:szCs w:val="21"/>
                <w:highlight w:val="none"/>
              </w:rPr>
              <w:t>可满足汕尾市和陆丰市的用电增长需要，改善陆丰市的220</w:t>
            </w:r>
            <w:r>
              <w:rPr>
                <w:rFonts w:hint="eastAsia" w:asciiTheme="minorEastAsia" w:hAnsiTheme="minorEastAsia" w:eastAsiaTheme="minorEastAsia" w:cstheme="minorEastAsia"/>
                <w:sz w:val="21"/>
                <w:szCs w:val="21"/>
                <w:highlight w:val="none"/>
                <w:lang w:val="en-US" w:eastAsia="zh-CN"/>
              </w:rPr>
              <w:t>千伏</w:t>
            </w:r>
            <w:r>
              <w:rPr>
                <w:rFonts w:hint="eastAsia" w:asciiTheme="minorEastAsia" w:hAnsiTheme="minorEastAsia" w:eastAsiaTheme="minorEastAsia" w:cstheme="minorEastAsia"/>
                <w:sz w:val="21"/>
                <w:szCs w:val="21"/>
                <w:highlight w:val="none"/>
              </w:rPr>
              <w:t>电网结构，提高区域供电能力和供电可靠性。</w:t>
            </w:r>
            <w:r>
              <w:rPr>
                <w:rFonts w:hint="eastAsia" w:asciiTheme="minorEastAsia" w:hAnsiTheme="minorEastAsia" w:eastAsiaTheme="minorEastAsia" w:cstheme="minorEastAsia"/>
                <w:sz w:val="21"/>
                <w:szCs w:val="21"/>
                <w:highlight w:val="none"/>
                <w:lang w:val="en-US" w:eastAsia="zh-CN"/>
              </w:rPr>
              <w:t>规划建设220千伏陆西</w:t>
            </w:r>
            <w:r>
              <w:rPr>
                <w:rFonts w:hint="eastAsia" w:asciiTheme="minorEastAsia" w:hAnsiTheme="minorEastAsia" w:eastAsiaTheme="minorEastAsia" w:cstheme="minorEastAsia"/>
                <w:sz w:val="21"/>
                <w:szCs w:val="21"/>
                <w:highlight w:val="none"/>
              </w:rPr>
              <w:t>输变电工程</w:t>
            </w:r>
            <w:r>
              <w:rPr>
                <w:rFonts w:hint="eastAsia" w:asciiTheme="minorEastAsia" w:hAnsiTheme="minorEastAsia" w:eastAsiaTheme="minorEastAsia" w:cstheme="minorEastAsia"/>
                <w:sz w:val="21"/>
                <w:szCs w:val="21"/>
                <w:highlight w:val="none"/>
                <w:lang w:val="en-US" w:eastAsia="zh-CN"/>
              </w:rPr>
              <w:t>，新建1座220千伏变电站，新增变电容量2×18万千伏安。220千伏新建4回双解口茅湖至星云双回线路，新增线路长度约4×2千米，110千伏新建4回双解口河西至图岭双回线路，新增线路长度约4×3千米，解口河西至图岭双回线路，新建1个4回路接入海仔站，新增线路长度约2×15公里，项目投资约1.5亿元。规划</w:t>
            </w:r>
            <w:r>
              <w:rPr>
                <w:rFonts w:hint="eastAsia" w:asciiTheme="minorEastAsia" w:hAnsiTheme="minorEastAsia" w:eastAsiaTheme="minorEastAsia" w:cstheme="minorEastAsia"/>
                <w:sz w:val="21"/>
                <w:szCs w:val="21"/>
                <w:highlight w:val="none"/>
              </w:rPr>
              <w:t>202</w:t>
            </w:r>
            <w:r>
              <w:rPr>
                <w:rFonts w:hint="eastAsia" w:asciiTheme="minorEastAsia" w:hAnsiTheme="minorEastAsia" w:eastAsiaTheme="minorEastAsia" w:cstheme="minorEastAsia"/>
                <w:sz w:val="21"/>
                <w:szCs w:val="21"/>
                <w:highlight w:val="none"/>
                <w:lang w:val="en-US" w:eastAsia="zh-CN"/>
              </w:rPr>
              <w:t>7年</w:t>
            </w:r>
            <w:r>
              <w:rPr>
                <w:rFonts w:hint="eastAsia" w:asciiTheme="minorEastAsia" w:hAnsiTheme="minorEastAsia" w:eastAsiaTheme="minorEastAsia" w:cstheme="minorEastAsia"/>
                <w:sz w:val="21"/>
                <w:szCs w:val="21"/>
                <w:highlight w:val="none"/>
              </w:rPr>
              <w:t>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11" w:type="dxa"/>
            <w:vAlign w:val="center"/>
          </w:tcPr>
          <w:p>
            <w:pPr>
              <w:pStyle w:val="3"/>
              <w:spacing w:line="360" w:lineRule="auto"/>
              <w:ind w:firstLine="420" w:firstLineChars="200"/>
              <w:rPr>
                <w:rFonts w:hint="eastAsia" w:ascii="宋体" w:hAnsi="宋体" w:cs="宋体"/>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rPr>
              <w:t>汕尾220千伏陆西输变电工程选址选线、可研勘察设计：选址选线、</w:t>
            </w:r>
            <w:r>
              <w:rPr>
                <w:rFonts w:hint="eastAsia" w:asciiTheme="minorEastAsia" w:hAnsiTheme="minorEastAsia" w:eastAsiaTheme="minorEastAsia" w:cstheme="minorEastAsia"/>
                <w:color w:val="auto"/>
                <w:sz w:val="21"/>
                <w:szCs w:val="21"/>
                <w:lang w:eastAsia="zh-CN"/>
              </w:rPr>
              <w:t>可研勘察设计</w:t>
            </w:r>
            <w:r>
              <w:rPr>
                <w:rFonts w:hint="eastAsia" w:asciiTheme="minorEastAsia" w:hAnsiTheme="minorEastAsia" w:eastAsiaTheme="minorEastAsia" w:cstheme="minorEastAsia"/>
                <w:color w:val="auto"/>
                <w:sz w:val="21"/>
                <w:szCs w:val="21"/>
              </w:rPr>
              <w:t>招标。</w:t>
            </w:r>
          </w:p>
        </w:tc>
      </w:tr>
    </w:tbl>
    <w:p>
      <w:pPr>
        <w:pStyle w:val="2"/>
      </w:pPr>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标的5-标包10名称：中山菊城至小榄网架完善工程可研勘察设计</w:t>
      </w:r>
    </w:p>
    <w:tbl>
      <w:tblPr>
        <w:tblStyle w:val="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14"/>
        <w:gridCol w:w="1476"/>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11"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rPr>
              <w:t>广东省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1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highlight w:val="none"/>
                <w:u w:val="none"/>
                <w:vertAlign w:val="baseline"/>
                <w:lang w:val="en-US" w:eastAsia="zh-CN"/>
              </w:rPr>
            </w:pPr>
            <w:r>
              <w:rPr>
                <w:rFonts w:hint="eastAsia" w:asciiTheme="minorEastAsia" w:hAnsiTheme="minorEastAsia" w:eastAsiaTheme="minorEastAsia" w:cstheme="minorEastAsia"/>
                <w:kern w:val="0"/>
                <w:sz w:val="21"/>
                <w:szCs w:val="21"/>
                <w:highlight w:val="none"/>
                <w:lang w:val="en-US" w:eastAsia="zh-CN" w:bidi="ar-SA"/>
              </w:rPr>
              <w:t>为解决220千伏菊城站终端供电问题，化解同塔双回线路故障导致二级电力事件风险，加强西北片区小榄、古镇、横栏等镇区供电能力，需新建220千伏菊城至小榄网架完善工程。规划建设220千伏菊城至小榄双回线路工程，新建线路长度约2×13.3公里，项目投资约2.6亿元，规划2027年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11" w:type="dxa"/>
            <w:vAlign w:val="center"/>
          </w:tcPr>
          <w:p>
            <w:pPr>
              <w:pStyle w:val="3"/>
              <w:spacing w:line="360" w:lineRule="auto"/>
              <w:ind w:firstLine="420" w:firstLineChars="200"/>
              <w:rPr>
                <w:rFonts w:hint="eastAsia" w:ascii="宋体" w:hAnsi="宋体" w:cs="宋体"/>
                <w:color w:val="auto"/>
                <w:sz w:val="21"/>
                <w:szCs w:val="21"/>
                <w:highlight w:val="none"/>
                <w:u w:val="none"/>
                <w:lang w:val="en-US" w:eastAsia="zh-CN"/>
              </w:rPr>
            </w:pPr>
            <w:r>
              <w:rPr>
                <w:rFonts w:hint="eastAsia" w:asciiTheme="minorEastAsia" w:hAnsiTheme="minorEastAsia" w:eastAsiaTheme="minorEastAsia" w:cstheme="minorEastAsia"/>
                <w:sz w:val="21"/>
                <w:szCs w:val="21"/>
              </w:rPr>
              <w:t>中山菊城至小榄网架完善工程可研勘察设计：</w:t>
            </w:r>
            <w:r>
              <w:rPr>
                <w:rFonts w:hint="eastAsia" w:asciiTheme="minorEastAsia" w:hAnsiTheme="minorEastAsia" w:eastAsiaTheme="minorEastAsia" w:cstheme="minorEastAsia"/>
                <w:color w:val="auto"/>
                <w:sz w:val="21"/>
                <w:szCs w:val="21"/>
                <w:lang w:eastAsia="zh-CN"/>
              </w:rPr>
              <w:t>可研勘察设计</w:t>
            </w:r>
            <w:r>
              <w:rPr>
                <w:rFonts w:hint="eastAsia" w:asciiTheme="minorEastAsia" w:hAnsiTheme="minorEastAsia" w:eastAsiaTheme="minorEastAsia" w:cstheme="minorEastAsia"/>
                <w:color w:val="auto"/>
                <w:sz w:val="21"/>
                <w:szCs w:val="21"/>
              </w:rPr>
              <w:t>招标。</w:t>
            </w:r>
          </w:p>
        </w:tc>
      </w:tr>
    </w:tbl>
    <w:p>
      <w:pPr>
        <w:pStyle w:val="2"/>
      </w:pPr>
    </w:p>
    <w:p/>
    <w:p>
      <w:pPr>
        <w:pStyle w:val="2"/>
      </w:pPr>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标的5-标包11名称：中山220千伏泉林输变电工程选址选线、可研勘察设计</w:t>
      </w:r>
    </w:p>
    <w:tbl>
      <w:tblPr>
        <w:tblStyle w:val="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14"/>
        <w:gridCol w:w="1476"/>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11"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rPr>
              <w:t>广东省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11" w:type="dxa"/>
            <w:vAlign w:val="center"/>
          </w:tcPr>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u w:val="none"/>
                <w:vertAlign w:val="baseline"/>
                <w:lang w:val="en-US" w:eastAsia="zh-CN"/>
              </w:rPr>
            </w:pPr>
            <w:r>
              <w:rPr>
                <w:rFonts w:hint="eastAsia" w:asciiTheme="minorEastAsia" w:hAnsiTheme="minorEastAsia" w:eastAsiaTheme="minorEastAsia" w:cstheme="minorEastAsia"/>
                <w:sz w:val="21"/>
                <w:szCs w:val="21"/>
                <w:highlight w:val="none"/>
                <w:lang w:val="en-US" w:eastAsia="zh-CN"/>
              </w:rPr>
              <w:t>为满足中山市东北片区日益增长的负荷需要，完善区域220kV、110kV电网结构，解决浪高甲乙、团南甲乙线不满足N-1问题，需新建220千伏泉林站。规划建设220千伏泉林站，新建220千伏泉林站至文山站双回线路，新建泉林站解口怡丰电厂至德隆站双回线路，形成泉林站至怡丰电厂双回，泉林站至德隆站双回。新建泉林站T接至110千伏浪高甲乙线双回线路，新建泉林站解口110千伏团结站至高平4站、德隆站至高平4站线路、德团甲线，形成泉林站至高平4站双回，泉林站至团结站双回，泉林站至德隆站双回线路。500千伏文山站扩建2个220千伏出线间隔，新增泉林站变电容量48万千伏安。新增220千伏线路长度2×14公里，新增110千伏线路长度2×9公里，项目投资约2.2亿元，规划2027年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11" w:type="dxa"/>
            <w:vAlign w:val="center"/>
          </w:tcPr>
          <w:p>
            <w:pPr>
              <w:pStyle w:val="3"/>
              <w:spacing w:line="360" w:lineRule="auto"/>
              <w:ind w:firstLine="420" w:firstLineChars="200"/>
              <w:rPr>
                <w:rFonts w:hint="eastAsia" w:ascii="宋体" w:hAnsi="宋体" w:cs="宋体"/>
                <w:color w:val="auto"/>
                <w:sz w:val="21"/>
                <w:szCs w:val="21"/>
                <w:highlight w:val="none"/>
                <w:u w:val="none"/>
                <w:lang w:val="en-US" w:eastAsia="zh-CN"/>
              </w:rPr>
            </w:pPr>
            <w:r>
              <w:rPr>
                <w:rFonts w:hint="eastAsia" w:asciiTheme="minorEastAsia" w:hAnsiTheme="minorEastAsia" w:eastAsiaTheme="minorEastAsia" w:cstheme="minorEastAsia"/>
                <w:sz w:val="21"/>
                <w:szCs w:val="21"/>
              </w:rPr>
              <w:t>中山220千伏泉林输变电工程选址选线、可研勘察设计：</w:t>
            </w:r>
            <w:r>
              <w:rPr>
                <w:rFonts w:hint="eastAsia" w:asciiTheme="minorEastAsia" w:hAnsiTheme="minorEastAsia" w:eastAsiaTheme="minorEastAsia" w:cstheme="minorEastAsia"/>
                <w:color w:val="auto"/>
                <w:sz w:val="21"/>
                <w:szCs w:val="21"/>
              </w:rPr>
              <w:t>选址选线、</w:t>
            </w:r>
            <w:r>
              <w:rPr>
                <w:rFonts w:hint="eastAsia" w:asciiTheme="minorEastAsia" w:hAnsiTheme="minorEastAsia" w:eastAsiaTheme="minorEastAsia" w:cstheme="minorEastAsia"/>
                <w:color w:val="auto"/>
                <w:sz w:val="21"/>
                <w:szCs w:val="21"/>
                <w:lang w:eastAsia="zh-CN"/>
              </w:rPr>
              <w:t>可研勘察设计</w:t>
            </w:r>
            <w:r>
              <w:rPr>
                <w:rFonts w:hint="eastAsia" w:asciiTheme="minorEastAsia" w:hAnsiTheme="minorEastAsia" w:eastAsiaTheme="minorEastAsia" w:cstheme="minorEastAsia"/>
                <w:color w:val="auto"/>
                <w:sz w:val="21"/>
                <w:szCs w:val="21"/>
              </w:rPr>
              <w:t>招标。</w:t>
            </w:r>
          </w:p>
        </w:tc>
      </w:tr>
    </w:tbl>
    <w:p>
      <w:pPr>
        <w:pStyle w:val="2"/>
      </w:pPr>
    </w:p>
    <w:p/>
    <w:p>
      <w:pPr>
        <w:pStyle w:val="2"/>
      </w:pPr>
    </w:p>
    <w:p/>
    <w:p>
      <w:pPr>
        <w:pStyle w:val="2"/>
      </w:pPr>
    </w:p>
    <w:p/>
    <w:p>
      <w:pPr>
        <w:pStyle w:val="2"/>
      </w:pPr>
    </w:p>
    <w:p/>
    <w:p>
      <w:pPr>
        <w:pStyle w:val="2"/>
      </w:pPr>
    </w:p>
    <w:p/>
    <w:p>
      <w:pPr>
        <w:pStyle w:val="2"/>
      </w:pPr>
    </w:p>
    <w:p>
      <w:pPr>
        <w:pStyle w:val="2"/>
      </w:pPr>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Theme="minorEastAsia" w:hAnsiTheme="minorEastAsia" w:eastAsiaTheme="minorEastAsia" w:cstheme="minorEastAsia"/>
          <w:b/>
          <w:bCs/>
          <w:snapToGrid w:val="0"/>
          <w:color w:val="auto"/>
          <w:sz w:val="24"/>
          <w:szCs w:val="24"/>
          <w:u w:val="none"/>
          <w:lang w:eastAsia="zh-CN"/>
        </w:rPr>
        <w:t>标的</w:t>
      </w:r>
      <w:r>
        <w:rPr>
          <w:rFonts w:hint="eastAsia" w:asciiTheme="minorEastAsia" w:hAnsiTheme="minorEastAsia" w:eastAsiaTheme="minorEastAsia" w:cstheme="minorEastAsia"/>
          <w:b/>
          <w:bCs/>
          <w:snapToGrid w:val="0"/>
          <w:color w:val="auto"/>
          <w:sz w:val="24"/>
          <w:szCs w:val="24"/>
          <w:u w:val="none"/>
          <w:lang w:val="en-US" w:eastAsia="zh-CN"/>
        </w:rPr>
        <w:t>5-</w:t>
      </w:r>
      <w:r>
        <w:rPr>
          <w:rFonts w:hint="eastAsia" w:asciiTheme="minorEastAsia" w:hAnsiTheme="minorEastAsia" w:eastAsiaTheme="minorEastAsia" w:cstheme="minorEastAsia"/>
          <w:b/>
          <w:bCs/>
          <w:snapToGrid w:val="0"/>
          <w:color w:val="auto"/>
          <w:sz w:val="24"/>
          <w:szCs w:val="24"/>
          <w:u w:val="none"/>
        </w:rPr>
        <w:t>标包</w:t>
      </w:r>
      <w:r>
        <w:rPr>
          <w:rFonts w:hint="eastAsia" w:asciiTheme="minorEastAsia" w:hAnsiTheme="minorEastAsia" w:eastAsiaTheme="minorEastAsia" w:cstheme="minorEastAsia"/>
          <w:b/>
          <w:bCs/>
          <w:snapToGrid w:val="0"/>
          <w:color w:val="auto"/>
          <w:sz w:val="24"/>
          <w:szCs w:val="24"/>
          <w:u w:val="none"/>
          <w:lang w:val="en-US" w:eastAsia="zh-CN"/>
        </w:rPr>
        <w:t>12</w:t>
      </w:r>
      <w:r>
        <w:rPr>
          <w:rFonts w:hint="eastAsia" w:asciiTheme="minorEastAsia" w:hAnsiTheme="minorEastAsia" w:eastAsiaTheme="minorEastAsia" w:cstheme="minorEastAsia"/>
          <w:b/>
          <w:bCs/>
          <w:snapToGrid w:val="0"/>
          <w:color w:val="auto"/>
          <w:sz w:val="24"/>
          <w:szCs w:val="24"/>
          <w:u w:val="none"/>
        </w:rPr>
        <w:t>名称：东莞220千伏高端输变电工程选址选线、可研勘察设计</w:t>
      </w:r>
    </w:p>
    <w:tbl>
      <w:tblPr>
        <w:tblStyle w:val="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14"/>
        <w:gridCol w:w="1476"/>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11"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rPr>
              <w:t>广东省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1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highlight w:val="none"/>
                <w:u w:val="none"/>
                <w:vertAlign w:val="baseline"/>
                <w:lang w:val="en-US" w:eastAsia="zh-CN"/>
              </w:rPr>
            </w:pPr>
            <w:r>
              <w:rPr>
                <w:rFonts w:hint="eastAsia" w:asciiTheme="minorEastAsia" w:hAnsiTheme="minorEastAsia" w:eastAsiaTheme="minorEastAsia" w:cstheme="minorEastAsia"/>
                <w:color w:val="auto"/>
                <w:sz w:val="21"/>
                <w:szCs w:val="21"/>
                <w:highlight w:val="none"/>
                <w:lang w:val="en-US" w:eastAsia="zh-CN"/>
              </w:rPr>
              <w:t>为满足东莞市塘厦镇用电负荷增长需求，提高电网供电可靠性，需要建设220千伏高端输变电工程。规划新建1座220千伏变电站，新增变电容量3×24万千伏安。新增220千伏线路6回，自纵江站新建双回220千伏线路至高端站，解口220千伏冠和至四黎双回线路入高端站，新增220千伏线路长度4×1.7千米+2×24.0千米。新建220千伏高端站至110千伏智造一站3回110千伏线路，新增110千伏线路长度3×0.8千米。项目投资约5.1亿元。规划2026年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11" w:type="dxa"/>
            <w:vAlign w:val="center"/>
          </w:tcPr>
          <w:p>
            <w:pPr>
              <w:pStyle w:val="3"/>
              <w:spacing w:line="360" w:lineRule="auto"/>
              <w:ind w:firstLine="420" w:firstLineChars="200"/>
              <w:rPr>
                <w:rFonts w:hint="eastAsia" w:ascii="宋体" w:hAnsi="宋体" w:cs="宋体"/>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rPr>
              <w:t>东莞220千伏高端输变电工程选址选线、可研勘察设计：选址选线、</w:t>
            </w:r>
            <w:r>
              <w:rPr>
                <w:rFonts w:hint="eastAsia" w:asciiTheme="minorEastAsia" w:hAnsiTheme="minorEastAsia" w:eastAsiaTheme="minorEastAsia" w:cstheme="minorEastAsia"/>
                <w:color w:val="auto"/>
                <w:sz w:val="21"/>
                <w:szCs w:val="21"/>
                <w:lang w:eastAsia="zh-CN"/>
              </w:rPr>
              <w:t>可研勘察设计</w:t>
            </w:r>
            <w:r>
              <w:rPr>
                <w:rFonts w:hint="eastAsia" w:asciiTheme="minorEastAsia" w:hAnsiTheme="minorEastAsia" w:eastAsiaTheme="minorEastAsia" w:cstheme="minorEastAsia"/>
                <w:color w:val="auto"/>
                <w:sz w:val="21"/>
                <w:szCs w:val="21"/>
              </w:rPr>
              <w:t>招标。</w:t>
            </w:r>
          </w:p>
        </w:tc>
      </w:tr>
    </w:tbl>
    <w:p>
      <w:pPr>
        <w:pStyle w:val="2"/>
      </w:pPr>
    </w:p>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r>
        <w:rPr>
          <w:rFonts w:hint="eastAsia" w:asciiTheme="minorEastAsia" w:hAnsiTheme="minorEastAsia" w:eastAsiaTheme="minorEastAsia" w:cstheme="minorEastAsia"/>
          <w:b/>
          <w:bCs/>
          <w:snapToGrid w:val="0"/>
          <w:color w:val="auto"/>
          <w:sz w:val="24"/>
          <w:szCs w:val="24"/>
          <w:u w:val="none"/>
          <w:lang w:eastAsia="zh-CN"/>
        </w:rPr>
        <w:t>标的</w:t>
      </w:r>
      <w:r>
        <w:rPr>
          <w:rFonts w:hint="eastAsia" w:asciiTheme="minorEastAsia" w:hAnsiTheme="minorEastAsia" w:eastAsiaTheme="minorEastAsia" w:cstheme="minorEastAsia"/>
          <w:b/>
          <w:bCs/>
          <w:snapToGrid w:val="0"/>
          <w:color w:val="auto"/>
          <w:sz w:val="24"/>
          <w:szCs w:val="24"/>
          <w:u w:val="none"/>
          <w:lang w:val="en-US" w:eastAsia="zh-CN"/>
        </w:rPr>
        <w:t>5-</w:t>
      </w:r>
      <w:r>
        <w:rPr>
          <w:rFonts w:hint="eastAsia" w:asciiTheme="minorEastAsia" w:hAnsiTheme="minorEastAsia" w:eastAsiaTheme="minorEastAsia" w:cstheme="minorEastAsia"/>
          <w:b/>
          <w:bCs/>
          <w:snapToGrid w:val="0"/>
          <w:color w:val="auto"/>
          <w:sz w:val="24"/>
          <w:szCs w:val="24"/>
          <w:u w:val="none"/>
        </w:rPr>
        <w:t>标包</w:t>
      </w:r>
      <w:r>
        <w:rPr>
          <w:rFonts w:hint="eastAsia" w:asciiTheme="minorEastAsia" w:hAnsiTheme="minorEastAsia" w:eastAsiaTheme="minorEastAsia" w:cstheme="minorEastAsia"/>
          <w:b/>
          <w:bCs/>
          <w:snapToGrid w:val="0"/>
          <w:color w:val="auto"/>
          <w:sz w:val="24"/>
          <w:szCs w:val="24"/>
          <w:u w:val="none"/>
          <w:lang w:val="en-US" w:eastAsia="zh-CN"/>
        </w:rPr>
        <w:t>13</w:t>
      </w:r>
      <w:r>
        <w:rPr>
          <w:rFonts w:hint="eastAsia" w:asciiTheme="minorEastAsia" w:hAnsiTheme="minorEastAsia" w:eastAsiaTheme="minorEastAsia" w:cstheme="minorEastAsia"/>
          <w:b/>
          <w:bCs/>
          <w:snapToGrid w:val="0"/>
          <w:color w:val="auto"/>
          <w:sz w:val="24"/>
          <w:szCs w:val="24"/>
          <w:u w:val="none"/>
        </w:rPr>
        <w:t>名称：东莞华润大朗接入系统工程可研勘察设计</w:t>
      </w:r>
    </w:p>
    <w:tbl>
      <w:tblPr>
        <w:tblStyle w:val="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14"/>
        <w:gridCol w:w="1476"/>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11"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rPr>
              <w:t>广东省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1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highlight w:val="none"/>
                <w:u w:val="none"/>
                <w:vertAlign w:val="baseline"/>
                <w:lang w:val="en-US" w:eastAsia="zh-CN"/>
              </w:rPr>
            </w:pPr>
            <w:r>
              <w:rPr>
                <w:rFonts w:hint="eastAsia" w:asciiTheme="minorEastAsia" w:hAnsiTheme="minorEastAsia" w:eastAsiaTheme="minorEastAsia" w:cstheme="minorEastAsia"/>
                <w:color w:val="auto"/>
                <w:sz w:val="21"/>
                <w:szCs w:val="21"/>
                <w:highlight w:val="none"/>
                <w:lang w:val="en-US" w:eastAsia="zh-CN"/>
              </w:rPr>
              <w:t>为满足华润电力东莞大朗天然气发电项目电力送出，需建设</w:t>
            </w:r>
            <w:r>
              <w:rPr>
                <w:rFonts w:hint="eastAsia" w:asciiTheme="minorEastAsia" w:hAnsiTheme="minorEastAsia" w:eastAsiaTheme="minorEastAsia" w:cstheme="minorEastAsia"/>
                <w:color w:val="auto"/>
                <w:sz w:val="21"/>
                <w:szCs w:val="21"/>
                <w:highlight w:val="none"/>
              </w:rPr>
              <w:t>东莞华润大朗接入系统工程</w:t>
            </w:r>
            <w:r>
              <w:rPr>
                <w:rFonts w:hint="eastAsia" w:asciiTheme="minorEastAsia" w:hAnsiTheme="minorEastAsia" w:eastAsiaTheme="minorEastAsia" w:cstheme="minorEastAsia"/>
                <w:color w:val="auto"/>
                <w:sz w:val="21"/>
                <w:szCs w:val="21"/>
                <w:highlight w:val="none"/>
                <w:lang w:val="en-US" w:eastAsia="zh-CN"/>
              </w:rPr>
              <w:t>。新建2回220千伏线路，1回接入220千伏东富站，1回接入220千伏鲁园站。220千伏东富站、鲁园站各扩建1个220千伏出线间隔。新建线路长度约为1×0.3千米+1×3.5千米。项目投资约0.99亿元。规划2025年投产。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1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jc w:val="both"/>
              <w:textAlignment w:val="auto"/>
              <w:outlineLvl w:val="9"/>
              <w:rPr>
                <w:rFonts w:hint="eastAsia" w:ascii="宋体" w:hAnsi="宋体" w:cs="宋体"/>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rPr>
              <w:t>东莞华润大朗接入系统工程可研勘察设计：</w:t>
            </w:r>
            <w:r>
              <w:rPr>
                <w:rFonts w:hint="eastAsia" w:asciiTheme="minorEastAsia" w:hAnsiTheme="minorEastAsia" w:eastAsiaTheme="minorEastAsia" w:cstheme="minorEastAsia"/>
                <w:color w:val="auto"/>
                <w:sz w:val="21"/>
                <w:szCs w:val="21"/>
                <w:lang w:eastAsia="zh-CN"/>
              </w:rPr>
              <w:t>可研勘察设计</w:t>
            </w:r>
            <w:r>
              <w:rPr>
                <w:rFonts w:hint="eastAsia" w:asciiTheme="minorEastAsia" w:hAnsiTheme="minorEastAsia" w:eastAsiaTheme="minorEastAsia" w:cstheme="minorEastAsia"/>
                <w:color w:val="auto"/>
                <w:sz w:val="21"/>
                <w:szCs w:val="21"/>
              </w:rPr>
              <w:t>招标。</w:t>
            </w:r>
          </w:p>
        </w:tc>
      </w:tr>
    </w:tbl>
    <w:p/>
    <w:p>
      <w:pPr>
        <w:pStyle w:val="2"/>
      </w:pPr>
    </w:p>
    <w:p/>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outlineLvl w:val="0"/>
        <w:rPr>
          <w:rFonts w:hint="eastAsia" w:ascii="宋体" w:hAnsi="宋体" w:cs="宋体"/>
          <w:b/>
          <w:bCs/>
          <w:color w:val="auto"/>
          <w:sz w:val="24"/>
          <w:szCs w:val="24"/>
          <w:highlight w:val="none"/>
          <w:u w:val="none"/>
          <w:lang w:val="en-US" w:eastAsia="zh-CN"/>
        </w:rPr>
      </w:pPr>
      <w:bookmarkStart w:id="0" w:name="_GoBack"/>
      <w:bookmarkEnd w:id="0"/>
      <w:r>
        <w:rPr>
          <w:rFonts w:hint="eastAsia" w:asciiTheme="minorEastAsia" w:hAnsiTheme="minorEastAsia" w:eastAsiaTheme="minorEastAsia" w:cstheme="minorEastAsia"/>
          <w:b/>
          <w:bCs/>
          <w:snapToGrid w:val="0"/>
          <w:sz w:val="24"/>
          <w:szCs w:val="24"/>
          <w:u w:val="none"/>
          <w:lang w:eastAsia="zh-CN"/>
        </w:rPr>
        <w:t>标的</w:t>
      </w:r>
      <w:r>
        <w:rPr>
          <w:rFonts w:hint="eastAsia" w:asciiTheme="minorEastAsia" w:hAnsiTheme="minorEastAsia" w:eastAsiaTheme="minorEastAsia" w:cstheme="minorEastAsia"/>
          <w:b/>
          <w:bCs/>
          <w:snapToGrid w:val="0"/>
          <w:sz w:val="24"/>
          <w:szCs w:val="24"/>
          <w:u w:val="none"/>
          <w:lang w:val="en-US" w:eastAsia="zh-CN"/>
        </w:rPr>
        <w:t>5-</w:t>
      </w:r>
      <w:r>
        <w:rPr>
          <w:rFonts w:hint="eastAsia" w:asciiTheme="minorEastAsia" w:hAnsiTheme="minorEastAsia" w:eastAsiaTheme="minorEastAsia" w:cstheme="minorEastAsia"/>
          <w:b/>
          <w:bCs/>
          <w:snapToGrid w:val="0"/>
          <w:sz w:val="24"/>
          <w:szCs w:val="24"/>
          <w:u w:val="none"/>
        </w:rPr>
        <w:t>标包</w:t>
      </w:r>
      <w:r>
        <w:rPr>
          <w:rFonts w:hint="eastAsia" w:asciiTheme="minorEastAsia" w:hAnsiTheme="minorEastAsia" w:eastAsiaTheme="minorEastAsia" w:cstheme="minorEastAsia"/>
          <w:b/>
          <w:bCs/>
          <w:snapToGrid w:val="0"/>
          <w:sz w:val="24"/>
          <w:szCs w:val="24"/>
          <w:u w:val="none"/>
          <w:lang w:val="en-US" w:eastAsia="zh-CN"/>
        </w:rPr>
        <w:t>14</w:t>
      </w:r>
      <w:r>
        <w:rPr>
          <w:rFonts w:hint="eastAsia" w:asciiTheme="minorEastAsia" w:hAnsiTheme="minorEastAsia" w:eastAsiaTheme="minorEastAsia" w:cstheme="minorEastAsia"/>
          <w:b/>
          <w:bCs/>
          <w:snapToGrid w:val="0"/>
          <w:sz w:val="24"/>
          <w:szCs w:val="24"/>
          <w:u w:val="none"/>
        </w:rPr>
        <w:t>名称</w:t>
      </w:r>
      <w:r>
        <w:rPr>
          <w:rFonts w:hint="eastAsia" w:asciiTheme="minorEastAsia" w:hAnsiTheme="minorEastAsia" w:eastAsiaTheme="minorEastAsia" w:cstheme="minorEastAsia"/>
          <w:b/>
          <w:bCs/>
          <w:snapToGrid w:val="0"/>
          <w:color w:val="auto"/>
          <w:sz w:val="24"/>
          <w:szCs w:val="24"/>
          <w:u w:val="none"/>
        </w:rPr>
        <w:t>：广州220千伏珠江输变电工程选址选线、可研勘察设计</w:t>
      </w:r>
    </w:p>
    <w:tbl>
      <w:tblPr>
        <w:tblStyle w:val="6"/>
        <w:tblW w:w="90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14"/>
        <w:gridCol w:w="1476"/>
        <w:gridCol w:w="69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序号</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名称</w:t>
            </w:r>
          </w:p>
        </w:tc>
        <w:tc>
          <w:tcPr>
            <w:tcW w:w="6911"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1</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项目建设单位</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lang w:val="en-US" w:eastAsia="zh-CN"/>
              </w:rPr>
              <w:t>广东电网公司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2</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vertAlign w:val="baseline"/>
                <w:lang w:val="en-US" w:eastAsia="zh-CN"/>
              </w:rPr>
            </w:pPr>
            <w:r>
              <w:rPr>
                <w:rFonts w:hint="eastAsia" w:hAnsi="宋体" w:cs="宋体"/>
                <w:b/>
                <w:bCs/>
                <w:color w:val="auto"/>
                <w:sz w:val="21"/>
                <w:szCs w:val="21"/>
                <w:highlight w:val="none"/>
                <w:u w:val="none"/>
                <w:vertAlign w:val="baseline"/>
                <w:lang w:val="en-US" w:eastAsia="zh-CN"/>
              </w:rPr>
              <w:t>项目建设地点</w:t>
            </w:r>
          </w:p>
        </w:tc>
        <w:tc>
          <w:tcPr>
            <w:tcW w:w="6911" w:type="dxa"/>
            <w:vAlign w:val="top"/>
          </w:tcPr>
          <w:p>
            <w:pPr>
              <w:pStyle w:val="3"/>
              <w:spacing w:line="360" w:lineRule="auto"/>
              <w:jc w:val="center"/>
              <w:rPr>
                <w:rFonts w:hint="eastAsia" w:ascii="宋体" w:hAnsi="宋体" w:eastAsia="宋体" w:cs="宋体"/>
                <w:kern w:val="0"/>
                <w:sz w:val="21"/>
                <w:szCs w:val="21"/>
                <w:u w:val="none"/>
                <w:lang w:val="en-US" w:eastAsia="zh-CN" w:bidi="ar-SA"/>
              </w:rPr>
            </w:pPr>
            <w:r>
              <w:rPr>
                <w:rFonts w:hint="eastAsia" w:ascii="宋体" w:hAnsi="宋体" w:eastAsia="宋体" w:cs="宋体"/>
                <w:sz w:val="21"/>
                <w:szCs w:val="21"/>
                <w:u w:val="none"/>
              </w:rPr>
              <w:t>广东省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3</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color w:val="auto"/>
                <w:sz w:val="21"/>
                <w:szCs w:val="21"/>
                <w:highlight w:val="none"/>
                <w:u w:val="none"/>
                <w:vertAlign w:val="baseline"/>
                <w:lang w:val="en-US" w:eastAsia="zh-CN"/>
              </w:rPr>
            </w:pPr>
            <w:r>
              <w:rPr>
                <w:rFonts w:hint="eastAsia" w:ascii="宋体" w:hAnsi="宋体" w:eastAsia="宋体" w:cs="宋体"/>
                <w:b/>
                <w:bCs/>
                <w:color w:val="auto"/>
                <w:sz w:val="21"/>
                <w:szCs w:val="21"/>
                <w:highlight w:val="none"/>
                <w:u w:val="none"/>
                <w:lang w:val="en-US" w:eastAsia="zh-CN"/>
              </w:rPr>
              <w:t>项目概况</w:t>
            </w:r>
          </w:p>
        </w:tc>
        <w:tc>
          <w:tcPr>
            <w:tcW w:w="6911" w:type="dxa"/>
            <w:vAlign w:val="center"/>
          </w:tcPr>
          <w:p>
            <w:pPr>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jc w:val="both"/>
              <w:textAlignment w:val="auto"/>
              <w:outlineLvl w:val="9"/>
              <w:rPr>
                <w:rFonts w:hint="eastAsia" w:ascii="宋体" w:hAnsi="宋体" w:eastAsia="宋体" w:cs="宋体"/>
                <w:color w:val="auto"/>
                <w:sz w:val="21"/>
                <w:szCs w:val="21"/>
                <w:highlight w:val="none"/>
                <w:u w:val="none"/>
                <w:vertAlign w:val="baseline"/>
                <w:lang w:val="en-US" w:eastAsia="zh-CN"/>
              </w:rPr>
            </w:pPr>
            <w:r>
              <w:rPr>
                <w:rFonts w:hint="eastAsia" w:ascii="宋体" w:hAnsi="宋体" w:cs="宋体"/>
                <w:color w:val="auto"/>
                <w:szCs w:val="21"/>
                <w:highlight w:val="none"/>
                <w:lang w:val="en-US" w:eastAsia="zh-CN"/>
              </w:rPr>
              <w:t>为保障南沙区二十涌大型城市综合体用电，满足综合体供电需求，需建设广州</w:t>
            </w:r>
            <w:r>
              <w:rPr>
                <w:rFonts w:hint="eastAsia" w:asciiTheme="minorEastAsia" w:hAnsiTheme="minorEastAsia" w:eastAsiaTheme="minorEastAsia" w:cstheme="minorEastAsia"/>
                <w:color w:val="auto"/>
                <w:sz w:val="21"/>
                <w:szCs w:val="21"/>
                <w:highlight w:val="none"/>
                <w:lang w:val="en-US" w:eastAsia="zh-CN"/>
              </w:rPr>
              <w:t>220千伏珠江输变电工程</w:t>
            </w:r>
            <w:r>
              <w:rPr>
                <w:rFonts w:hint="eastAsia" w:ascii="宋体" w:hAnsi="宋体" w:cs="宋体"/>
                <w:color w:val="auto"/>
                <w:szCs w:val="21"/>
                <w:highlight w:val="none"/>
                <w:lang w:val="en-US" w:eastAsia="zh-CN"/>
              </w:rPr>
              <w:t>。规划本期建设2台24万千伏安、4回220千伏出线、6回110千伏出线。其中220kV出线4回，新增220千伏线路长约4</w:t>
            </w:r>
            <w:r>
              <w:rPr>
                <w:rFonts w:hint="eastAsia" w:asciiTheme="minorEastAsia" w:hAnsiTheme="minorEastAsia" w:eastAsiaTheme="minorEastAsia" w:cstheme="minorEastAsia"/>
                <w:color w:val="auto"/>
                <w:sz w:val="21"/>
                <w:szCs w:val="21"/>
                <w:highlight w:val="none"/>
                <w:lang w:val="en-US" w:eastAsia="zh-CN"/>
              </w:rPr>
              <w:t>×</w:t>
            </w:r>
            <w:r>
              <w:rPr>
                <w:rFonts w:hint="eastAsia" w:ascii="宋体" w:hAnsi="宋体" w:cs="宋体"/>
                <w:color w:val="auto"/>
                <w:szCs w:val="21"/>
                <w:highlight w:val="none"/>
                <w:lang w:val="en-US" w:eastAsia="zh-CN"/>
              </w:rPr>
              <w:t>3千米：新建4回双解口合兴至凫洲，新增110千伏线路出线约8千米。项目投资约4.8亿元，规划2025年12月投产</w:t>
            </w:r>
            <w:r>
              <w:rPr>
                <w:rFonts w:hint="eastAsia" w:ascii="宋体" w:hAnsi="宋体" w:cs="宋体"/>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1093" w:hRule="atLeast"/>
          <w:jc w:val="center"/>
        </w:trPr>
        <w:tc>
          <w:tcPr>
            <w:tcW w:w="614"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hAnsi="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4</w:t>
            </w:r>
          </w:p>
        </w:tc>
        <w:tc>
          <w:tcPr>
            <w:tcW w:w="1476" w:type="dxa"/>
            <w:vAlign w:val="center"/>
          </w:tcPr>
          <w:p>
            <w:pPr>
              <w:pStyle w:val="3"/>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u w:val="none"/>
                <w:lang w:val="en-US" w:eastAsia="zh-CN"/>
              </w:rPr>
            </w:pPr>
            <w:r>
              <w:rPr>
                <w:rFonts w:hint="eastAsia" w:hAnsi="宋体" w:cs="宋体"/>
                <w:b/>
                <w:bCs/>
                <w:color w:val="auto"/>
                <w:sz w:val="21"/>
                <w:szCs w:val="21"/>
                <w:highlight w:val="none"/>
                <w:u w:val="none"/>
                <w:lang w:val="en-US" w:eastAsia="zh-CN"/>
              </w:rPr>
              <w:t>招标范围</w:t>
            </w:r>
          </w:p>
        </w:tc>
        <w:tc>
          <w:tcPr>
            <w:tcW w:w="6911" w:type="dxa"/>
            <w:vAlign w:val="center"/>
          </w:tcPr>
          <w:p>
            <w:pPr>
              <w:pStyle w:val="3"/>
              <w:spacing w:line="360" w:lineRule="auto"/>
              <w:ind w:firstLine="420" w:firstLineChars="200"/>
              <w:rPr>
                <w:rFonts w:hint="eastAsia" w:ascii="宋体" w:hAnsi="宋体" w:cs="宋体"/>
                <w:color w:val="auto"/>
                <w:sz w:val="21"/>
                <w:szCs w:val="21"/>
                <w:highlight w:val="none"/>
                <w:u w:val="none"/>
                <w:lang w:val="en-US" w:eastAsia="zh-CN"/>
              </w:rPr>
            </w:pPr>
            <w:r>
              <w:rPr>
                <w:rFonts w:hint="eastAsia" w:asciiTheme="minorEastAsia" w:hAnsiTheme="minorEastAsia" w:eastAsiaTheme="minorEastAsia" w:cstheme="minorEastAsia"/>
                <w:color w:val="auto"/>
                <w:sz w:val="21"/>
                <w:szCs w:val="21"/>
              </w:rPr>
              <w:t>广州220千伏珠江输变电工程选址选线、可研勘察设计：</w:t>
            </w:r>
            <w:r>
              <w:rPr>
                <w:rFonts w:hint="eastAsia" w:asciiTheme="minorEastAsia" w:hAnsiTheme="minorEastAsia" w:eastAsiaTheme="minorEastAsia" w:cstheme="minorEastAsia"/>
                <w:color w:val="auto"/>
                <w:sz w:val="21"/>
                <w:szCs w:val="21"/>
                <w:lang w:val="en-US" w:eastAsia="zh-CN"/>
              </w:rPr>
              <w:t>选址选线、</w:t>
            </w:r>
            <w:r>
              <w:rPr>
                <w:rFonts w:hint="eastAsia" w:asciiTheme="minorEastAsia" w:hAnsiTheme="minorEastAsia" w:eastAsiaTheme="minorEastAsia" w:cstheme="minorEastAsia"/>
                <w:color w:val="auto"/>
                <w:sz w:val="21"/>
                <w:szCs w:val="21"/>
                <w:lang w:eastAsia="zh-CN"/>
              </w:rPr>
              <w:t>可研勘察设计</w:t>
            </w:r>
            <w:r>
              <w:rPr>
                <w:rFonts w:hint="eastAsia" w:asciiTheme="minorEastAsia" w:hAnsiTheme="minorEastAsia" w:eastAsiaTheme="minorEastAsia" w:cstheme="minorEastAsia"/>
                <w:color w:val="auto"/>
                <w:sz w:val="21"/>
                <w:szCs w:val="21"/>
              </w:rPr>
              <w:t>招标。</w:t>
            </w:r>
          </w:p>
        </w:tc>
      </w:tr>
    </w:tbl>
    <w:p>
      <w:pPr>
        <w:pStyle w:val="2"/>
      </w:pPr>
    </w:p>
    <w:p/>
    <w:p>
      <w:pPr>
        <w:pStyle w:val="2"/>
      </w:pPr>
    </w:p>
    <w:p/>
    <w:p/>
    <w:sectPr>
      <w:footerReference r:id="rId3" w:type="default"/>
      <w:pgSz w:w="11906" w:h="16838"/>
      <w:pgMar w:top="1417" w:right="1417" w:bottom="1417" w:left="141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left"/>
      <w:rPr>
        <w:lang w:val="en-US" w:eastAsia="zh-CN"/>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2"/>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975355"/>
    <w:rsid w:val="010D2458"/>
    <w:rsid w:val="02BA319D"/>
    <w:rsid w:val="03621C77"/>
    <w:rsid w:val="0D133F23"/>
    <w:rsid w:val="1B183D95"/>
    <w:rsid w:val="1E82313E"/>
    <w:rsid w:val="24D50057"/>
    <w:rsid w:val="26DC2323"/>
    <w:rsid w:val="2D712390"/>
    <w:rsid w:val="358C39DB"/>
    <w:rsid w:val="37922F69"/>
    <w:rsid w:val="3D1F14C4"/>
    <w:rsid w:val="40271DEA"/>
    <w:rsid w:val="410C0CD3"/>
    <w:rsid w:val="46EC3262"/>
    <w:rsid w:val="47A65175"/>
    <w:rsid w:val="48CA5979"/>
    <w:rsid w:val="491D5DF0"/>
    <w:rsid w:val="4BE340A0"/>
    <w:rsid w:val="53791811"/>
    <w:rsid w:val="59D52A41"/>
    <w:rsid w:val="61975355"/>
    <w:rsid w:val="63F604BA"/>
    <w:rsid w:val="6F3A06FF"/>
    <w:rsid w:val="71E446D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2">
    <w:name w:val="heading 2"/>
    <w:basedOn w:val="1"/>
    <w:next w:val="1"/>
    <w:unhideWhenUsed/>
    <w:qFormat/>
    <w:uiPriority w:val="0"/>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4">
    <w:name w:val="footer"/>
    <w:basedOn w:val="1"/>
    <w:unhideWhenUsed/>
    <w:qFormat/>
    <w:uiPriority w:val="99"/>
    <w:pPr>
      <w:pBdr>
        <w:top w:val="none" w:color="auto" w:sz="0" w:space="0"/>
        <w:left w:val="none" w:color="auto" w:sz="0" w:space="0"/>
        <w:bottom w:val="none" w:color="auto" w:sz="0" w:space="0"/>
        <w:right w:val="none" w:color="auto" w:sz="0" w:space="0"/>
        <w:between w:val="none" w:color="auto" w:sz="0" w:space="0"/>
      </w:pBdr>
      <w:tabs>
        <w:tab w:val="center" w:pos="4153"/>
        <w:tab w:val="right" w:pos="8306"/>
      </w:tabs>
      <w:snapToGrid w:val="0"/>
      <w:jc w:val="left"/>
    </w:pPr>
    <w:rPr>
      <w:sz w:val="18"/>
      <w:szCs w:val="18"/>
      <w:lang w:val="en-US" w:eastAsia="zh-CN"/>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2021-03-24T07:47:00Z</dcterms:created>
  <dc:creator>陈斌</dc:creator>
  <cp:lastModifiedBy>陈斌</cp:lastModifiedBy>
  <dcterms:modified xsi:type="dcterms:W3CDTF">2023-03-03T03:47:13Z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78B71EA93F0842A694A58DD354CAD406</vt:lpwstr>
  </property>
</Properties>
</file>