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Indent"/>
        <w:jc w:val="center"/>
        <w:rPr>
          <w:rFonts w:hAnsi="宋体"/>
          <w:b/>
          <w:sz w:val="32"/>
        </w:rPr>
      </w:pPr>
      <w:r>
        <w:rPr>
          <w:rFonts w:hAnsi="宋体" w:hint="eastAsia"/>
          <w:b/>
          <w:sz w:val="32"/>
          <w:u w:val="single"/>
          <w:lang w:eastAsia="zh-CN"/>
        </w:rPr>
        <w:t xml:space="preserve">（标段名称）</w:t>
      </w:r>
      <w:r>
        <w:rPr>
          <w:rFonts w:hAnsi="宋体" w:hint="eastAsia"/>
          <w:b/>
          <w:sz w:val="32"/>
        </w:rPr>
        <w:t xml:space="preserve">商务评审索引表</w:t>
      </w:r>
    </w:p>
    <w:p>
      <w:pPr>
        <w:pStyle w:val="NormalIndent"/>
        <w:jc w:val="left"/>
        <w:rPr>
          <w:i/>
          <w:color w:val="0070C0"/>
          <w:sz w:val="21"/>
        </w:rPr>
      </w:pPr>
      <w:r>
        <w:rPr>
          <w:rFonts w:hint="eastAsia"/>
          <w:i/>
          <w:color w:val="0070C0"/>
          <w:sz w:val="21"/>
        </w:rPr>
        <w:t xml:space="preserve">（请按照评分办法中的商务评审要素列出下表，并标明页码，方便评标专家查找与索引</w:t>
      </w:r>
      <w:r>
        <w:rPr>
          <w:rFonts w:hint="eastAsia"/>
          <w:i/>
          <w:color w:val="0070C0"/>
          <w:sz w:val="21"/>
          <w:lang w:eastAsia="zh-CN"/>
        </w:rPr>
        <w:t xml:space="preserve">，其中承包商评价资料由招标人提供。</w:t>
      </w:r>
      <w:r>
        <w:rPr>
          <w:rFonts w:hint="eastAsia"/>
          <w:i/>
          <w:color w:val="0070C0"/>
          <w:sz w:val="21"/>
        </w:rPr>
        <w:t xml:space="preserve">）</w:t>
      </w:r>
    </w:p>
    <w:tbl>
      <w:tblPr>
        <w:tblStyle w:val="NormalTable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705"/>
        <w:gridCol w:w="2380"/>
        <w:gridCol w:w="5133"/>
        <w:gridCol w:w="800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  <w:rPr>
                <w:b/>
              </w:rPr>
            </w:pPr>
            <w:r>
              <w:rPr>
                <w:b/>
              </w:rPr>
              <w:t xml:space="preserve">序号</w:t>
            </w:r>
          </w:p>
        </w:tc>
        <w:tc>
          <w:tcPr>
            <w:tcW w:w="238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  <w:rPr>
                <w:b/>
              </w:rPr>
            </w:pPr>
            <w:r>
              <w:rPr>
                <w:b/>
              </w:rPr>
              <w:t xml:space="preserve">评分要素</w:t>
            </w:r>
          </w:p>
        </w:tc>
        <w:tc>
          <w:tcPr>
            <w:tcW w:w="5133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  <w:rPr>
                <w:b/>
              </w:rPr>
            </w:pPr>
            <w:r>
              <w:rPr>
                <w:b/>
              </w:rPr>
              <w:t xml:space="preserve">详细评审</w:t>
            </w:r>
            <w:r>
              <w:rPr>
                <w:rFonts w:hint="eastAsia"/>
                <w:b/>
              </w:rPr>
              <w:t xml:space="preserve">项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页码</w:t>
            </w: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</w:pPr>
          </w:p>
        </w:tc>
        <w:tc>
          <w:tcPr>
            <w:tcW w:w="238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5133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</w:pPr>
          </w:p>
        </w:tc>
        <w:tc>
          <w:tcPr>
            <w:tcW w:w="238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5133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</w:pPr>
          </w:p>
        </w:tc>
        <w:tc>
          <w:tcPr>
            <w:tcW w:w="238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5133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center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pStyle w:val="BodyTextFirstIndent"/>
              <w:tabs>
                <w:tab w:val="left" w:pos="2370"/>
              </w:tabs>
              <w:adjustRightInd w:val="0"/>
              <w:snapToGrid w:val="0"/>
              <w:ind w:firstLine="0" w:firstLineChars="0"/>
              <w:jc w:val="left"/>
              <w:rPr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qFormat="1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paragraph" w:styleId="NormalIndent">
    <w:name w:val="Normal Indent"/>
    <w:basedOn w:val="Normal"/>
    <w:uiPriority w:val="99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420" w:firstLineChars="200"/>
      <w:jc w:val="both"/>
    </w:pPr>
    <w:rPr>
      <w:rFonts w:ascii="Times New Roman" w:hAnsi="Times New Roman"/>
      <w:szCs w:val="21"/>
      <w:lang w:val="en-US" w:eastAsia="zh-CN"/>
    </w:rPr>
  </w:style>
  <w:style w:type="paragraph" w:styleId="BodyTextFirstIndent">
    <w:name w:val="Body Text First Indent"/>
    <w:basedOn w:val="BodyText"/>
    <w:qFormat/>
    <w:pPr>
      <w:spacing w:beforeLines="50" w:afterLines="50" w:line="360" w:lineRule="auto"/>
      <w:ind w:firstLine="200" w:firstLineChars="200"/>
    </w:pPr>
    <w:rPr>
      <w:rFonts w:ascii="Times New Roman" w:hAnsi="Times New Roman"/>
      <w:sz w:val="24"/>
      <w:szCs w:val="24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2022-07-01T08:04:48Z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67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62</Words>
  <Characters>62</Characters>
  <Application>WPS Office_11.8.2.9022_F1E327BC-269C-435d-A152-05C5408002CA</Application>
  <DocSecurity>0</DocSecurity>
  <Lines>0</Lines>
  <Paragraphs>0</Paragraphs>
  <CharactersWithSpaces>67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