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32"/>
          <w:u w:val="none"/>
        </w:rPr>
      </w:pPr>
      <w:r>
        <w:rPr>
          <w:sz w:val="28"/>
          <w:szCs w:val="32"/>
          <w:u w:val="none"/>
        </w:rPr>
        <w:t>文明施工管理措施</w:t>
      </w:r>
    </w:p>
    <w:p>
      <w:pPr>
        <w:jc w:val="both"/>
        <w:rPr>
          <w:rFonts w:hint="eastAsia" w:eastAsiaTheme="minorEastAsia"/>
          <w:sz w:val="28"/>
          <w:szCs w:val="32"/>
          <w:u w:val="none"/>
          <w:lang w:val="en-US" w:eastAsia="zh-CN"/>
        </w:rPr>
      </w:pPr>
      <w:r>
        <w:rPr>
          <w:rFonts w:hint="eastAsia"/>
          <w:sz w:val="28"/>
          <w:szCs w:val="32"/>
          <w:u w:val="none"/>
          <w:lang w:val="en-US" w:eastAsia="zh-CN"/>
        </w:rPr>
        <w:t>1、请根据招标文件评标办法提供管理措施科学、合理，文明施工管理目标明确、措施完善。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0B0F"/>
    <w:rsid w:val="004F0B0F"/>
    <w:rsid w:val="00AD0785"/>
    <w:rsid w:val="3B5B1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Zhuozhengsoft</Company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2012-06-22T17:41:00Z</dcterms:created>
  <dc:creator>somebody</dc:creator>
  <cp:lastModifiedBy>尹海庆</cp:lastModifiedBy>
  <dcterms:modified xsi:type="dcterms:W3CDTF">2023-02-22T06:39:01Z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