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312" w:afterLines="100"/>
        <w:jc w:val="center"/>
        <w:rPr>
          <w:rFonts w:ascii="Times New Roman" w:hAnsi="Times New Roman"/>
          <w:b/>
          <w:sz w:val="44"/>
          <w:szCs w:val="44"/>
        </w:rPr>
      </w:pPr>
      <w:r>
        <w:rPr>
          <w:rFonts w:ascii="Times New Roman" w:hAnsi="Times New Roman"/>
          <w:b/>
          <w:sz w:val="44"/>
          <w:szCs w:val="44"/>
        </w:rPr>
        <w:drawing>
          <wp:anchor distT="0" distB="0" distL="114300" distR="114300" simplePos="0" relativeHeight="251659264" behindDoc="0" locked="0" layoutInCell="1" allowOverlap="1">
            <wp:simplePos x="0" y="0"/>
            <wp:positionH relativeFrom="column">
              <wp:posOffset>-1143000</wp:posOffset>
            </wp:positionH>
            <wp:positionV relativeFrom="paragraph">
              <wp:posOffset>-914400</wp:posOffset>
            </wp:positionV>
            <wp:extent cx="3933825" cy="1945640"/>
            <wp:effectExtent l="0" t="0" r="9525" b="16510"/>
            <wp:wrapSquare wrapText="bothSides"/>
            <wp:docPr id="1" name="图片 66" descr="公司简报样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6" descr="公司简报样板"/>
                    <pic:cNvPicPr>
                      <a:picLocks noChangeAspect="1"/>
                    </pic:cNvPicPr>
                  </pic:nvPicPr>
                  <pic:blipFill>
                    <a:blip r:embed="rId5"/>
                    <a:stretch>
                      <a:fillRect/>
                    </a:stretch>
                  </pic:blipFill>
                  <pic:spPr>
                    <a:xfrm>
                      <a:off x="0" y="0"/>
                      <a:ext cx="3933825" cy="1945640"/>
                    </a:xfrm>
                    <a:prstGeom prst="rect">
                      <a:avLst/>
                    </a:prstGeom>
                    <a:noFill/>
                    <a:ln w="9525">
                      <a:noFill/>
                    </a:ln>
                  </pic:spPr>
                </pic:pic>
              </a:graphicData>
            </a:graphic>
          </wp:anchor>
        </w:drawing>
      </w:r>
    </w:p>
    <w:p>
      <w:pPr>
        <w:spacing w:after="312" w:afterLines="100"/>
        <w:jc w:val="center"/>
        <w:rPr>
          <w:rFonts w:ascii="Times New Roman" w:hAnsi="Times New Roman"/>
          <w:b/>
          <w:sz w:val="44"/>
          <w:szCs w:val="44"/>
        </w:rPr>
      </w:pPr>
    </w:p>
    <w:p>
      <w:pPr>
        <w:spacing w:after="312" w:afterLines="100"/>
        <w:jc w:val="center"/>
        <w:rPr>
          <w:rFonts w:ascii="Times New Roman" w:hAnsi="Times New Roman"/>
          <w:b/>
          <w:sz w:val="44"/>
          <w:szCs w:val="44"/>
        </w:rPr>
      </w:pPr>
    </w:p>
    <w:p>
      <w:pPr>
        <w:spacing w:after="312" w:afterLines="100"/>
        <w:jc w:val="center"/>
        <w:rPr>
          <w:rFonts w:ascii="Times New Roman" w:hAnsi="Times New Roman"/>
          <w:b/>
          <w:sz w:val="44"/>
          <w:szCs w:val="44"/>
        </w:rPr>
      </w:pPr>
    </w:p>
    <w:p>
      <w:pPr>
        <w:spacing w:after="312" w:afterLines="100"/>
        <w:jc w:val="center"/>
        <w:rPr>
          <w:rFonts w:hint="eastAsia" w:ascii="Times New Roman" w:hAnsi="Times New Roman"/>
          <w:b/>
          <w:sz w:val="48"/>
          <w:szCs w:val="48"/>
        </w:rPr>
      </w:pPr>
      <w:r>
        <w:rPr>
          <w:rFonts w:hint="eastAsia" w:ascii="Times New Roman" w:hAnsi="Times New Roman"/>
          <w:b/>
          <w:sz w:val="48"/>
          <w:szCs w:val="48"/>
        </w:rPr>
        <w:t>南方电网OS2主站系统检测标准</w:t>
      </w:r>
    </w:p>
    <w:p>
      <w:pPr>
        <w:spacing w:after="312" w:afterLines="100"/>
        <w:jc w:val="center"/>
        <w:rPr>
          <w:rFonts w:ascii="Times New Roman" w:hAnsi="Times New Roman"/>
          <w:b/>
          <w:sz w:val="44"/>
          <w:szCs w:val="44"/>
        </w:rPr>
      </w:pPr>
      <w:r>
        <w:rPr>
          <w:rFonts w:hint="eastAsia" w:ascii="Times New Roman" w:hAnsi="Times New Roman"/>
          <w:b/>
          <w:sz w:val="48"/>
          <w:szCs w:val="48"/>
          <w:lang w:eastAsia="zh-CN"/>
        </w:rPr>
        <w:t>（</w:t>
      </w:r>
      <w:r>
        <w:rPr>
          <w:rFonts w:hint="eastAsia" w:ascii="Times New Roman" w:hAnsi="Times New Roman"/>
          <w:b/>
          <w:sz w:val="48"/>
          <w:szCs w:val="48"/>
          <w:lang w:val="en-US" w:eastAsia="zh-CN"/>
        </w:rPr>
        <w:t>OMS部分</w:t>
      </w:r>
      <w:r>
        <w:rPr>
          <w:rFonts w:hint="eastAsia" w:ascii="Times New Roman" w:hAnsi="Times New Roman"/>
          <w:b/>
          <w:sz w:val="48"/>
          <w:szCs w:val="48"/>
          <w:lang w:eastAsia="zh-CN"/>
        </w:rPr>
        <w:t>）</w:t>
      </w:r>
      <w:r>
        <w:rPr>
          <w:rFonts w:hint="eastAsia" w:ascii="Times New Roman" w:hAnsi="Times New Roman"/>
          <w:b/>
          <w:sz w:val="48"/>
          <w:szCs w:val="48"/>
        </w:rPr>
        <w:t>（</w:t>
      </w:r>
      <w:r>
        <w:rPr>
          <w:rFonts w:hint="eastAsia" w:ascii="Times New Roman" w:hAnsi="Times New Roman"/>
          <w:b/>
          <w:sz w:val="48"/>
          <w:szCs w:val="48"/>
          <w:lang w:val="en-US" w:eastAsia="zh-CN"/>
        </w:rPr>
        <w:t>2023</w:t>
      </w:r>
      <w:r>
        <w:rPr>
          <w:rFonts w:hint="eastAsia" w:ascii="Times New Roman" w:hAnsi="Times New Roman"/>
          <w:b/>
          <w:sz w:val="48"/>
          <w:szCs w:val="48"/>
        </w:rPr>
        <w:t>版）</w:t>
      </w:r>
    </w:p>
    <w:p>
      <w:pPr>
        <w:spacing w:after="312" w:afterLines="100"/>
        <w:jc w:val="center"/>
        <w:rPr>
          <w:rFonts w:ascii="Times New Roman" w:hAnsi="Times New Roman"/>
          <w:b/>
          <w:sz w:val="44"/>
          <w:szCs w:val="44"/>
        </w:rPr>
      </w:pPr>
    </w:p>
    <w:p>
      <w:pPr>
        <w:tabs>
          <w:tab w:val="left" w:pos="3690"/>
        </w:tabs>
        <w:spacing w:after="312" w:afterLines="100"/>
        <w:jc w:val="center"/>
        <w:rPr>
          <w:rFonts w:ascii="Times New Roman" w:hAnsi="Times New Roman"/>
          <w:b/>
          <w:sz w:val="44"/>
          <w:szCs w:val="44"/>
        </w:rPr>
      </w:pPr>
    </w:p>
    <w:p>
      <w:pPr>
        <w:spacing w:after="312" w:afterLines="100"/>
        <w:jc w:val="center"/>
        <w:rPr>
          <w:rFonts w:ascii="Times New Roman" w:hAnsi="Times New Roman"/>
          <w:b/>
          <w:sz w:val="44"/>
          <w:szCs w:val="44"/>
        </w:rPr>
      </w:pPr>
    </w:p>
    <w:p>
      <w:pPr>
        <w:pStyle w:val="2"/>
        <w:rPr>
          <w:rFonts w:ascii="Times New Roman" w:hAnsi="Times New Roman"/>
          <w:b/>
          <w:sz w:val="44"/>
          <w:szCs w:val="44"/>
        </w:rPr>
      </w:pPr>
    </w:p>
    <w:p>
      <w:pPr>
        <w:pStyle w:val="3"/>
        <w:rPr>
          <w:rFonts w:ascii="Times New Roman" w:hAnsi="Times New Roman"/>
          <w:b/>
          <w:sz w:val="44"/>
          <w:szCs w:val="44"/>
        </w:rPr>
      </w:pPr>
    </w:p>
    <w:p>
      <w:pPr>
        <w:rPr>
          <w:rFonts w:ascii="Times New Roman" w:hAnsi="Times New Roman"/>
          <w:b/>
          <w:sz w:val="44"/>
          <w:szCs w:val="44"/>
        </w:rPr>
      </w:pPr>
    </w:p>
    <w:p>
      <w:pPr>
        <w:pStyle w:val="3"/>
        <w:jc w:val="both"/>
      </w:pPr>
    </w:p>
    <w:p>
      <w:pPr>
        <w:spacing w:line="360" w:lineRule="auto"/>
        <w:ind w:firstLine="560" w:firstLineChars="200"/>
        <w:rPr>
          <w:rFonts w:ascii="Times New Roman" w:hAnsi="Times New Roman"/>
          <w:sz w:val="28"/>
          <w:szCs w:val="28"/>
        </w:rPr>
      </w:pPr>
    </w:p>
    <w:p>
      <w:pPr>
        <w:jc w:val="center"/>
        <w:rPr>
          <w:rFonts w:ascii="Times New Roman" w:hAnsi="Times New Roman"/>
          <w:sz w:val="30"/>
          <w:szCs w:val="30"/>
        </w:rPr>
      </w:pPr>
      <w:r>
        <w:rPr>
          <w:rFonts w:hint="eastAsia" w:ascii="Times New Roman" w:hAnsi="Times New Roman"/>
          <w:sz w:val="30"/>
          <w:szCs w:val="30"/>
        </w:rPr>
        <w:t>中国</w:t>
      </w:r>
      <w:r>
        <w:rPr>
          <w:rFonts w:ascii="Times New Roman" w:hAnsi="Times New Roman"/>
          <w:sz w:val="30"/>
          <w:szCs w:val="30"/>
        </w:rPr>
        <w:t>南方电网有限责任公司</w:t>
      </w:r>
    </w:p>
    <w:p>
      <w:pPr>
        <w:jc w:val="center"/>
        <w:rPr>
          <w:rFonts w:ascii="Times New Roman" w:hAnsi="Times New Roman"/>
          <w:sz w:val="30"/>
          <w:szCs w:val="30"/>
        </w:rPr>
      </w:pPr>
      <w:r>
        <w:rPr>
          <w:rFonts w:ascii="Times New Roman" w:hAnsi="Times New Roman"/>
          <w:sz w:val="30"/>
          <w:szCs w:val="30"/>
        </w:rPr>
        <w:t>20</w:t>
      </w:r>
      <w:r>
        <w:rPr>
          <w:rFonts w:hint="eastAsia" w:ascii="Times New Roman" w:hAnsi="Times New Roman"/>
          <w:sz w:val="30"/>
          <w:szCs w:val="30"/>
          <w:lang w:val="en-US" w:eastAsia="zh-CN"/>
        </w:rPr>
        <w:t>23</w:t>
      </w:r>
      <w:r>
        <w:rPr>
          <w:rFonts w:ascii="Times New Roman" w:hAnsi="Times New Roman"/>
          <w:sz w:val="30"/>
          <w:szCs w:val="30"/>
        </w:rPr>
        <w:t>年</w:t>
      </w:r>
      <w:r>
        <w:rPr>
          <w:rFonts w:hint="eastAsia" w:ascii="Times New Roman" w:hAnsi="Times New Roman"/>
          <w:sz w:val="30"/>
          <w:szCs w:val="30"/>
          <w:lang w:val="en-US" w:eastAsia="zh-CN"/>
        </w:rPr>
        <w:t>3</w:t>
      </w:r>
      <w:r>
        <w:rPr>
          <w:rFonts w:ascii="Times New Roman" w:hAnsi="Times New Roman"/>
          <w:sz w:val="30"/>
          <w:szCs w:val="30"/>
        </w:rPr>
        <w:t>月</w:t>
      </w:r>
    </w:p>
    <w:p>
      <w:pPr>
        <w:spacing w:beforeLines="0" w:after="0" w:afterLines="0"/>
        <w:jc w:val="center"/>
        <w:rPr>
          <w:rFonts w:ascii="Times New Roman" w:hAnsi="Times New Roman"/>
          <w:b w:val="0"/>
          <w:bCs/>
          <w:sz w:val="44"/>
          <w:szCs w:val="44"/>
        </w:rPr>
      </w:pPr>
      <w:r>
        <w:rPr>
          <w:rFonts w:ascii="Times New Roman" w:hAnsi="Times New Roman"/>
          <w:b/>
          <w:sz w:val="44"/>
          <w:szCs w:val="44"/>
        </w:rPr>
        <w:br w:type="page"/>
      </w:r>
      <w:r>
        <w:rPr>
          <w:rFonts w:ascii="Times New Roman" w:hAnsi="Times New Roman"/>
          <w:b w:val="0"/>
          <w:bCs/>
          <w:sz w:val="44"/>
          <w:szCs w:val="44"/>
        </w:rPr>
        <w:t>目</w:t>
      </w:r>
      <w:r>
        <w:rPr>
          <w:rFonts w:hint="eastAsia" w:ascii="Times New Roman" w:hAnsi="Times New Roman"/>
          <w:b w:val="0"/>
          <w:bCs/>
          <w:sz w:val="44"/>
          <w:szCs w:val="44"/>
        </w:rPr>
        <w:t xml:space="preserve">  </w:t>
      </w:r>
      <w:r>
        <w:rPr>
          <w:rFonts w:ascii="Times New Roman" w:hAnsi="Times New Roman"/>
          <w:b w:val="0"/>
          <w:bCs/>
          <w:sz w:val="44"/>
          <w:szCs w:val="44"/>
        </w:rPr>
        <w:t>录</w:t>
      </w:r>
    </w:p>
    <w:p>
      <w:pPr>
        <w:pStyle w:val="27"/>
        <w:tabs>
          <w:tab w:val="right" w:leader="dot" w:pos="8306"/>
        </w:tabs>
      </w:pPr>
      <w:bookmarkStart w:id="143" w:name="_GoBack"/>
      <w:bookmarkEnd w:id="143"/>
      <w:r>
        <w:rPr>
          <w:rFonts w:ascii="Times New Roman" w:hAnsi="Times New Roman"/>
          <w:b w:val="0"/>
          <w:bCs/>
          <w:szCs w:val="21"/>
        </w:rPr>
        <w:fldChar w:fldCharType="begin"/>
      </w:r>
      <w:r>
        <w:rPr>
          <w:rFonts w:ascii="Times New Roman" w:hAnsi="Times New Roman"/>
          <w:b w:val="0"/>
          <w:bCs/>
          <w:szCs w:val="21"/>
        </w:rPr>
        <w:instrText xml:space="preserve"> TOC \o "1-2" \h \z \u </w:instrText>
      </w:r>
      <w:r>
        <w:rPr>
          <w:rFonts w:ascii="Times New Roman" w:hAnsi="Times New Roman"/>
          <w:b w:val="0"/>
          <w:bCs/>
          <w:szCs w:val="21"/>
        </w:rPr>
        <w:fldChar w:fldCharType="separate"/>
      </w:r>
      <w:r>
        <w:rPr>
          <w:rFonts w:ascii="Times New Roman" w:hAnsi="Times New Roman"/>
          <w:bCs/>
          <w:szCs w:val="21"/>
        </w:rPr>
        <w:fldChar w:fldCharType="begin"/>
      </w:r>
      <w:r>
        <w:rPr>
          <w:rFonts w:ascii="Times New Roman" w:hAnsi="Times New Roman"/>
          <w:bCs/>
          <w:szCs w:val="21"/>
        </w:rPr>
        <w:instrText xml:space="preserve"> HYPERLINK \l _Toc5186 </w:instrText>
      </w:r>
      <w:r>
        <w:rPr>
          <w:rFonts w:ascii="Times New Roman" w:hAnsi="Times New Roman"/>
          <w:bCs/>
          <w:szCs w:val="21"/>
        </w:rPr>
        <w:fldChar w:fldCharType="separate"/>
      </w:r>
      <w:r>
        <w:rPr>
          <w:rFonts w:hint="default" w:ascii="宋体" w:hAnsi="宋体" w:eastAsia="宋体" w:cs="宋体"/>
        </w:rPr>
        <w:t xml:space="preserve">1. </w:t>
      </w:r>
      <w:r>
        <w:rPr>
          <w:rFonts w:hint="eastAsia"/>
        </w:rPr>
        <w:t>适用</w:t>
      </w:r>
      <w:r>
        <w:t>范围</w:t>
      </w:r>
      <w:r>
        <w:tab/>
      </w:r>
      <w:r>
        <w:fldChar w:fldCharType="begin"/>
      </w:r>
      <w:r>
        <w:instrText xml:space="preserve"> PAGEREF _Toc5186 \h </w:instrText>
      </w:r>
      <w:r>
        <w:fldChar w:fldCharType="separate"/>
      </w:r>
      <w:r>
        <w:t>1</w:t>
      </w:r>
      <w:r>
        <w:fldChar w:fldCharType="end"/>
      </w:r>
      <w:r>
        <w:rPr>
          <w:rFonts w:ascii="Times New Roman" w:hAnsi="Times New Roman"/>
          <w:bCs/>
          <w:szCs w:val="21"/>
        </w:rPr>
        <w:fldChar w:fldCharType="end"/>
      </w:r>
    </w:p>
    <w:p>
      <w:pPr>
        <w:pStyle w:val="27"/>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_Toc18781 </w:instrText>
      </w:r>
      <w:r>
        <w:rPr>
          <w:rFonts w:ascii="Times New Roman" w:hAnsi="Times New Roman"/>
          <w:bCs/>
          <w:szCs w:val="21"/>
        </w:rPr>
        <w:fldChar w:fldCharType="separate"/>
      </w:r>
      <w:r>
        <w:rPr>
          <w:rFonts w:hint="default" w:ascii="宋体" w:hAnsi="宋体" w:eastAsia="宋体" w:cs="宋体"/>
        </w:rPr>
        <w:t xml:space="preserve">2. </w:t>
      </w:r>
      <w:r>
        <w:rPr>
          <w:rFonts w:hint="eastAsia"/>
          <w:highlight w:val="none"/>
        </w:rPr>
        <w:t>测试</w:t>
      </w:r>
      <w:r>
        <w:rPr>
          <w:highlight w:val="none"/>
        </w:rPr>
        <w:t>依据</w:t>
      </w:r>
      <w:r>
        <w:tab/>
      </w:r>
      <w:r>
        <w:fldChar w:fldCharType="begin"/>
      </w:r>
      <w:r>
        <w:instrText xml:space="preserve"> PAGEREF _Toc18781 \h </w:instrText>
      </w:r>
      <w:r>
        <w:fldChar w:fldCharType="separate"/>
      </w:r>
      <w:r>
        <w:t>1</w:t>
      </w:r>
      <w:r>
        <w:fldChar w:fldCharType="end"/>
      </w:r>
      <w:r>
        <w:rPr>
          <w:rFonts w:ascii="Times New Roman" w:hAnsi="Times New Roman"/>
          <w:bCs/>
          <w:szCs w:val="21"/>
        </w:rPr>
        <w:fldChar w:fldCharType="end"/>
      </w:r>
    </w:p>
    <w:p>
      <w:pPr>
        <w:pStyle w:val="27"/>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_Toc13049 </w:instrText>
      </w:r>
      <w:r>
        <w:rPr>
          <w:rFonts w:ascii="Times New Roman" w:hAnsi="Times New Roman"/>
          <w:bCs/>
          <w:szCs w:val="21"/>
        </w:rPr>
        <w:fldChar w:fldCharType="separate"/>
      </w:r>
      <w:r>
        <w:rPr>
          <w:rFonts w:hint="default" w:ascii="宋体" w:hAnsi="宋体" w:eastAsia="宋体" w:cs="宋体"/>
        </w:rPr>
        <w:t xml:space="preserve">3. </w:t>
      </w:r>
      <w:r>
        <w:rPr>
          <w:rFonts w:hint="eastAsia"/>
        </w:rPr>
        <w:t>测试</w:t>
      </w:r>
      <w:r>
        <w:t>环境</w:t>
      </w:r>
      <w:r>
        <w:tab/>
      </w:r>
      <w:r>
        <w:fldChar w:fldCharType="begin"/>
      </w:r>
      <w:r>
        <w:instrText xml:space="preserve"> PAGEREF _Toc13049 \h </w:instrText>
      </w:r>
      <w:r>
        <w:fldChar w:fldCharType="separate"/>
      </w:r>
      <w:r>
        <w:t>2</w:t>
      </w:r>
      <w:r>
        <w:fldChar w:fldCharType="end"/>
      </w:r>
      <w:r>
        <w:rPr>
          <w:rFonts w:ascii="Times New Roman" w:hAnsi="Times New Roman"/>
          <w:bCs/>
          <w:szCs w:val="21"/>
        </w:rPr>
        <w:fldChar w:fldCharType="end"/>
      </w:r>
    </w:p>
    <w:p>
      <w:pPr>
        <w:pStyle w:val="33"/>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_Toc31694 </w:instrText>
      </w:r>
      <w:r>
        <w:rPr>
          <w:rFonts w:ascii="Times New Roman" w:hAnsi="Times New Roman"/>
          <w:bCs/>
          <w:szCs w:val="21"/>
        </w:rPr>
        <w:fldChar w:fldCharType="separate"/>
      </w:r>
      <w:r>
        <w:rPr>
          <w:rFonts w:hint="eastAsia" w:ascii="Times New Roman" w:hAnsi="Times New Roman"/>
          <w:highlight w:val="none"/>
        </w:rPr>
        <w:t>3.1测试</w:t>
      </w:r>
      <w:r>
        <w:rPr>
          <w:rFonts w:ascii="Times New Roman" w:hAnsi="Times New Roman"/>
          <w:highlight w:val="none"/>
        </w:rPr>
        <w:t>范围</w:t>
      </w:r>
      <w:r>
        <w:tab/>
      </w:r>
      <w:r>
        <w:fldChar w:fldCharType="begin"/>
      </w:r>
      <w:r>
        <w:instrText xml:space="preserve"> PAGEREF _Toc31694 \h </w:instrText>
      </w:r>
      <w:r>
        <w:fldChar w:fldCharType="separate"/>
      </w:r>
      <w:r>
        <w:t>2</w:t>
      </w:r>
      <w:r>
        <w:fldChar w:fldCharType="end"/>
      </w:r>
      <w:r>
        <w:rPr>
          <w:rFonts w:ascii="Times New Roman" w:hAnsi="Times New Roman"/>
          <w:bCs/>
          <w:szCs w:val="21"/>
        </w:rPr>
        <w:fldChar w:fldCharType="end"/>
      </w:r>
    </w:p>
    <w:p>
      <w:pPr>
        <w:pStyle w:val="33"/>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_Toc28422 </w:instrText>
      </w:r>
      <w:r>
        <w:rPr>
          <w:rFonts w:ascii="Times New Roman" w:hAnsi="Times New Roman"/>
          <w:bCs/>
          <w:szCs w:val="21"/>
        </w:rPr>
        <w:fldChar w:fldCharType="separate"/>
      </w:r>
      <w:r>
        <w:rPr>
          <w:rFonts w:hint="eastAsia" w:ascii="Times New Roman" w:hAnsi="Times New Roman"/>
        </w:rPr>
        <w:t>3.2</w:t>
      </w:r>
      <w:r>
        <w:rPr>
          <w:rFonts w:ascii="Times New Roman" w:hAnsi="Times New Roman"/>
        </w:rPr>
        <w:t>系统配置</w:t>
      </w:r>
      <w:r>
        <w:tab/>
      </w:r>
      <w:r>
        <w:fldChar w:fldCharType="begin"/>
      </w:r>
      <w:r>
        <w:instrText xml:space="preserve"> PAGEREF _Toc28422 \h </w:instrText>
      </w:r>
      <w:r>
        <w:fldChar w:fldCharType="separate"/>
      </w:r>
      <w:r>
        <w:t>2</w:t>
      </w:r>
      <w:r>
        <w:fldChar w:fldCharType="end"/>
      </w:r>
      <w:r>
        <w:rPr>
          <w:rFonts w:ascii="Times New Roman" w:hAnsi="Times New Roman"/>
          <w:bCs/>
          <w:szCs w:val="21"/>
        </w:rPr>
        <w:fldChar w:fldCharType="end"/>
      </w:r>
    </w:p>
    <w:p>
      <w:pPr>
        <w:pStyle w:val="33"/>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_Toc20516 </w:instrText>
      </w:r>
      <w:r>
        <w:rPr>
          <w:rFonts w:ascii="Times New Roman" w:hAnsi="Times New Roman"/>
          <w:bCs/>
          <w:szCs w:val="21"/>
        </w:rPr>
        <w:fldChar w:fldCharType="separate"/>
      </w:r>
      <w:r>
        <w:rPr>
          <w:rFonts w:hint="eastAsia" w:ascii="Times New Roman" w:hAnsi="Times New Roman"/>
          <w:highlight w:val="none"/>
        </w:rPr>
        <w:t>3.3</w:t>
      </w:r>
      <w:r>
        <w:rPr>
          <w:rFonts w:ascii="Times New Roman" w:hAnsi="Times New Roman"/>
          <w:highlight w:val="none"/>
        </w:rPr>
        <w:t>应用部署范围</w:t>
      </w:r>
      <w:r>
        <w:tab/>
      </w:r>
      <w:r>
        <w:fldChar w:fldCharType="begin"/>
      </w:r>
      <w:r>
        <w:instrText xml:space="preserve"> PAGEREF _Toc20516 \h </w:instrText>
      </w:r>
      <w:r>
        <w:fldChar w:fldCharType="separate"/>
      </w:r>
      <w:r>
        <w:t>2</w:t>
      </w:r>
      <w:r>
        <w:fldChar w:fldCharType="end"/>
      </w:r>
      <w:r>
        <w:rPr>
          <w:rFonts w:ascii="Times New Roman" w:hAnsi="Times New Roman"/>
          <w:bCs/>
          <w:szCs w:val="21"/>
        </w:rPr>
        <w:fldChar w:fldCharType="end"/>
      </w:r>
    </w:p>
    <w:p>
      <w:pPr>
        <w:pStyle w:val="33"/>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_Toc20645 </w:instrText>
      </w:r>
      <w:r>
        <w:rPr>
          <w:rFonts w:ascii="Times New Roman" w:hAnsi="Times New Roman"/>
          <w:bCs/>
          <w:szCs w:val="21"/>
        </w:rPr>
        <w:fldChar w:fldCharType="separate"/>
      </w:r>
      <w:r>
        <w:rPr>
          <w:rFonts w:hint="eastAsia" w:ascii="Times New Roman" w:hAnsi="Times New Roman"/>
        </w:rPr>
        <w:t>3.4</w:t>
      </w:r>
      <w:r>
        <w:rPr>
          <w:rFonts w:ascii="Times New Roman" w:hAnsi="Times New Roman"/>
        </w:rPr>
        <w:t>测试环境</w:t>
      </w:r>
      <w:r>
        <w:tab/>
      </w:r>
      <w:r>
        <w:fldChar w:fldCharType="begin"/>
      </w:r>
      <w:r>
        <w:instrText xml:space="preserve"> PAGEREF _Toc20645 \h </w:instrText>
      </w:r>
      <w:r>
        <w:fldChar w:fldCharType="separate"/>
      </w:r>
      <w:r>
        <w:t>3</w:t>
      </w:r>
      <w:r>
        <w:fldChar w:fldCharType="end"/>
      </w:r>
      <w:r>
        <w:rPr>
          <w:rFonts w:ascii="Times New Roman" w:hAnsi="Times New Roman"/>
          <w:bCs/>
          <w:szCs w:val="21"/>
        </w:rPr>
        <w:fldChar w:fldCharType="end"/>
      </w:r>
    </w:p>
    <w:p>
      <w:pPr>
        <w:pStyle w:val="27"/>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_Toc9987 </w:instrText>
      </w:r>
      <w:r>
        <w:rPr>
          <w:rFonts w:ascii="Times New Roman" w:hAnsi="Times New Roman"/>
          <w:bCs/>
          <w:szCs w:val="21"/>
        </w:rPr>
        <w:fldChar w:fldCharType="separate"/>
      </w:r>
      <w:r>
        <w:rPr>
          <w:rFonts w:hint="default" w:ascii="宋体" w:hAnsi="宋体" w:eastAsia="宋体" w:cs="宋体"/>
        </w:rPr>
        <w:t xml:space="preserve">3. </w:t>
      </w:r>
      <w:r>
        <w:rPr>
          <w:rFonts w:ascii="Times New Roman" w:hAnsi="Times New Roman"/>
        </w:rPr>
        <w:t>测试工具</w:t>
      </w:r>
      <w:r>
        <w:tab/>
      </w:r>
      <w:r>
        <w:fldChar w:fldCharType="begin"/>
      </w:r>
      <w:r>
        <w:instrText xml:space="preserve"> PAGEREF _Toc9987 \h </w:instrText>
      </w:r>
      <w:r>
        <w:fldChar w:fldCharType="separate"/>
      </w:r>
      <w:r>
        <w:t>3</w:t>
      </w:r>
      <w:r>
        <w:fldChar w:fldCharType="end"/>
      </w:r>
      <w:r>
        <w:rPr>
          <w:rFonts w:ascii="Times New Roman" w:hAnsi="Times New Roman"/>
          <w:bCs/>
          <w:szCs w:val="21"/>
        </w:rPr>
        <w:fldChar w:fldCharType="end"/>
      </w:r>
    </w:p>
    <w:p>
      <w:pPr>
        <w:pStyle w:val="27"/>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_Toc4597 </w:instrText>
      </w:r>
      <w:r>
        <w:rPr>
          <w:rFonts w:ascii="Times New Roman" w:hAnsi="Times New Roman"/>
          <w:bCs/>
          <w:szCs w:val="21"/>
        </w:rPr>
        <w:fldChar w:fldCharType="separate"/>
      </w:r>
      <w:r>
        <w:rPr>
          <w:rFonts w:hint="default" w:ascii="宋体" w:hAnsi="宋体" w:eastAsia="宋体" w:cs="宋体"/>
        </w:rPr>
        <w:t xml:space="preserve">4. </w:t>
      </w:r>
      <w:r>
        <w:rPr>
          <w:rFonts w:ascii="Times New Roman" w:hAnsi="Times New Roman"/>
        </w:rPr>
        <w:t>平台测试</w:t>
      </w:r>
      <w:r>
        <w:rPr>
          <w:rFonts w:hint="eastAsia" w:ascii="Times New Roman" w:hAnsi="Times New Roman"/>
        </w:rPr>
        <w:t>内容</w:t>
      </w:r>
      <w:r>
        <w:tab/>
      </w:r>
      <w:r>
        <w:fldChar w:fldCharType="begin"/>
      </w:r>
      <w:r>
        <w:instrText xml:space="preserve"> PAGEREF _Toc4597 \h </w:instrText>
      </w:r>
      <w:r>
        <w:fldChar w:fldCharType="separate"/>
      </w:r>
      <w:r>
        <w:t>5</w:t>
      </w:r>
      <w:r>
        <w:fldChar w:fldCharType="end"/>
      </w:r>
      <w:r>
        <w:rPr>
          <w:rFonts w:ascii="Times New Roman" w:hAnsi="Times New Roman"/>
          <w:bCs/>
          <w:szCs w:val="21"/>
        </w:rPr>
        <w:fldChar w:fldCharType="end"/>
      </w:r>
    </w:p>
    <w:p>
      <w:pPr>
        <w:pStyle w:val="33"/>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_Toc26094 </w:instrText>
      </w:r>
      <w:r>
        <w:rPr>
          <w:rFonts w:ascii="Times New Roman" w:hAnsi="Times New Roman"/>
          <w:bCs/>
          <w:szCs w:val="21"/>
        </w:rPr>
        <w:fldChar w:fldCharType="separate"/>
      </w:r>
      <w:r>
        <w:rPr>
          <w:rFonts w:hint="eastAsia" w:ascii="Times New Roman" w:hAnsi="Times New Roman"/>
          <w:lang w:val="en-US" w:eastAsia="zh-CN"/>
        </w:rPr>
        <w:t>4.1实时性</w:t>
      </w:r>
      <w:r>
        <w:tab/>
      </w:r>
      <w:r>
        <w:fldChar w:fldCharType="begin"/>
      </w:r>
      <w:r>
        <w:instrText xml:space="preserve"> PAGEREF _Toc26094 \h </w:instrText>
      </w:r>
      <w:r>
        <w:fldChar w:fldCharType="separate"/>
      </w:r>
      <w:r>
        <w:t>5</w:t>
      </w:r>
      <w:r>
        <w:fldChar w:fldCharType="end"/>
      </w:r>
      <w:r>
        <w:rPr>
          <w:rFonts w:ascii="Times New Roman" w:hAnsi="Times New Roman"/>
          <w:bCs/>
          <w:szCs w:val="21"/>
        </w:rPr>
        <w:fldChar w:fldCharType="end"/>
      </w:r>
    </w:p>
    <w:p>
      <w:pPr>
        <w:pStyle w:val="33"/>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_Toc20165 </w:instrText>
      </w:r>
      <w:r>
        <w:rPr>
          <w:rFonts w:ascii="Times New Roman" w:hAnsi="Times New Roman"/>
          <w:bCs/>
          <w:szCs w:val="21"/>
        </w:rPr>
        <w:fldChar w:fldCharType="separate"/>
      </w:r>
      <w:r>
        <w:rPr>
          <w:rFonts w:hint="eastAsia" w:ascii="Times New Roman" w:hAnsi="Times New Roman"/>
          <w:lang w:val="en-US" w:eastAsia="zh-CN"/>
        </w:rPr>
        <w:t>4.2可靠性</w:t>
      </w:r>
      <w:r>
        <w:tab/>
      </w:r>
      <w:r>
        <w:fldChar w:fldCharType="begin"/>
      </w:r>
      <w:r>
        <w:instrText xml:space="preserve"> PAGEREF _Toc20165 \h </w:instrText>
      </w:r>
      <w:r>
        <w:fldChar w:fldCharType="separate"/>
      </w:r>
      <w:r>
        <w:t>6</w:t>
      </w:r>
      <w:r>
        <w:fldChar w:fldCharType="end"/>
      </w:r>
      <w:r>
        <w:rPr>
          <w:rFonts w:ascii="Times New Roman" w:hAnsi="Times New Roman"/>
          <w:bCs/>
          <w:szCs w:val="21"/>
        </w:rPr>
        <w:fldChar w:fldCharType="end"/>
      </w:r>
    </w:p>
    <w:p>
      <w:pPr>
        <w:pStyle w:val="33"/>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_Toc15463 </w:instrText>
      </w:r>
      <w:r>
        <w:rPr>
          <w:rFonts w:ascii="Times New Roman" w:hAnsi="Times New Roman"/>
          <w:bCs/>
          <w:szCs w:val="21"/>
        </w:rPr>
        <w:fldChar w:fldCharType="separate"/>
      </w:r>
      <w:r>
        <w:rPr>
          <w:rFonts w:hint="eastAsia" w:ascii="Times New Roman" w:hAnsi="Times New Roman"/>
          <w:lang w:val="en-US" w:eastAsia="zh-CN"/>
        </w:rPr>
        <w:t>4.3易用性</w:t>
      </w:r>
      <w:r>
        <w:tab/>
      </w:r>
      <w:r>
        <w:fldChar w:fldCharType="begin"/>
      </w:r>
      <w:r>
        <w:instrText xml:space="preserve"> PAGEREF _Toc15463 \h </w:instrText>
      </w:r>
      <w:r>
        <w:fldChar w:fldCharType="separate"/>
      </w:r>
      <w:r>
        <w:t>8</w:t>
      </w:r>
      <w:r>
        <w:fldChar w:fldCharType="end"/>
      </w:r>
      <w:r>
        <w:rPr>
          <w:rFonts w:ascii="Times New Roman" w:hAnsi="Times New Roman"/>
          <w:bCs/>
          <w:szCs w:val="21"/>
        </w:rPr>
        <w:fldChar w:fldCharType="end"/>
      </w:r>
    </w:p>
    <w:p>
      <w:pPr>
        <w:pStyle w:val="33"/>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_Toc14267 </w:instrText>
      </w:r>
      <w:r>
        <w:rPr>
          <w:rFonts w:ascii="Times New Roman" w:hAnsi="Times New Roman"/>
          <w:bCs/>
          <w:szCs w:val="21"/>
        </w:rPr>
        <w:fldChar w:fldCharType="separate"/>
      </w:r>
      <w:r>
        <w:rPr>
          <w:rFonts w:hint="eastAsia" w:ascii="Times New Roman" w:hAnsi="Times New Roman"/>
          <w:lang w:val="en-US" w:eastAsia="zh-CN"/>
        </w:rPr>
        <w:t>4.4资源占用</w:t>
      </w:r>
      <w:r>
        <w:tab/>
      </w:r>
      <w:r>
        <w:fldChar w:fldCharType="begin"/>
      </w:r>
      <w:r>
        <w:instrText xml:space="preserve"> PAGEREF _Toc14267 \h </w:instrText>
      </w:r>
      <w:r>
        <w:fldChar w:fldCharType="separate"/>
      </w:r>
      <w:r>
        <w:t>9</w:t>
      </w:r>
      <w:r>
        <w:fldChar w:fldCharType="end"/>
      </w:r>
      <w:r>
        <w:rPr>
          <w:rFonts w:ascii="Times New Roman" w:hAnsi="Times New Roman"/>
          <w:bCs/>
          <w:szCs w:val="21"/>
        </w:rPr>
        <w:fldChar w:fldCharType="end"/>
      </w:r>
    </w:p>
    <w:p>
      <w:pPr>
        <w:pStyle w:val="33"/>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_Toc770 </w:instrText>
      </w:r>
      <w:r>
        <w:rPr>
          <w:rFonts w:ascii="Times New Roman" w:hAnsi="Times New Roman"/>
          <w:bCs/>
          <w:szCs w:val="21"/>
        </w:rPr>
        <w:fldChar w:fldCharType="separate"/>
      </w:r>
      <w:r>
        <w:rPr>
          <w:rFonts w:hint="eastAsia" w:ascii="Times New Roman" w:hAnsi="Times New Roman"/>
          <w:lang w:val="en-US" w:eastAsia="zh-CN"/>
        </w:rPr>
        <w:t>4.5稳定性</w:t>
      </w:r>
      <w:r>
        <w:tab/>
      </w:r>
      <w:r>
        <w:fldChar w:fldCharType="begin"/>
      </w:r>
      <w:r>
        <w:instrText xml:space="preserve"> PAGEREF _Toc770 \h </w:instrText>
      </w:r>
      <w:r>
        <w:fldChar w:fldCharType="separate"/>
      </w:r>
      <w:r>
        <w:t>11</w:t>
      </w:r>
      <w:r>
        <w:fldChar w:fldCharType="end"/>
      </w:r>
      <w:r>
        <w:rPr>
          <w:rFonts w:ascii="Times New Roman" w:hAnsi="Times New Roman"/>
          <w:bCs/>
          <w:szCs w:val="21"/>
        </w:rPr>
        <w:fldChar w:fldCharType="end"/>
      </w:r>
    </w:p>
    <w:p>
      <w:pPr>
        <w:pStyle w:val="33"/>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_Toc2965 </w:instrText>
      </w:r>
      <w:r>
        <w:rPr>
          <w:rFonts w:ascii="Times New Roman" w:hAnsi="Times New Roman"/>
          <w:bCs/>
          <w:szCs w:val="21"/>
        </w:rPr>
        <w:fldChar w:fldCharType="separate"/>
      </w:r>
      <w:r>
        <w:rPr>
          <w:rFonts w:hint="eastAsia"/>
          <w:lang w:val="en-US" w:eastAsia="zh-CN"/>
        </w:rPr>
        <w:t>4.6黑启动</w:t>
      </w:r>
      <w:r>
        <w:tab/>
      </w:r>
      <w:r>
        <w:fldChar w:fldCharType="begin"/>
      </w:r>
      <w:r>
        <w:instrText xml:space="preserve"> PAGEREF _Toc2965 \h </w:instrText>
      </w:r>
      <w:r>
        <w:fldChar w:fldCharType="separate"/>
      </w:r>
      <w:r>
        <w:t>12</w:t>
      </w:r>
      <w:r>
        <w:fldChar w:fldCharType="end"/>
      </w:r>
      <w:r>
        <w:rPr>
          <w:rFonts w:ascii="Times New Roman" w:hAnsi="Times New Roman"/>
          <w:bCs/>
          <w:szCs w:val="21"/>
        </w:rPr>
        <w:fldChar w:fldCharType="end"/>
      </w:r>
    </w:p>
    <w:p>
      <w:pPr>
        <w:pStyle w:val="33"/>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_Toc3093 </w:instrText>
      </w:r>
      <w:r>
        <w:rPr>
          <w:rFonts w:ascii="Times New Roman" w:hAnsi="Times New Roman"/>
          <w:bCs/>
          <w:szCs w:val="21"/>
        </w:rPr>
        <w:fldChar w:fldCharType="separate"/>
      </w:r>
      <w:r>
        <w:rPr>
          <w:rFonts w:hint="eastAsia"/>
          <w:lang w:val="en-US" w:eastAsia="zh-CN"/>
        </w:rPr>
        <w:t>4.7 OSB</w:t>
      </w:r>
      <w:r>
        <w:tab/>
      </w:r>
      <w:r>
        <w:fldChar w:fldCharType="begin"/>
      </w:r>
      <w:r>
        <w:instrText xml:space="preserve"> PAGEREF _Toc3093 \h </w:instrText>
      </w:r>
      <w:r>
        <w:fldChar w:fldCharType="separate"/>
      </w:r>
      <w:r>
        <w:t>12</w:t>
      </w:r>
      <w:r>
        <w:fldChar w:fldCharType="end"/>
      </w:r>
      <w:r>
        <w:rPr>
          <w:rFonts w:ascii="Times New Roman" w:hAnsi="Times New Roman"/>
          <w:bCs/>
          <w:szCs w:val="21"/>
        </w:rPr>
        <w:fldChar w:fldCharType="end"/>
      </w:r>
    </w:p>
    <w:p>
      <w:pPr>
        <w:pStyle w:val="27"/>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_Toc28569 </w:instrText>
      </w:r>
      <w:r>
        <w:rPr>
          <w:rFonts w:ascii="Times New Roman" w:hAnsi="Times New Roman"/>
          <w:bCs/>
          <w:szCs w:val="21"/>
        </w:rPr>
        <w:fldChar w:fldCharType="separate"/>
      </w:r>
      <w:r>
        <w:rPr>
          <w:rFonts w:hint="default" w:ascii="宋体" w:hAnsi="宋体" w:eastAsia="宋体" w:cs="宋体"/>
        </w:rPr>
        <w:t xml:space="preserve">5. </w:t>
      </w:r>
      <w:r>
        <w:rPr>
          <w:rFonts w:hint="eastAsia" w:ascii="Times New Roman" w:hAnsi="Times New Roman"/>
        </w:rPr>
        <w:t>功能</w:t>
      </w:r>
      <w:r>
        <w:rPr>
          <w:rFonts w:ascii="Times New Roman" w:hAnsi="Times New Roman"/>
        </w:rPr>
        <w:t>测试</w:t>
      </w:r>
      <w:r>
        <w:rPr>
          <w:rFonts w:hint="eastAsia" w:ascii="Times New Roman" w:hAnsi="Times New Roman"/>
        </w:rPr>
        <w:t>内容</w:t>
      </w:r>
      <w:r>
        <w:tab/>
      </w:r>
      <w:r>
        <w:fldChar w:fldCharType="begin"/>
      </w:r>
      <w:r>
        <w:instrText xml:space="preserve"> PAGEREF _Toc28569 \h </w:instrText>
      </w:r>
      <w:r>
        <w:fldChar w:fldCharType="separate"/>
      </w:r>
      <w:r>
        <w:t>13</w:t>
      </w:r>
      <w:r>
        <w:fldChar w:fldCharType="end"/>
      </w:r>
      <w:r>
        <w:rPr>
          <w:rFonts w:ascii="Times New Roman" w:hAnsi="Times New Roman"/>
          <w:bCs/>
          <w:szCs w:val="21"/>
        </w:rPr>
        <w:fldChar w:fldCharType="end"/>
      </w:r>
    </w:p>
    <w:p>
      <w:pPr>
        <w:pStyle w:val="33"/>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_Toc15088 </w:instrText>
      </w:r>
      <w:r>
        <w:rPr>
          <w:rFonts w:ascii="Times New Roman" w:hAnsi="Times New Roman"/>
          <w:bCs/>
          <w:szCs w:val="21"/>
        </w:rPr>
        <w:fldChar w:fldCharType="separate"/>
      </w:r>
      <w:r>
        <w:rPr>
          <w:rFonts w:hint="eastAsia" w:ascii="Times New Roman" w:hAnsi="Times New Roman"/>
          <w:highlight w:val="none"/>
          <w:lang w:val="en-US" w:eastAsia="zh-CN"/>
        </w:rPr>
        <w:t>5.1</w:t>
      </w:r>
      <w:r>
        <w:rPr>
          <w:rFonts w:hint="eastAsia" w:ascii="Times New Roman" w:hAnsi="Times New Roman"/>
          <w:highlight w:val="none"/>
        </w:rPr>
        <w:t>综合停电管理</w:t>
      </w:r>
      <w:r>
        <w:tab/>
      </w:r>
      <w:r>
        <w:fldChar w:fldCharType="begin"/>
      </w:r>
      <w:r>
        <w:instrText xml:space="preserve"> PAGEREF _Toc15088 \h </w:instrText>
      </w:r>
      <w:r>
        <w:fldChar w:fldCharType="separate"/>
      </w:r>
      <w:r>
        <w:t>13</w:t>
      </w:r>
      <w:r>
        <w:fldChar w:fldCharType="end"/>
      </w:r>
      <w:r>
        <w:rPr>
          <w:rFonts w:ascii="Times New Roman" w:hAnsi="Times New Roman"/>
          <w:bCs/>
          <w:szCs w:val="21"/>
        </w:rPr>
        <w:fldChar w:fldCharType="end"/>
      </w:r>
    </w:p>
    <w:p>
      <w:pPr>
        <w:pStyle w:val="33"/>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_Toc18549 </w:instrText>
      </w:r>
      <w:r>
        <w:rPr>
          <w:rFonts w:ascii="Times New Roman" w:hAnsi="Times New Roman"/>
          <w:bCs/>
          <w:szCs w:val="21"/>
        </w:rPr>
        <w:fldChar w:fldCharType="separate"/>
      </w:r>
      <w:r>
        <w:rPr>
          <w:rFonts w:hint="eastAsia" w:ascii="Times New Roman" w:hAnsi="Times New Roman"/>
          <w:highlight w:val="none"/>
          <w:lang w:val="en-US" w:eastAsia="zh-CN"/>
        </w:rPr>
        <w:t>5.2</w:t>
      </w:r>
      <w:r>
        <w:rPr>
          <w:rFonts w:hint="eastAsia" w:ascii="Times New Roman" w:hAnsi="Times New Roman"/>
          <w:highlight w:val="none"/>
        </w:rPr>
        <w:t>定值管理</w:t>
      </w:r>
      <w:r>
        <w:tab/>
      </w:r>
      <w:r>
        <w:fldChar w:fldCharType="begin"/>
      </w:r>
      <w:r>
        <w:instrText xml:space="preserve"> PAGEREF _Toc18549 \h </w:instrText>
      </w:r>
      <w:r>
        <w:fldChar w:fldCharType="separate"/>
      </w:r>
      <w:r>
        <w:t>14</w:t>
      </w:r>
      <w:r>
        <w:fldChar w:fldCharType="end"/>
      </w:r>
      <w:r>
        <w:rPr>
          <w:rFonts w:ascii="Times New Roman" w:hAnsi="Times New Roman"/>
          <w:bCs/>
          <w:szCs w:val="21"/>
        </w:rPr>
        <w:fldChar w:fldCharType="end"/>
      </w:r>
    </w:p>
    <w:p>
      <w:pPr>
        <w:pStyle w:val="33"/>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_Toc7611 </w:instrText>
      </w:r>
      <w:r>
        <w:rPr>
          <w:rFonts w:ascii="Times New Roman" w:hAnsi="Times New Roman"/>
          <w:bCs/>
          <w:szCs w:val="21"/>
        </w:rPr>
        <w:fldChar w:fldCharType="separate"/>
      </w:r>
      <w:r>
        <w:rPr>
          <w:rFonts w:hint="eastAsia" w:ascii="Times New Roman" w:hAnsi="Times New Roman"/>
          <w:highlight w:val="none"/>
          <w:lang w:val="en-US" w:eastAsia="zh-CN"/>
        </w:rPr>
        <w:t>5.3</w:t>
      </w:r>
      <w:r>
        <w:rPr>
          <w:rFonts w:hint="eastAsia" w:ascii="Times New Roman" w:hAnsi="Times New Roman"/>
          <w:highlight w:val="none"/>
        </w:rPr>
        <w:t>综合停电统计</w:t>
      </w:r>
      <w:r>
        <w:tab/>
      </w:r>
      <w:r>
        <w:fldChar w:fldCharType="begin"/>
      </w:r>
      <w:r>
        <w:instrText xml:space="preserve"> PAGEREF _Toc7611 \h </w:instrText>
      </w:r>
      <w:r>
        <w:fldChar w:fldCharType="separate"/>
      </w:r>
      <w:r>
        <w:t>14</w:t>
      </w:r>
      <w:r>
        <w:fldChar w:fldCharType="end"/>
      </w:r>
      <w:r>
        <w:rPr>
          <w:rFonts w:ascii="Times New Roman" w:hAnsi="Times New Roman"/>
          <w:bCs/>
          <w:szCs w:val="21"/>
        </w:rPr>
        <w:fldChar w:fldCharType="end"/>
      </w:r>
    </w:p>
    <w:p>
      <w:pPr>
        <w:pStyle w:val="33"/>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_Toc32534 </w:instrText>
      </w:r>
      <w:r>
        <w:rPr>
          <w:rFonts w:ascii="Times New Roman" w:hAnsi="Times New Roman"/>
          <w:bCs/>
          <w:szCs w:val="21"/>
        </w:rPr>
        <w:fldChar w:fldCharType="separate"/>
      </w:r>
      <w:r>
        <w:rPr>
          <w:rFonts w:hint="eastAsia" w:ascii="Times New Roman" w:hAnsi="Times New Roman"/>
          <w:highlight w:val="none"/>
          <w:lang w:val="en-US" w:eastAsia="zh-CN"/>
        </w:rPr>
        <w:t>5.4</w:t>
      </w:r>
      <w:r>
        <w:rPr>
          <w:rFonts w:hint="eastAsia" w:ascii="Times New Roman" w:hAnsi="Times New Roman"/>
          <w:highlight w:val="none"/>
        </w:rPr>
        <w:t>调度操作票统计</w:t>
      </w:r>
      <w:r>
        <w:tab/>
      </w:r>
      <w:r>
        <w:fldChar w:fldCharType="begin"/>
      </w:r>
      <w:r>
        <w:instrText xml:space="preserve"> PAGEREF _Toc32534 \h </w:instrText>
      </w:r>
      <w:r>
        <w:fldChar w:fldCharType="separate"/>
      </w:r>
      <w:r>
        <w:t>15</w:t>
      </w:r>
      <w:r>
        <w:fldChar w:fldCharType="end"/>
      </w:r>
      <w:r>
        <w:rPr>
          <w:rFonts w:ascii="Times New Roman" w:hAnsi="Times New Roman"/>
          <w:bCs/>
          <w:szCs w:val="21"/>
        </w:rPr>
        <w:fldChar w:fldCharType="end"/>
      </w:r>
    </w:p>
    <w:p>
      <w:pPr>
        <w:pStyle w:val="27"/>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_Toc26484 </w:instrText>
      </w:r>
      <w:r>
        <w:rPr>
          <w:rFonts w:ascii="Times New Roman" w:hAnsi="Times New Roman"/>
          <w:bCs/>
          <w:szCs w:val="21"/>
        </w:rPr>
        <w:fldChar w:fldCharType="separate"/>
      </w:r>
      <w:r>
        <w:rPr>
          <w:rFonts w:hint="default" w:ascii="宋体" w:hAnsi="宋体" w:eastAsia="宋体" w:cs="宋体"/>
        </w:rPr>
        <w:t xml:space="preserve">6. </w:t>
      </w:r>
      <w:r>
        <w:rPr>
          <w:rFonts w:hint="eastAsia" w:ascii="Times New Roman" w:hAnsi="Times New Roman"/>
          <w:lang w:val="en-US" w:eastAsia="zh-CN"/>
        </w:rPr>
        <w:t>网络安全测试内容</w:t>
      </w:r>
      <w:r>
        <w:tab/>
      </w:r>
      <w:r>
        <w:fldChar w:fldCharType="begin"/>
      </w:r>
      <w:r>
        <w:instrText xml:space="preserve"> PAGEREF _Toc26484 \h </w:instrText>
      </w:r>
      <w:r>
        <w:fldChar w:fldCharType="separate"/>
      </w:r>
      <w:r>
        <w:t>16</w:t>
      </w:r>
      <w:r>
        <w:fldChar w:fldCharType="end"/>
      </w:r>
      <w:r>
        <w:rPr>
          <w:rFonts w:ascii="Times New Roman" w:hAnsi="Times New Roman"/>
          <w:bCs/>
          <w:szCs w:val="21"/>
        </w:rPr>
        <w:fldChar w:fldCharType="end"/>
      </w:r>
    </w:p>
    <w:p>
      <w:pPr>
        <w:pStyle w:val="27"/>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_Toc14655 </w:instrText>
      </w:r>
      <w:r>
        <w:rPr>
          <w:rFonts w:ascii="Times New Roman" w:hAnsi="Times New Roman"/>
          <w:bCs/>
          <w:szCs w:val="21"/>
        </w:rPr>
        <w:fldChar w:fldCharType="separate"/>
      </w:r>
      <w:r>
        <w:rPr>
          <w:rFonts w:hint="default" w:ascii="宋体" w:hAnsi="宋体" w:eastAsia="宋体" w:cs="宋体"/>
          <w:lang w:val="en-US" w:eastAsia="zh-CN"/>
        </w:rPr>
        <w:t xml:space="preserve">7. </w:t>
      </w:r>
      <w:r>
        <w:rPr>
          <w:rFonts w:hint="eastAsia" w:ascii="Times New Roman" w:hAnsi="Times New Roman"/>
        </w:rPr>
        <w:t>评价标准</w:t>
      </w:r>
      <w:r>
        <w:tab/>
      </w:r>
      <w:r>
        <w:fldChar w:fldCharType="begin"/>
      </w:r>
      <w:r>
        <w:instrText xml:space="preserve"> PAGEREF _Toc14655 \h </w:instrText>
      </w:r>
      <w:r>
        <w:fldChar w:fldCharType="separate"/>
      </w:r>
      <w:r>
        <w:t>29</w:t>
      </w:r>
      <w:r>
        <w:fldChar w:fldCharType="end"/>
      </w:r>
      <w:r>
        <w:rPr>
          <w:rFonts w:ascii="Times New Roman" w:hAnsi="Times New Roman"/>
          <w:bCs/>
          <w:szCs w:val="21"/>
        </w:rPr>
        <w:fldChar w:fldCharType="end"/>
      </w:r>
    </w:p>
    <w:p>
      <w:pPr>
        <w:pStyle w:val="33"/>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_Toc21149 </w:instrText>
      </w:r>
      <w:r>
        <w:rPr>
          <w:rFonts w:ascii="Times New Roman" w:hAnsi="Times New Roman"/>
          <w:bCs/>
          <w:szCs w:val="21"/>
        </w:rPr>
        <w:fldChar w:fldCharType="separate"/>
      </w:r>
      <w:r>
        <w:rPr>
          <w:rFonts w:hint="eastAsia" w:ascii="Times New Roman" w:hAnsi="Times New Roman"/>
          <w:lang w:val="en-US" w:eastAsia="zh-CN"/>
        </w:rPr>
        <w:t>7.1</w:t>
      </w:r>
      <w:r>
        <w:rPr>
          <w:rFonts w:hint="eastAsia" w:ascii="Times New Roman" w:hAnsi="Times New Roman"/>
        </w:rPr>
        <w:t>平台</w:t>
      </w:r>
      <w:r>
        <w:rPr>
          <w:rFonts w:hint="eastAsia" w:ascii="Times New Roman" w:hAnsi="Times New Roman"/>
          <w:lang w:val="en-US" w:eastAsia="zh-CN"/>
        </w:rPr>
        <w:t>测试评价</w:t>
      </w:r>
      <w:r>
        <w:tab/>
      </w:r>
      <w:r>
        <w:fldChar w:fldCharType="begin"/>
      </w:r>
      <w:r>
        <w:instrText xml:space="preserve"> PAGEREF _Toc21149 \h </w:instrText>
      </w:r>
      <w:r>
        <w:fldChar w:fldCharType="separate"/>
      </w:r>
      <w:r>
        <w:t>29</w:t>
      </w:r>
      <w:r>
        <w:fldChar w:fldCharType="end"/>
      </w:r>
      <w:r>
        <w:rPr>
          <w:rFonts w:ascii="Times New Roman" w:hAnsi="Times New Roman"/>
          <w:bCs/>
          <w:szCs w:val="21"/>
        </w:rPr>
        <w:fldChar w:fldCharType="end"/>
      </w:r>
    </w:p>
    <w:p>
      <w:pPr>
        <w:pStyle w:val="33"/>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_Toc3057 </w:instrText>
      </w:r>
      <w:r>
        <w:rPr>
          <w:rFonts w:ascii="Times New Roman" w:hAnsi="Times New Roman"/>
          <w:bCs/>
          <w:szCs w:val="21"/>
        </w:rPr>
        <w:fldChar w:fldCharType="separate"/>
      </w:r>
      <w:r>
        <w:rPr>
          <w:rFonts w:hint="eastAsia" w:ascii="Times New Roman" w:hAnsi="Times New Roman"/>
          <w:lang w:val="en-US" w:eastAsia="zh-CN"/>
        </w:rPr>
        <w:t>7.2</w:t>
      </w:r>
      <w:r>
        <w:rPr>
          <w:rFonts w:hint="eastAsia" w:ascii="Times New Roman" w:hAnsi="Times New Roman"/>
        </w:rPr>
        <w:t>功能</w:t>
      </w:r>
      <w:r>
        <w:rPr>
          <w:rFonts w:hint="eastAsia" w:ascii="Times New Roman" w:hAnsi="Times New Roman"/>
          <w:lang w:val="en-US" w:eastAsia="zh-CN"/>
        </w:rPr>
        <w:t>测试评价</w:t>
      </w:r>
      <w:r>
        <w:tab/>
      </w:r>
      <w:r>
        <w:fldChar w:fldCharType="begin"/>
      </w:r>
      <w:r>
        <w:instrText xml:space="preserve"> PAGEREF _Toc3057 \h </w:instrText>
      </w:r>
      <w:r>
        <w:fldChar w:fldCharType="separate"/>
      </w:r>
      <w:r>
        <w:t>29</w:t>
      </w:r>
      <w:r>
        <w:fldChar w:fldCharType="end"/>
      </w:r>
      <w:r>
        <w:rPr>
          <w:rFonts w:ascii="Times New Roman" w:hAnsi="Times New Roman"/>
          <w:bCs/>
          <w:szCs w:val="21"/>
        </w:rPr>
        <w:fldChar w:fldCharType="end"/>
      </w:r>
    </w:p>
    <w:p>
      <w:pPr>
        <w:pStyle w:val="33"/>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_Toc31388 </w:instrText>
      </w:r>
      <w:r>
        <w:rPr>
          <w:rFonts w:ascii="Times New Roman" w:hAnsi="Times New Roman"/>
          <w:bCs/>
          <w:szCs w:val="21"/>
        </w:rPr>
        <w:fldChar w:fldCharType="separate"/>
      </w:r>
      <w:r>
        <w:rPr>
          <w:rFonts w:hint="eastAsia" w:ascii="Times New Roman" w:hAnsi="Times New Roman"/>
          <w:lang w:val="en-US" w:eastAsia="zh-CN"/>
        </w:rPr>
        <w:t>7.3</w:t>
      </w:r>
      <w:r>
        <w:rPr>
          <w:rFonts w:hint="eastAsia" w:ascii="Times New Roman" w:hAnsi="Times New Roman"/>
        </w:rPr>
        <w:t>网络安全测试</w:t>
      </w:r>
      <w:r>
        <w:rPr>
          <w:rFonts w:hint="eastAsia" w:ascii="Times New Roman" w:hAnsi="Times New Roman"/>
          <w:lang w:val="en-US" w:eastAsia="zh-CN"/>
        </w:rPr>
        <w:t>评价</w:t>
      </w:r>
      <w:r>
        <w:tab/>
      </w:r>
      <w:r>
        <w:fldChar w:fldCharType="begin"/>
      </w:r>
      <w:r>
        <w:instrText xml:space="preserve"> PAGEREF _Toc31388 \h </w:instrText>
      </w:r>
      <w:r>
        <w:fldChar w:fldCharType="separate"/>
      </w:r>
      <w:r>
        <w:t>30</w:t>
      </w:r>
      <w:r>
        <w:fldChar w:fldCharType="end"/>
      </w:r>
      <w:r>
        <w:rPr>
          <w:rFonts w:ascii="Times New Roman" w:hAnsi="Times New Roman"/>
          <w:bCs/>
          <w:szCs w:val="21"/>
        </w:rPr>
        <w:fldChar w:fldCharType="end"/>
      </w:r>
    </w:p>
    <w:p>
      <w:pPr>
        <w:pStyle w:val="33"/>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_Toc7639 </w:instrText>
      </w:r>
      <w:r>
        <w:rPr>
          <w:rFonts w:ascii="Times New Roman" w:hAnsi="Times New Roman"/>
          <w:bCs/>
          <w:szCs w:val="21"/>
        </w:rPr>
        <w:fldChar w:fldCharType="separate"/>
      </w:r>
      <w:r>
        <w:rPr>
          <w:rFonts w:hint="eastAsia" w:ascii="Times New Roman" w:hAnsi="Times New Roman"/>
          <w:lang w:val="en-US" w:eastAsia="zh-CN"/>
        </w:rPr>
        <w:t xml:space="preserve">7.4 </w:t>
      </w:r>
      <w:r>
        <w:rPr>
          <w:rFonts w:hint="eastAsia" w:ascii="Times New Roman" w:hAnsi="Times New Roman"/>
        </w:rPr>
        <w:t>O</w:t>
      </w:r>
      <w:r>
        <w:rPr>
          <w:rFonts w:hint="eastAsia" w:ascii="Times New Roman" w:hAnsi="Times New Roman"/>
          <w:lang w:val="en-US" w:eastAsia="zh-CN"/>
        </w:rPr>
        <w:t>M</w:t>
      </w:r>
      <w:r>
        <w:rPr>
          <w:rFonts w:hint="eastAsia" w:ascii="Times New Roman" w:hAnsi="Times New Roman"/>
        </w:rPr>
        <w:t>S总体评价</w:t>
      </w:r>
      <w:r>
        <w:tab/>
      </w:r>
      <w:r>
        <w:fldChar w:fldCharType="begin"/>
      </w:r>
      <w:r>
        <w:instrText xml:space="preserve"> PAGEREF _Toc7639 \h </w:instrText>
      </w:r>
      <w:r>
        <w:fldChar w:fldCharType="separate"/>
      </w:r>
      <w:r>
        <w:t>30</w:t>
      </w:r>
      <w:r>
        <w:fldChar w:fldCharType="end"/>
      </w:r>
      <w:r>
        <w:rPr>
          <w:rFonts w:ascii="Times New Roman" w:hAnsi="Times New Roman"/>
          <w:bCs/>
          <w:szCs w:val="21"/>
        </w:rPr>
        <w:fldChar w:fldCharType="end"/>
      </w:r>
    </w:p>
    <w:p>
      <w:pPr>
        <w:pStyle w:val="27"/>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_Toc26845 </w:instrText>
      </w:r>
      <w:r>
        <w:rPr>
          <w:rFonts w:ascii="Times New Roman" w:hAnsi="Times New Roman"/>
          <w:bCs/>
          <w:szCs w:val="21"/>
        </w:rPr>
        <w:fldChar w:fldCharType="separate"/>
      </w:r>
      <w:r>
        <w:rPr>
          <w:rFonts w:ascii="Times New Roman" w:hAnsi="Times New Roman"/>
          <w:szCs w:val="28"/>
        </w:rPr>
        <w:t>附件</w:t>
      </w:r>
      <w:r>
        <w:rPr>
          <w:rFonts w:hint="eastAsia" w:ascii="Times New Roman" w:hAnsi="Times New Roman"/>
          <w:szCs w:val="28"/>
        </w:rPr>
        <w:t>1</w:t>
      </w:r>
      <w:r>
        <w:rPr>
          <w:rFonts w:ascii="Times New Roman" w:hAnsi="Times New Roman"/>
          <w:szCs w:val="28"/>
        </w:rPr>
        <w:t>：O</w:t>
      </w:r>
      <w:r>
        <w:rPr>
          <w:rFonts w:hint="eastAsia" w:ascii="Times New Roman" w:hAnsi="Times New Roman"/>
          <w:szCs w:val="28"/>
          <w:lang w:val="en-US" w:eastAsia="zh-CN"/>
        </w:rPr>
        <w:t>M</w:t>
      </w:r>
      <w:r>
        <w:rPr>
          <w:rFonts w:ascii="Times New Roman" w:hAnsi="Times New Roman"/>
          <w:szCs w:val="28"/>
        </w:rPr>
        <w:t>S平台硬件的最</w:t>
      </w:r>
      <w:r>
        <w:rPr>
          <w:rFonts w:hint="eastAsia" w:ascii="Times New Roman" w:hAnsi="Times New Roman"/>
          <w:szCs w:val="28"/>
        </w:rPr>
        <w:t>高</w:t>
      </w:r>
      <w:r>
        <w:rPr>
          <w:rFonts w:ascii="Times New Roman" w:hAnsi="Times New Roman"/>
          <w:szCs w:val="28"/>
        </w:rPr>
        <w:t>配置要求</w:t>
      </w:r>
      <w:r>
        <w:tab/>
      </w:r>
      <w:r>
        <w:fldChar w:fldCharType="begin"/>
      </w:r>
      <w:r>
        <w:instrText xml:space="preserve"> PAGEREF _Toc26845 \h </w:instrText>
      </w:r>
      <w:r>
        <w:fldChar w:fldCharType="separate"/>
      </w:r>
      <w:r>
        <w:t>31</w:t>
      </w:r>
      <w:r>
        <w:fldChar w:fldCharType="end"/>
      </w:r>
      <w:r>
        <w:rPr>
          <w:rFonts w:ascii="Times New Roman" w:hAnsi="Times New Roman"/>
          <w:bCs/>
          <w:szCs w:val="21"/>
        </w:rPr>
        <w:fldChar w:fldCharType="end"/>
      </w:r>
    </w:p>
    <w:p>
      <w:pPr>
        <w:pStyle w:val="27"/>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_Toc8793 </w:instrText>
      </w:r>
      <w:r>
        <w:rPr>
          <w:rFonts w:ascii="Times New Roman" w:hAnsi="Times New Roman"/>
          <w:bCs/>
          <w:szCs w:val="21"/>
        </w:rPr>
        <w:fldChar w:fldCharType="separate"/>
      </w:r>
      <w:r>
        <w:rPr>
          <w:rFonts w:ascii="Times New Roman" w:hAnsi="Times New Roman"/>
          <w:bCs/>
          <w:kern w:val="44"/>
          <w:szCs w:val="28"/>
        </w:rPr>
        <w:t>附件</w:t>
      </w:r>
      <w:r>
        <w:rPr>
          <w:rFonts w:hint="eastAsia" w:ascii="Times New Roman" w:hAnsi="Times New Roman"/>
          <w:bCs/>
          <w:kern w:val="44"/>
          <w:szCs w:val="28"/>
          <w:lang w:val="en-US" w:eastAsia="zh-CN"/>
        </w:rPr>
        <w:t>2</w:t>
      </w:r>
      <w:r>
        <w:rPr>
          <w:rFonts w:ascii="Times New Roman" w:hAnsi="Times New Roman"/>
          <w:bCs/>
          <w:kern w:val="44"/>
          <w:szCs w:val="28"/>
        </w:rPr>
        <w:t>：申述书</w:t>
      </w:r>
      <w:r>
        <w:tab/>
      </w:r>
      <w:r>
        <w:fldChar w:fldCharType="begin"/>
      </w:r>
      <w:r>
        <w:instrText xml:space="preserve"> PAGEREF _Toc8793 \h </w:instrText>
      </w:r>
      <w:r>
        <w:fldChar w:fldCharType="separate"/>
      </w:r>
      <w:r>
        <w:t>32</w:t>
      </w:r>
      <w:r>
        <w:fldChar w:fldCharType="end"/>
      </w:r>
      <w:r>
        <w:rPr>
          <w:rFonts w:ascii="Times New Roman" w:hAnsi="Times New Roman"/>
          <w:bCs/>
          <w:szCs w:val="21"/>
        </w:rPr>
        <w:fldChar w:fldCharType="end"/>
      </w:r>
    </w:p>
    <w:p>
      <w:pPr>
        <w:pStyle w:val="27"/>
        <w:tabs>
          <w:tab w:val="right" w:leader="dot" w:pos="8306"/>
        </w:tabs>
      </w:pPr>
      <w:r>
        <w:rPr>
          <w:rFonts w:ascii="Times New Roman" w:hAnsi="Times New Roman"/>
          <w:bCs/>
          <w:szCs w:val="21"/>
        </w:rPr>
        <w:fldChar w:fldCharType="begin"/>
      </w:r>
      <w:r>
        <w:rPr>
          <w:rFonts w:ascii="Times New Roman" w:hAnsi="Times New Roman"/>
          <w:bCs/>
          <w:szCs w:val="21"/>
        </w:rPr>
        <w:instrText xml:space="preserve"> HYPERLINK \l _Toc15405 </w:instrText>
      </w:r>
      <w:r>
        <w:rPr>
          <w:rFonts w:ascii="Times New Roman" w:hAnsi="Times New Roman"/>
          <w:bCs/>
          <w:szCs w:val="21"/>
        </w:rPr>
        <w:fldChar w:fldCharType="separate"/>
      </w:r>
      <w:r>
        <w:rPr>
          <w:rFonts w:ascii="Times New Roman" w:hAnsi="Times New Roman"/>
          <w:szCs w:val="28"/>
        </w:rPr>
        <w:t>附件</w:t>
      </w:r>
      <w:r>
        <w:rPr>
          <w:rFonts w:hint="eastAsia" w:ascii="Times New Roman" w:hAnsi="Times New Roman"/>
          <w:szCs w:val="28"/>
          <w:lang w:val="en-US" w:eastAsia="zh-CN"/>
        </w:rPr>
        <w:t>3</w:t>
      </w:r>
      <w:r>
        <w:rPr>
          <w:rFonts w:ascii="Times New Roman" w:hAnsi="Times New Roman"/>
          <w:szCs w:val="28"/>
        </w:rPr>
        <w:t>：O</w:t>
      </w:r>
      <w:r>
        <w:rPr>
          <w:rFonts w:hint="eastAsia" w:ascii="Times New Roman" w:hAnsi="Times New Roman"/>
          <w:szCs w:val="28"/>
          <w:lang w:val="en-US" w:eastAsia="zh-CN"/>
        </w:rPr>
        <w:t>M</w:t>
      </w:r>
      <w:r>
        <w:rPr>
          <w:rFonts w:ascii="Times New Roman" w:hAnsi="Times New Roman"/>
          <w:szCs w:val="28"/>
        </w:rPr>
        <w:t>S现场环境准备完毕确认表</w:t>
      </w:r>
      <w:r>
        <w:tab/>
      </w:r>
      <w:r>
        <w:fldChar w:fldCharType="begin"/>
      </w:r>
      <w:r>
        <w:instrText xml:space="preserve"> PAGEREF _Toc15405 \h </w:instrText>
      </w:r>
      <w:r>
        <w:fldChar w:fldCharType="separate"/>
      </w:r>
      <w:r>
        <w:t>33</w:t>
      </w:r>
      <w:r>
        <w:fldChar w:fldCharType="end"/>
      </w:r>
      <w:r>
        <w:rPr>
          <w:rFonts w:ascii="Times New Roman" w:hAnsi="Times New Roman"/>
          <w:bCs/>
          <w:szCs w:val="21"/>
        </w:rPr>
        <w:fldChar w:fldCharType="end"/>
      </w:r>
    </w:p>
    <w:p>
      <w:pPr>
        <w:spacing w:beforeLines="0" w:afterLines="0"/>
        <w:rPr>
          <w:rFonts w:ascii="Times New Roman" w:hAnsi="Times New Roman"/>
          <w:b/>
          <w:sz w:val="24"/>
          <w:szCs w:val="24"/>
        </w:rPr>
        <w:sectPr>
          <w:pgSz w:w="11906" w:h="16838"/>
          <w:pgMar w:top="1440" w:right="1800" w:bottom="1440" w:left="1800" w:header="851" w:footer="992" w:gutter="0"/>
          <w:cols w:space="720" w:num="1"/>
          <w:docGrid w:type="lines" w:linePitch="312" w:charSpace="0"/>
        </w:sectPr>
      </w:pPr>
      <w:r>
        <w:rPr>
          <w:rFonts w:ascii="Times New Roman" w:hAnsi="Times New Roman"/>
          <w:bCs/>
          <w:szCs w:val="21"/>
        </w:rPr>
        <w:fldChar w:fldCharType="end"/>
      </w:r>
    </w:p>
    <w:p>
      <w:pPr>
        <w:pStyle w:val="56"/>
        <w:bidi w:val="0"/>
        <w:ind w:left="435" w:leftChars="0" w:hanging="435" w:firstLineChars="0"/>
      </w:pPr>
      <w:bookmarkStart w:id="0" w:name="_Toc472933065"/>
      <w:bookmarkStart w:id="1" w:name="_Toc514920463"/>
      <w:bookmarkStart w:id="2" w:name="_Toc19286"/>
      <w:bookmarkStart w:id="3" w:name="_Toc24123"/>
      <w:bookmarkStart w:id="4" w:name="_Toc16657"/>
      <w:bookmarkStart w:id="5" w:name="_Toc5186"/>
      <w:bookmarkStart w:id="6" w:name="_Toc371006830"/>
      <w:bookmarkStart w:id="7" w:name="_Toc349826553"/>
      <w:r>
        <w:rPr>
          <w:rFonts w:hint="eastAsia"/>
        </w:rPr>
        <w:t>适用</w:t>
      </w:r>
      <w:r>
        <w:t>范围</w:t>
      </w:r>
      <w:bookmarkEnd w:id="0"/>
      <w:bookmarkEnd w:id="1"/>
      <w:bookmarkEnd w:id="2"/>
      <w:bookmarkEnd w:id="3"/>
      <w:bookmarkEnd w:id="4"/>
      <w:bookmarkEnd w:id="5"/>
    </w:p>
    <w:p>
      <w:pPr>
        <w:spacing w:line="360" w:lineRule="auto"/>
        <w:ind w:firstLine="560" w:firstLineChars="200"/>
        <w:rPr>
          <w:rFonts w:ascii="Times New Roman" w:hAnsi="Times New Roman"/>
          <w:sz w:val="28"/>
          <w:szCs w:val="28"/>
        </w:rPr>
      </w:pPr>
      <w:r>
        <w:rPr>
          <w:rFonts w:hint="eastAsia" w:ascii="Times New Roman" w:hAnsi="Times New Roman"/>
          <w:sz w:val="28"/>
          <w:szCs w:val="28"/>
        </w:rPr>
        <w:t>本标准适用于南方电网OS2主站系统“①OS2主站基础软硬件、②OS2主站基础功能及平台”的检测工作。</w:t>
      </w:r>
    </w:p>
    <w:p>
      <w:pPr>
        <w:pStyle w:val="56"/>
        <w:bidi w:val="0"/>
        <w:ind w:left="435" w:leftChars="0" w:hanging="435" w:firstLineChars="0"/>
        <w:rPr>
          <w:highlight w:val="none"/>
        </w:rPr>
      </w:pPr>
      <w:bookmarkStart w:id="8" w:name="_Toc514920464"/>
      <w:bookmarkStart w:id="9" w:name="_Toc1008"/>
      <w:bookmarkStart w:id="10" w:name="_Toc7907"/>
      <w:bookmarkStart w:id="11" w:name="_Toc349826551"/>
      <w:bookmarkStart w:id="12" w:name="_Toc371006828"/>
      <w:bookmarkStart w:id="13" w:name="_Toc472933066"/>
      <w:bookmarkStart w:id="14" w:name="_Toc382473698"/>
      <w:bookmarkStart w:id="15" w:name="_Toc11786"/>
      <w:bookmarkStart w:id="16" w:name="_Toc18781"/>
      <w:r>
        <w:rPr>
          <w:rFonts w:hint="eastAsia"/>
          <w:highlight w:val="none"/>
        </w:rPr>
        <w:t>测试</w:t>
      </w:r>
      <w:r>
        <w:rPr>
          <w:highlight w:val="none"/>
        </w:rPr>
        <w:t>依据</w:t>
      </w:r>
      <w:bookmarkEnd w:id="8"/>
      <w:bookmarkEnd w:id="9"/>
      <w:bookmarkEnd w:id="10"/>
      <w:bookmarkEnd w:id="11"/>
      <w:bookmarkEnd w:id="12"/>
      <w:bookmarkEnd w:id="13"/>
      <w:bookmarkEnd w:id="14"/>
      <w:bookmarkEnd w:id="15"/>
      <w:bookmarkEnd w:id="16"/>
    </w:p>
    <w:p>
      <w:pPr>
        <w:numPr>
          <w:ilvl w:val="0"/>
          <w:numId w:val="5"/>
        </w:numPr>
        <w:spacing w:line="360" w:lineRule="auto"/>
        <w:ind w:left="560" w:hanging="560" w:hangingChars="200"/>
        <w:rPr>
          <w:rFonts w:ascii="Times New Roman" w:hAnsi="Times New Roman"/>
          <w:sz w:val="28"/>
          <w:szCs w:val="28"/>
          <w:highlight w:val="none"/>
        </w:rPr>
      </w:pPr>
      <w:r>
        <w:rPr>
          <w:rFonts w:ascii="Times New Roman" w:hAnsi="Times New Roman"/>
          <w:sz w:val="28"/>
          <w:szCs w:val="28"/>
          <w:highlight w:val="none"/>
        </w:rPr>
        <w:t>《南方电网一体化电网运行智能系统主站设计指南（20</w:t>
      </w:r>
      <w:r>
        <w:rPr>
          <w:rFonts w:hint="eastAsia" w:ascii="Times New Roman" w:hAnsi="Times New Roman"/>
          <w:sz w:val="28"/>
          <w:szCs w:val="28"/>
          <w:highlight w:val="none"/>
          <w:lang w:val="en-US" w:eastAsia="zh-CN"/>
        </w:rPr>
        <w:t>21</w:t>
      </w:r>
      <w:r>
        <w:rPr>
          <w:rFonts w:ascii="Times New Roman" w:hAnsi="Times New Roman"/>
          <w:sz w:val="28"/>
          <w:szCs w:val="28"/>
          <w:highlight w:val="none"/>
        </w:rPr>
        <w:t>版）</w:t>
      </w:r>
    </w:p>
    <w:p>
      <w:pPr>
        <w:numPr>
          <w:ilvl w:val="0"/>
          <w:numId w:val="5"/>
        </w:numPr>
        <w:spacing w:line="360" w:lineRule="auto"/>
        <w:ind w:left="560" w:hanging="560" w:hangingChars="200"/>
        <w:rPr>
          <w:rFonts w:ascii="Times New Roman" w:hAnsi="Times New Roman"/>
          <w:sz w:val="28"/>
          <w:szCs w:val="28"/>
          <w:highlight w:val="none"/>
        </w:rPr>
      </w:pPr>
      <w:r>
        <w:rPr>
          <w:rFonts w:hint="eastAsia" w:ascii="Times New Roman" w:hAnsi="Times New Roman"/>
          <w:sz w:val="28"/>
          <w:szCs w:val="28"/>
          <w:highlight w:val="none"/>
        </w:rPr>
        <w:t>《</w:t>
      </w:r>
      <w:r>
        <w:rPr>
          <w:rFonts w:ascii="Times New Roman" w:hAnsi="Times New Roman"/>
          <w:sz w:val="28"/>
          <w:szCs w:val="28"/>
          <w:highlight w:val="none"/>
        </w:rPr>
        <w:t xml:space="preserve">Q/CSG </w:t>
      </w:r>
      <w:r>
        <w:rPr>
          <w:rFonts w:hint="eastAsia" w:ascii="Times New Roman" w:hAnsi="Times New Roman"/>
          <w:sz w:val="28"/>
          <w:szCs w:val="28"/>
          <w:highlight w:val="none"/>
        </w:rPr>
        <w:t>1204005</w:t>
      </w:r>
      <w:r>
        <w:rPr>
          <w:rFonts w:ascii="Times New Roman" w:hAnsi="Times New Roman"/>
          <w:sz w:val="28"/>
          <w:szCs w:val="28"/>
          <w:highlight w:val="none"/>
        </w:rPr>
        <w:t>-</w:t>
      </w:r>
      <w:r>
        <w:rPr>
          <w:rFonts w:hint="eastAsia" w:ascii="Times New Roman" w:hAnsi="Times New Roman"/>
          <w:sz w:val="28"/>
          <w:szCs w:val="28"/>
          <w:highlight w:val="none"/>
        </w:rPr>
        <w:t>2014</w:t>
      </w:r>
      <w:r>
        <w:rPr>
          <w:rFonts w:ascii="Times New Roman" w:hAnsi="Times New Roman"/>
          <w:sz w:val="28"/>
          <w:szCs w:val="28"/>
          <w:highlight w:val="none"/>
        </w:rPr>
        <w:t xml:space="preserve"> 南方电网一体化电网运行智能系统技术规范》</w:t>
      </w:r>
    </w:p>
    <w:p>
      <w:pPr>
        <w:numPr>
          <w:ilvl w:val="0"/>
          <w:numId w:val="5"/>
        </w:numPr>
        <w:spacing w:line="360" w:lineRule="auto"/>
        <w:ind w:left="560" w:hanging="560" w:hangingChars="200"/>
        <w:rPr>
          <w:rFonts w:ascii="Times New Roman" w:hAnsi="Times New Roman"/>
          <w:sz w:val="28"/>
          <w:szCs w:val="28"/>
          <w:highlight w:val="none"/>
        </w:rPr>
      </w:pPr>
      <w:r>
        <w:rPr>
          <w:rFonts w:ascii="Times New Roman" w:hAnsi="Times New Roman"/>
          <w:sz w:val="28"/>
          <w:szCs w:val="28"/>
          <w:highlight w:val="none"/>
        </w:rPr>
        <w:t>《IEC 61970 能量管理系统应用程序接口》</w:t>
      </w:r>
    </w:p>
    <w:p>
      <w:pPr>
        <w:numPr>
          <w:ilvl w:val="0"/>
          <w:numId w:val="5"/>
        </w:numPr>
        <w:spacing w:line="360" w:lineRule="auto"/>
        <w:ind w:left="560" w:hanging="560" w:hangingChars="200"/>
        <w:rPr>
          <w:rFonts w:ascii="Times New Roman" w:hAnsi="Times New Roman"/>
          <w:sz w:val="28"/>
          <w:szCs w:val="28"/>
          <w:highlight w:val="none"/>
        </w:rPr>
      </w:pPr>
      <w:r>
        <w:rPr>
          <w:rFonts w:ascii="Times New Roman" w:hAnsi="Times New Roman"/>
          <w:sz w:val="28"/>
          <w:szCs w:val="28"/>
          <w:highlight w:val="none"/>
        </w:rPr>
        <w:t>《IEC 61968 电力企业应用集成－配电管理的系统接口》</w:t>
      </w:r>
    </w:p>
    <w:p>
      <w:pPr>
        <w:numPr>
          <w:ilvl w:val="0"/>
          <w:numId w:val="5"/>
        </w:numPr>
        <w:spacing w:line="360" w:lineRule="auto"/>
        <w:ind w:left="560" w:hanging="560" w:hangingChars="200"/>
        <w:rPr>
          <w:rFonts w:ascii="Times New Roman" w:hAnsi="Times New Roman"/>
          <w:sz w:val="28"/>
          <w:szCs w:val="28"/>
          <w:highlight w:val="none"/>
        </w:rPr>
      </w:pPr>
      <w:r>
        <w:rPr>
          <w:rFonts w:ascii="Times New Roman" w:hAnsi="Times New Roman"/>
          <w:sz w:val="28"/>
          <w:szCs w:val="28"/>
          <w:highlight w:val="none"/>
        </w:rPr>
        <w:t>《电力</w:t>
      </w:r>
      <w:r>
        <w:rPr>
          <w:rFonts w:hint="eastAsia" w:ascii="Times New Roman" w:hAnsi="Times New Roman"/>
          <w:sz w:val="28"/>
          <w:szCs w:val="28"/>
          <w:highlight w:val="none"/>
        </w:rPr>
        <w:t>监控</w:t>
      </w:r>
      <w:r>
        <w:rPr>
          <w:rFonts w:ascii="Times New Roman" w:hAnsi="Times New Roman"/>
          <w:sz w:val="28"/>
          <w:szCs w:val="28"/>
          <w:highlight w:val="none"/>
        </w:rPr>
        <w:t>系统安全防护规定》（</w:t>
      </w:r>
      <w:r>
        <w:rPr>
          <w:rFonts w:hint="eastAsia" w:ascii="Times New Roman" w:hAnsi="Times New Roman"/>
          <w:sz w:val="28"/>
          <w:szCs w:val="28"/>
          <w:highlight w:val="none"/>
        </w:rPr>
        <w:t>国家</w:t>
      </w:r>
      <w:r>
        <w:rPr>
          <w:rFonts w:ascii="Times New Roman" w:hAnsi="Times New Roman"/>
          <w:sz w:val="28"/>
          <w:szCs w:val="28"/>
          <w:highlight w:val="none"/>
        </w:rPr>
        <w:t>发改委</w:t>
      </w:r>
      <w:r>
        <w:rPr>
          <w:rFonts w:hint="eastAsia" w:ascii="Times New Roman" w:hAnsi="Times New Roman"/>
          <w:sz w:val="28"/>
          <w:szCs w:val="28"/>
          <w:highlight w:val="none"/>
        </w:rPr>
        <w:t>2014年第14号令</w:t>
      </w:r>
      <w:r>
        <w:rPr>
          <w:rFonts w:ascii="Times New Roman" w:hAnsi="Times New Roman"/>
          <w:sz w:val="28"/>
          <w:szCs w:val="28"/>
          <w:highlight w:val="none"/>
        </w:rPr>
        <w:t>）</w:t>
      </w:r>
    </w:p>
    <w:p>
      <w:pPr>
        <w:numPr>
          <w:ilvl w:val="0"/>
          <w:numId w:val="5"/>
        </w:numPr>
        <w:spacing w:line="360" w:lineRule="auto"/>
        <w:ind w:left="560" w:hanging="560" w:hangingChars="200"/>
        <w:rPr>
          <w:rFonts w:ascii="Times New Roman" w:hAnsi="Times New Roman"/>
          <w:sz w:val="28"/>
          <w:szCs w:val="28"/>
          <w:highlight w:val="none"/>
        </w:rPr>
      </w:pPr>
      <w:r>
        <w:rPr>
          <w:rFonts w:ascii="Times New Roman" w:hAnsi="Times New Roman"/>
          <w:sz w:val="28"/>
          <w:szCs w:val="28"/>
          <w:highlight w:val="none"/>
        </w:rPr>
        <w:t>《南方电网DL 634.5.101-2002 远动协议实施细则》（南方电网系统[2012] 22号）</w:t>
      </w:r>
    </w:p>
    <w:p>
      <w:pPr>
        <w:numPr>
          <w:ilvl w:val="0"/>
          <w:numId w:val="5"/>
        </w:numPr>
        <w:spacing w:line="360" w:lineRule="auto"/>
        <w:ind w:left="560" w:hanging="560" w:hangingChars="200"/>
        <w:rPr>
          <w:rFonts w:ascii="Times New Roman" w:hAnsi="Times New Roman"/>
          <w:sz w:val="28"/>
          <w:szCs w:val="28"/>
          <w:highlight w:val="none"/>
        </w:rPr>
      </w:pPr>
      <w:r>
        <w:rPr>
          <w:rFonts w:ascii="Times New Roman" w:hAnsi="Times New Roman"/>
          <w:sz w:val="28"/>
          <w:szCs w:val="28"/>
          <w:highlight w:val="none"/>
        </w:rPr>
        <w:t>《南方电网DL 634.5.104-2002 远动协议实施细则》（南方电网系统[2012] 20号）</w:t>
      </w:r>
    </w:p>
    <w:p>
      <w:pPr>
        <w:numPr>
          <w:ilvl w:val="0"/>
          <w:numId w:val="5"/>
        </w:numPr>
        <w:spacing w:line="360" w:lineRule="auto"/>
        <w:rPr>
          <w:rFonts w:ascii="Times New Roman" w:hAnsi="Times New Roman"/>
          <w:sz w:val="28"/>
          <w:szCs w:val="28"/>
          <w:highlight w:val="none"/>
        </w:rPr>
      </w:pPr>
      <w:r>
        <w:rPr>
          <w:rFonts w:ascii="Times New Roman" w:hAnsi="Times New Roman"/>
          <w:sz w:val="28"/>
          <w:szCs w:val="28"/>
          <w:highlight w:val="none"/>
        </w:rPr>
        <w:t>《</w:t>
      </w:r>
      <w:r>
        <w:rPr>
          <w:rFonts w:hint="eastAsia" w:ascii="Times New Roman" w:hAnsi="Times New Roman"/>
          <w:sz w:val="28"/>
          <w:szCs w:val="28"/>
          <w:highlight w:val="none"/>
          <w:lang w:val="en-US" w:eastAsia="zh-CN"/>
        </w:rPr>
        <w:t>中国南方电网电力监控系统安全防护技术规范</w:t>
      </w:r>
      <w:r>
        <w:rPr>
          <w:rFonts w:ascii="Times New Roman" w:hAnsi="Times New Roman"/>
          <w:sz w:val="28"/>
          <w:szCs w:val="28"/>
          <w:highlight w:val="none"/>
        </w:rPr>
        <w:t>》（Q/CSG1</w:t>
      </w:r>
      <w:r>
        <w:rPr>
          <w:rFonts w:hint="eastAsia" w:ascii="Times New Roman" w:hAnsi="Times New Roman"/>
          <w:sz w:val="28"/>
          <w:szCs w:val="28"/>
          <w:highlight w:val="none"/>
          <w:lang w:eastAsia="zh-CN"/>
        </w:rPr>
        <w:t>2</w:t>
      </w:r>
      <w:r>
        <w:rPr>
          <w:rFonts w:hint="eastAsia" w:ascii="Times New Roman" w:hAnsi="Times New Roman"/>
          <w:sz w:val="28"/>
          <w:szCs w:val="28"/>
          <w:highlight w:val="none"/>
          <w:lang w:val="en-US" w:eastAsia="zh-CN"/>
        </w:rPr>
        <w:t>04009</w:t>
      </w:r>
      <w:r>
        <w:rPr>
          <w:rFonts w:ascii="Times New Roman" w:hAnsi="Times New Roman"/>
          <w:sz w:val="28"/>
          <w:szCs w:val="28"/>
          <w:highlight w:val="none"/>
        </w:rPr>
        <w:t>-201</w:t>
      </w:r>
      <w:r>
        <w:rPr>
          <w:rFonts w:hint="eastAsia" w:ascii="Times New Roman" w:hAnsi="Times New Roman"/>
          <w:sz w:val="28"/>
          <w:szCs w:val="28"/>
          <w:highlight w:val="none"/>
          <w:lang w:eastAsia="zh-CN"/>
        </w:rPr>
        <w:t>5</w:t>
      </w:r>
      <w:r>
        <w:rPr>
          <w:rFonts w:ascii="Times New Roman" w:hAnsi="Times New Roman"/>
          <w:sz w:val="28"/>
          <w:szCs w:val="28"/>
          <w:highlight w:val="none"/>
        </w:rPr>
        <w:t>）</w:t>
      </w:r>
    </w:p>
    <w:p>
      <w:pPr>
        <w:numPr>
          <w:ilvl w:val="0"/>
          <w:numId w:val="5"/>
        </w:numPr>
        <w:spacing w:line="360" w:lineRule="auto"/>
        <w:ind w:left="560" w:hanging="560" w:hangingChars="200"/>
        <w:rPr>
          <w:rFonts w:ascii="Times New Roman" w:hAnsi="Times New Roman"/>
          <w:sz w:val="28"/>
          <w:szCs w:val="28"/>
          <w:highlight w:val="none"/>
        </w:rPr>
      </w:pPr>
      <w:r>
        <w:rPr>
          <w:rFonts w:ascii="Times New Roman" w:hAnsi="Times New Roman"/>
          <w:sz w:val="28"/>
          <w:szCs w:val="28"/>
          <w:highlight w:val="none"/>
        </w:rPr>
        <w:t>《GB</w:t>
      </w:r>
      <w:r>
        <w:rPr>
          <w:rFonts w:hint="eastAsia" w:ascii="Times New Roman" w:hAnsi="Times New Roman"/>
          <w:sz w:val="28"/>
          <w:szCs w:val="28"/>
          <w:highlight w:val="none"/>
          <w:lang w:val="en-US" w:eastAsia="zh-CN"/>
        </w:rPr>
        <w:t>/</w:t>
      </w:r>
      <w:r>
        <w:rPr>
          <w:rFonts w:ascii="Times New Roman" w:hAnsi="Times New Roman"/>
          <w:sz w:val="28"/>
          <w:szCs w:val="28"/>
          <w:highlight w:val="none"/>
        </w:rPr>
        <w:t>T 22239-20</w:t>
      </w:r>
      <w:r>
        <w:rPr>
          <w:rFonts w:hint="eastAsia" w:ascii="Times New Roman" w:hAnsi="Times New Roman"/>
          <w:sz w:val="28"/>
          <w:szCs w:val="28"/>
          <w:highlight w:val="none"/>
          <w:lang w:eastAsia="zh-CN"/>
        </w:rPr>
        <w:t>1</w:t>
      </w:r>
      <w:r>
        <w:rPr>
          <w:rFonts w:hint="eastAsia" w:ascii="Times New Roman" w:hAnsi="Times New Roman"/>
          <w:sz w:val="28"/>
          <w:szCs w:val="28"/>
          <w:highlight w:val="none"/>
          <w:lang w:val="en-US" w:eastAsia="zh-CN"/>
        </w:rPr>
        <w:t>9</w:t>
      </w:r>
      <w:r>
        <w:rPr>
          <w:rFonts w:ascii="Times New Roman" w:hAnsi="Times New Roman"/>
          <w:sz w:val="28"/>
          <w:szCs w:val="28"/>
          <w:highlight w:val="none"/>
        </w:rPr>
        <w:t xml:space="preserve"> 信息安全技术 </w:t>
      </w:r>
      <w:r>
        <w:rPr>
          <w:rFonts w:hint="eastAsia" w:ascii="Times New Roman" w:hAnsi="Times New Roman"/>
          <w:sz w:val="28"/>
          <w:szCs w:val="28"/>
          <w:highlight w:val="none"/>
          <w:lang w:val="en-US" w:eastAsia="zh-CN"/>
        </w:rPr>
        <w:t>网络</w:t>
      </w:r>
      <w:r>
        <w:rPr>
          <w:rFonts w:ascii="Times New Roman" w:hAnsi="Times New Roman"/>
          <w:sz w:val="28"/>
          <w:szCs w:val="28"/>
          <w:highlight w:val="none"/>
        </w:rPr>
        <w:t>安全等级保护基本要求》</w:t>
      </w:r>
    </w:p>
    <w:p>
      <w:pPr>
        <w:numPr>
          <w:ilvl w:val="0"/>
          <w:numId w:val="5"/>
        </w:numPr>
        <w:spacing w:line="360" w:lineRule="auto"/>
        <w:ind w:left="560" w:hanging="560" w:hangingChars="200"/>
        <w:rPr>
          <w:rFonts w:ascii="Times New Roman" w:hAnsi="Times New Roman"/>
          <w:sz w:val="28"/>
          <w:szCs w:val="28"/>
          <w:highlight w:val="none"/>
        </w:rPr>
      </w:pPr>
      <w:r>
        <w:rPr>
          <w:rFonts w:ascii="Times New Roman" w:hAnsi="Times New Roman"/>
          <w:sz w:val="28"/>
          <w:szCs w:val="28"/>
          <w:highlight w:val="none"/>
        </w:rPr>
        <w:t>《电力行业信息系统安全等级保护基本要求》</w:t>
      </w:r>
    </w:p>
    <w:p>
      <w:pPr>
        <w:numPr>
          <w:ilvl w:val="0"/>
          <w:numId w:val="5"/>
        </w:numPr>
        <w:spacing w:line="360" w:lineRule="auto"/>
        <w:ind w:left="560" w:hanging="560" w:hangingChars="200"/>
        <w:rPr>
          <w:rFonts w:ascii="Times New Roman" w:hAnsi="Times New Roman"/>
          <w:sz w:val="28"/>
          <w:szCs w:val="28"/>
          <w:highlight w:val="none"/>
        </w:rPr>
      </w:pPr>
      <w:r>
        <w:rPr>
          <w:rFonts w:ascii="Times New Roman" w:hAnsi="Times New Roman"/>
          <w:sz w:val="28"/>
          <w:szCs w:val="28"/>
          <w:highlight w:val="none"/>
        </w:rPr>
        <w:t>《GBZ/T 189.3-2007 工作场所物理因素测量 第3部分： 工频 电场》</w:t>
      </w:r>
    </w:p>
    <w:p>
      <w:pPr>
        <w:numPr>
          <w:ilvl w:val="0"/>
          <w:numId w:val="5"/>
        </w:numPr>
        <w:spacing w:line="360" w:lineRule="auto"/>
        <w:ind w:left="560" w:hanging="560" w:hangingChars="200"/>
        <w:rPr>
          <w:rFonts w:ascii="Times New Roman" w:hAnsi="Times New Roman"/>
          <w:sz w:val="28"/>
          <w:szCs w:val="28"/>
          <w:highlight w:val="none"/>
        </w:rPr>
      </w:pPr>
      <w:r>
        <w:rPr>
          <w:rFonts w:ascii="Times New Roman" w:hAnsi="Times New Roman"/>
          <w:sz w:val="28"/>
          <w:szCs w:val="28"/>
          <w:highlight w:val="none"/>
        </w:rPr>
        <w:t>《GB 3096-2008声环境质量标准》</w:t>
      </w:r>
    </w:p>
    <w:bookmarkEnd w:id="6"/>
    <w:bookmarkEnd w:id="7"/>
    <w:p>
      <w:pPr>
        <w:pStyle w:val="56"/>
        <w:bidi w:val="0"/>
        <w:ind w:left="435" w:leftChars="0" w:hanging="435" w:firstLineChars="0"/>
      </w:pPr>
      <w:bookmarkStart w:id="17" w:name="_Toc8972"/>
      <w:bookmarkStart w:id="18" w:name="_Toc382473700"/>
      <w:bookmarkStart w:id="19" w:name="_Toc14168"/>
      <w:bookmarkStart w:id="20" w:name="_Toc29850"/>
      <w:bookmarkStart w:id="21" w:name="_Toc514920465"/>
      <w:bookmarkStart w:id="22" w:name="_Toc472933067"/>
      <w:bookmarkStart w:id="23" w:name="_Toc13049"/>
      <w:r>
        <w:rPr>
          <w:rFonts w:hint="eastAsia"/>
        </w:rPr>
        <w:t>测试</w:t>
      </w:r>
      <w:r>
        <w:t>环境</w:t>
      </w:r>
      <w:bookmarkEnd w:id="17"/>
      <w:bookmarkEnd w:id="18"/>
      <w:bookmarkEnd w:id="19"/>
      <w:bookmarkEnd w:id="20"/>
      <w:bookmarkEnd w:id="21"/>
      <w:bookmarkEnd w:id="22"/>
      <w:bookmarkEnd w:id="23"/>
    </w:p>
    <w:p>
      <w:pPr>
        <w:pStyle w:val="52"/>
        <w:numPr>
          <w:ilvl w:val="0"/>
          <w:numId w:val="0"/>
        </w:numPr>
        <w:rPr>
          <w:rFonts w:ascii="Times New Roman" w:hAnsi="Times New Roman"/>
          <w:highlight w:val="none"/>
        </w:rPr>
      </w:pPr>
      <w:bookmarkStart w:id="24" w:name="_Toc472933068"/>
      <w:bookmarkStart w:id="25" w:name="_Toc371006831"/>
      <w:bookmarkStart w:id="26" w:name="_Toc514920466"/>
      <w:bookmarkStart w:id="27" w:name="_Toc10479"/>
      <w:bookmarkStart w:id="28" w:name="_Toc30418"/>
      <w:bookmarkStart w:id="29" w:name="_Toc382473701"/>
      <w:bookmarkStart w:id="30" w:name="_Toc17849"/>
      <w:bookmarkStart w:id="31" w:name="_Toc31694"/>
      <w:r>
        <w:rPr>
          <w:rFonts w:hint="eastAsia" w:ascii="Times New Roman" w:hAnsi="Times New Roman"/>
          <w:highlight w:val="none"/>
        </w:rPr>
        <w:t>3.1测试</w:t>
      </w:r>
      <w:r>
        <w:rPr>
          <w:rFonts w:ascii="Times New Roman" w:hAnsi="Times New Roman"/>
          <w:highlight w:val="none"/>
        </w:rPr>
        <w:t>范围</w:t>
      </w:r>
      <w:bookmarkEnd w:id="24"/>
      <w:bookmarkEnd w:id="25"/>
      <w:bookmarkEnd w:id="26"/>
      <w:bookmarkEnd w:id="27"/>
      <w:bookmarkEnd w:id="28"/>
      <w:bookmarkEnd w:id="29"/>
      <w:bookmarkEnd w:id="30"/>
      <w:bookmarkEnd w:id="31"/>
    </w:p>
    <w:p>
      <w:pPr>
        <w:spacing w:line="360" w:lineRule="auto"/>
        <w:ind w:firstLine="560"/>
        <w:rPr>
          <w:rFonts w:ascii="Times New Roman" w:hAnsi="Times New Roman"/>
          <w:sz w:val="28"/>
          <w:szCs w:val="28"/>
        </w:rPr>
      </w:pPr>
      <w:r>
        <w:rPr>
          <w:rFonts w:ascii="Times New Roman" w:hAnsi="Times New Roman"/>
          <w:sz w:val="28"/>
          <w:szCs w:val="28"/>
        </w:rPr>
        <w:t>O</w:t>
      </w:r>
      <w:r>
        <w:rPr>
          <w:rFonts w:hint="eastAsia" w:ascii="Times New Roman" w:hAnsi="Times New Roman"/>
          <w:sz w:val="28"/>
          <w:szCs w:val="28"/>
          <w:lang w:val="en-US" w:eastAsia="zh-CN"/>
        </w:rPr>
        <w:t>M</w:t>
      </w:r>
      <w:r>
        <w:rPr>
          <w:rFonts w:ascii="Times New Roman" w:hAnsi="Times New Roman"/>
          <w:sz w:val="28"/>
          <w:szCs w:val="28"/>
        </w:rPr>
        <w:t>S</w:t>
      </w:r>
      <w:r>
        <w:rPr>
          <w:rFonts w:hint="eastAsia" w:ascii="Times New Roman" w:hAnsi="Times New Roman"/>
          <w:sz w:val="28"/>
          <w:szCs w:val="28"/>
        </w:rPr>
        <w:t>测试</w:t>
      </w:r>
      <w:r>
        <w:rPr>
          <w:rFonts w:ascii="Times New Roman" w:hAnsi="Times New Roman"/>
          <w:sz w:val="28"/>
          <w:szCs w:val="28"/>
        </w:rPr>
        <w:t>范围共包含以下配件：</w:t>
      </w:r>
    </w:p>
    <w:p>
      <w:pPr>
        <w:spacing w:line="360" w:lineRule="auto"/>
        <w:ind w:firstLine="560"/>
        <w:rPr>
          <w:rFonts w:ascii="Times New Roman" w:hAnsi="Times New Roman"/>
          <w:sz w:val="28"/>
          <w:szCs w:val="28"/>
        </w:rPr>
      </w:pPr>
      <w:r>
        <w:rPr>
          <w:rFonts w:hint="eastAsia" w:ascii="Times New Roman" w:hAnsi="Times New Roman"/>
          <w:sz w:val="28"/>
          <w:szCs w:val="28"/>
          <w:lang w:val="en-US" w:eastAsia="zh-CN"/>
        </w:rPr>
        <w:t>综合停电</w:t>
      </w:r>
      <w:r>
        <w:rPr>
          <w:rFonts w:ascii="Times New Roman" w:hAnsi="Times New Roman"/>
          <w:sz w:val="28"/>
          <w:szCs w:val="28"/>
        </w:rPr>
        <w:t>管理</w:t>
      </w:r>
      <w:r>
        <w:rPr>
          <w:rFonts w:hint="eastAsia" w:ascii="Times New Roman" w:hAnsi="Times New Roman"/>
          <w:sz w:val="28"/>
          <w:szCs w:val="28"/>
        </w:rPr>
        <w:t>、</w:t>
      </w:r>
      <w:r>
        <w:rPr>
          <w:rFonts w:hint="eastAsia" w:ascii="Times New Roman" w:hAnsi="Times New Roman"/>
          <w:sz w:val="28"/>
          <w:szCs w:val="28"/>
          <w:lang w:val="en-US" w:eastAsia="zh-CN"/>
        </w:rPr>
        <w:t>定值</w:t>
      </w:r>
      <w:r>
        <w:rPr>
          <w:rFonts w:ascii="Times New Roman" w:hAnsi="Times New Roman"/>
          <w:sz w:val="28"/>
          <w:szCs w:val="28"/>
        </w:rPr>
        <w:t>管理、</w:t>
      </w:r>
      <w:r>
        <w:rPr>
          <w:rFonts w:hint="eastAsia" w:ascii="Times New Roman" w:hAnsi="Times New Roman"/>
          <w:sz w:val="28"/>
          <w:szCs w:val="28"/>
          <w:lang w:val="en-US" w:eastAsia="zh-CN"/>
        </w:rPr>
        <w:t>综合停电统计、调度操作票统计</w:t>
      </w:r>
      <w:r>
        <w:rPr>
          <w:rFonts w:ascii="Times New Roman" w:hAnsi="Times New Roman"/>
          <w:sz w:val="28"/>
          <w:szCs w:val="28"/>
        </w:rPr>
        <w:t>。</w:t>
      </w:r>
    </w:p>
    <w:p>
      <w:pPr>
        <w:pStyle w:val="52"/>
        <w:numPr>
          <w:ilvl w:val="0"/>
          <w:numId w:val="0"/>
        </w:numPr>
        <w:rPr>
          <w:rFonts w:ascii="Times New Roman" w:hAnsi="Times New Roman"/>
        </w:rPr>
      </w:pPr>
      <w:bookmarkStart w:id="32" w:name="_Toc472933069"/>
      <w:bookmarkStart w:id="33" w:name="_Toc1195"/>
      <w:bookmarkStart w:id="34" w:name="_Toc382473702"/>
      <w:bookmarkStart w:id="35" w:name="_Toc371006832"/>
      <w:bookmarkStart w:id="36" w:name="_Toc15417"/>
      <w:bookmarkStart w:id="37" w:name="_Toc1173"/>
      <w:bookmarkStart w:id="38" w:name="_Toc514920467"/>
      <w:bookmarkStart w:id="39" w:name="_Toc28422"/>
      <w:r>
        <w:rPr>
          <w:rFonts w:hint="eastAsia" w:ascii="Times New Roman" w:hAnsi="Times New Roman"/>
        </w:rPr>
        <w:t>3.2</w:t>
      </w:r>
      <w:r>
        <w:rPr>
          <w:rFonts w:ascii="Times New Roman" w:hAnsi="Times New Roman"/>
        </w:rPr>
        <w:t>系统配置</w:t>
      </w:r>
      <w:bookmarkEnd w:id="32"/>
      <w:bookmarkEnd w:id="33"/>
      <w:bookmarkEnd w:id="34"/>
      <w:bookmarkEnd w:id="35"/>
      <w:bookmarkEnd w:id="36"/>
      <w:bookmarkEnd w:id="37"/>
      <w:bookmarkEnd w:id="38"/>
      <w:bookmarkEnd w:id="39"/>
    </w:p>
    <w:p>
      <w:pPr>
        <w:spacing w:line="360" w:lineRule="auto"/>
        <w:ind w:firstLine="560"/>
        <w:rPr>
          <w:rFonts w:hint="default" w:ascii="Times New Roman" w:hAnsi="Times New Roman"/>
          <w:sz w:val="28"/>
          <w:szCs w:val="28"/>
          <w:lang w:val="en-US" w:eastAsia="zh-CN"/>
        </w:rPr>
      </w:pPr>
      <w:r>
        <w:rPr>
          <w:rFonts w:ascii="Times New Roman" w:hAnsi="Times New Roman"/>
          <w:sz w:val="28"/>
          <w:szCs w:val="28"/>
        </w:rPr>
        <w:t>如图</w:t>
      </w:r>
      <w:r>
        <w:rPr>
          <w:rFonts w:hint="eastAsia" w:ascii="Times New Roman" w:hAnsi="Times New Roman"/>
          <w:sz w:val="28"/>
          <w:szCs w:val="28"/>
          <w:lang w:val="en-US" w:eastAsia="zh-CN"/>
        </w:rPr>
        <w:t>1</w:t>
      </w:r>
      <w:r>
        <w:rPr>
          <w:rFonts w:ascii="Times New Roman" w:hAnsi="Times New Roman"/>
          <w:sz w:val="28"/>
          <w:szCs w:val="28"/>
        </w:rPr>
        <w:t>所示，</w:t>
      </w:r>
      <w:r>
        <w:rPr>
          <w:rFonts w:hint="eastAsia" w:ascii="Times New Roman" w:hAnsi="Times New Roman"/>
          <w:sz w:val="28"/>
          <w:szCs w:val="28"/>
          <w:lang w:val="en-US" w:eastAsia="zh-CN"/>
        </w:rPr>
        <w:t>OMS测试系统</w:t>
      </w:r>
      <w:r>
        <w:rPr>
          <w:rFonts w:ascii="Times New Roman" w:hAnsi="Times New Roman"/>
          <w:sz w:val="28"/>
          <w:szCs w:val="28"/>
        </w:rPr>
        <w:t>由应用服务器、数据库服务器、核心交换机等设备组成</w:t>
      </w:r>
      <w:r>
        <w:rPr>
          <w:rFonts w:hint="eastAsia" w:ascii="Times New Roman" w:hAnsi="Times New Roman"/>
          <w:sz w:val="28"/>
          <w:szCs w:val="28"/>
          <w:lang w:eastAsia="zh-CN"/>
        </w:rPr>
        <w:t>，</w:t>
      </w:r>
      <w:r>
        <w:rPr>
          <w:rFonts w:hint="eastAsia" w:ascii="Times New Roman" w:hAnsi="Times New Roman"/>
          <w:sz w:val="28"/>
          <w:szCs w:val="28"/>
          <w:lang w:val="en-US" w:eastAsia="zh-CN"/>
        </w:rPr>
        <w:t>服务器环境使用国产化操作系统、数据库、中间件，采用微服务架构、容器化部署OMS进行送样检测，服务器数量不超5台；测试工作站安装国产化操作系统、浏览器。</w:t>
      </w:r>
    </w:p>
    <w:p>
      <w:pPr>
        <w:spacing w:line="360" w:lineRule="auto"/>
        <w:ind w:firstLine="560"/>
        <w:rPr>
          <w:rFonts w:ascii="Times New Roman" w:hAnsi="Times New Roman"/>
          <w:sz w:val="28"/>
          <w:szCs w:val="28"/>
        </w:rPr>
      </w:pPr>
      <w:r>
        <w:rPr>
          <w:rFonts w:ascii="Times New Roman" w:hAnsi="Times New Roman"/>
          <w:sz w:val="28"/>
          <w:szCs w:val="28"/>
        </w:rPr>
        <w:t>O</w:t>
      </w:r>
      <w:r>
        <w:rPr>
          <w:rFonts w:hint="eastAsia" w:ascii="Times New Roman" w:hAnsi="Times New Roman"/>
          <w:sz w:val="28"/>
          <w:szCs w:val="28"/>
          <w:lang w:val="en-US" w:eastAsia="zh-CN"/>
        </w:rPr>
        <w:t>M</w:t>
      </w:r>
      <w:r>
        <w:rPr>
          <w:rFonts w:ascii="Times New Roman" w:hAnsi="Times New Roman"/>
          <w:sz w:val="28"/>
          <w:szCs w:val="28"/>
        </w:rPr>
        <w:t>S平台硬件最</w:t>
      </w:r>
      <w:r>
        <w:rPr>
          <w:rFonts w:hint="eastAsia" w:ascii="Times New Roman" w:hAnsi="Times New Roman"/>
          <w:sz w:val="28"/>
          <w:szCs w:val="28"/>
        </w:rPr>
        <w:t>高</w:t>
      </w:r>
      <w:r>
        <w:rPr>
          <w:rFonts w:ascii="Times New Roman" w:hAnsi="Times New Roman"/>
          <w:sz w:val="28"/>
          <w:szCs w:val="28"/>
        </w:rPr>
        <w:t>配置见附件</w:t>
      </w:r>
      <w:r>
        <w:rPr>
          <w:rFonts w:hint="eastAsia" w:ascii="Times New Roman" w:hAnsi="Times New Roman"/>
          <w:sz w:val="28"/>
          <w:szCs w:val="28"/>
        </w:rPr>
        <w:t>1</w:t>
      </w:r>
      <w:r>
        <w:rPr>
          <w:rFonts w:ascii="Times New Roman" w:hAnsi="Times New Roman"/>
          <w:sz w:val="28"/>
          <w:szCs w:val="28"/>
        </w:rPr>
        <w:t>。</w:t>
      </w:r>
    </w:p>
    <w:p>
      <w:pPr>
        <w:jc w:val="center"/>
        <w:rPr>
          <w:rFonts w:ascii="Times New Roman" w:hAnsi="Times New Roman"/>
        </w:rPr>
      </w:pPr>
      <w:r>
        <w:rPr>
          <w:rFonts w:ascii="Times New Roman" w:hAnsi="Times New Roman"/>
        </w:rPr>
        <w:object>
          <v:shape id="_x0000_i1025" o:spt="75" type="#_x0000_t75" style="height:181.65pt;width:335.65pt;" o:ole="t" filled="f" o:preferrelative="t" stroked="f" coordsize="21600,21600">
            <v:path/>
            <v:fill on="f" focussize="0,0"/>
            <v:stroke on="f"/>
            <v:imagedata r:id="rId7" o:title=""/>
            <o:lock v:ext="edit" aspectratio="t"/>
            <w10:wrap type="none"/>
            <w10:anchorlock/>
          </v:shape>
          <o:OLEObject Type="Embed" ProgID="Visio.Drawing.11" ShapeID="_x0000_i1025" DrawAspect="Content" ObjectID="_1468075725" r:id="rId6">
            <o:LockedField>false</o:LockedField>
          </o:OLEObject>
        </w:object>
      </w:r>
    </w:p>
    <w:p>
      <w:pPr>
        <w:jc w:val="center"/>
        <w:rPr>
          <w:rFonts w:ascii="Times New Roman" w:hAnsi="Times New Roman"/>
          <w:sz w:val="24"/>
          <w:szCs w:val="24"/>
        </w:rPr>
      </w:pPr>
      <w:r>
        <w:rPr>
          <w:rFonts w:ascii="Times New Roman" w:hAnsi="Times New Roman"/>
          <w:sz w:val="24"/>
          <w:szCs w:val="24"/>
        </w:rPr>
        <w:t>图</w:t>
      </w:r>
      <w:r>
        <w:rPr>
          <w:rFonts w:hint="eastAsia" w:ascii="Times New Roman" w:hAnsi="Times New Roman"/>
          <w:sz w:val="24"/>
          <w:szCs w:val="24"/>
        </w:rPr>
        <w:t>1</w:t>
      </w:r>
      <w:r>
        <w:rPr>
          <w:rFonts w:ascii="Times New Roman" w:hAnsi="Times New Roman"/>
          <w:sz w:val="24"/>
          <w:szCs w:val="24"/>
        </w:rPr>
        <w:t xml:space="preserve">  </w:t>
      </w:r>
      <w:r>
        <w:rPr>
          <w:rFonts w:hint="eastAsia" w:ascii="Times New Roman" w:hAnsi="Times New Roman"/>
          <w:sz w:val="24"/>
          <w:szCs w:val="24"/>
          <w:lang w:val="en-US" w:eastAsia="zh-CN"/>
        </w:rPr>
        <w:t>OMS</w:t>
      </w:r>
      <w:r>
        <w:rPr>
          <w:rFonts w:ascii="Times New Roman" w:hAnsi="Times New Roman"/>
          <w:sz w:val="24"/>
          <w:szCs w:val="24"/>
        </w:rPr>
        <w:t>测试系统配置图</w:t>
      </w:r>
    </w:p>
    <w:p>
      <w:pPr>
        <w:pStyle w:val="2"/>
        <w:rPr>
          <w:rFonts w:ascii="Times New Roman" w:hAnsi="Times New Roman"/>
          <w:sz w:val="24"/>
          <w:szCs w:val="24"/>
        </w:rPr>
      </w:pPr>
    </w:p>
    <w:p>
      <w:pPr>
        <w:pStyle w:val="52"/>
        <w:numPr>
          <w:ilvl w:val="0"/>
          <w:numId w:val="0"/>
        </w:numPr>
        <w:tabs>
          <w:tab w:val="left" w:pos="5646"/>
        </w:tabs>
        <w:rPr>
          <w:rFonts w:hint="eastAsia" w:ascii="Times New Roman" w:hAnsi="Times New Roman" w:eastAsia="宋体"/>
          <w:highlight w:val="none"/>
          <w:lang w:eastAsia="zh-CN"/>
        </w:rPr>
      </w:pPr>
      <w:bookmarkStart w:id="40" w:name="_Toc463"/>
      <w:bookmarkStart w:id="41" w:name="_Toc371006833"/>
      <w:bookmarkStart w:id="42" w:name="_Toc5520"/>
      <w:bookmarkStart w:id="43" w:name="_Toc514920468"/>
      <w:bookmarkStart w:id="44" w:name="_Toc472933070"/>
      <w:bookmarkStart w:id="45" w:name="_Toc24974"/>
      <w:bookmarkStart w:id="46" w:name="_Toc20516"/>
      <w:r>
        <w:rPr>
          <w:rFonts w:hint="eastAsia" w:ascii="Times New Roman" w:hAnsi="Times New Roman"/>
          <w:highlight w:val="none"/>
        </w:rPr>
        <w:t>3.3</w:t>
      </w:r>
      <w:r>
        <w:rPr>
          <w:rFonts w:ascii="Times New Roman" w:hAnsi="Times New Roman"/>
          <w:highlight w:val="none"/>
        </w:rPr>
        <w:t>应用部署范围</w:t>
      </w:r>
      <w:bookmarkEnd w:id="40"/>
      <w:bookmarkEnd w:id="41"/>
      <w:bookmarkEnd w:id="42"/>
      <w:bookmarkEnd w:id="43"/>
      <w:bookmarkEnd w:id="44"/>
      <w:bookmarkEnd w:id="45"/>
      <w:bookmarkEnd w:id="46"/>
      <w:r>
        <w:rPr>
          <w:rFonts w:hint="eastAsia" w:ascii="Times New Roman" w:hAnsi="Times New Roman"/>
          <w:highlight w:val="none"/>
          <w:lang w:eastAsia="zh-CN"/>
        </w:rPr>
        <w:tab/>
      </w:r>
    </w:p>
    <w:p>
      <w:pPr>
        <w:spacing w:line="360" w:lineRule="auto"/>
        <w:ind w:firstLine="560" w:firstLineChars="200"/>
        <w:rPr>
          <w:rFonts w:ascii="Times New Roman" w:hAnsi="Times New Roman"/>
          <w:sz w:val="28"/>
          <w:szCs w:val="28"/>
        </w:rPr>
      </w:pPr>
      <w:r>
        <w:rPr>
          <w:rFonts w:ascii="Times New Roman" w:hAnsi="Times New Roman"/>
          <w:sz w:val="28"/>
          <w:szCs w:val="28"/>
        </w:rPr>
        <w:t>应用模块部署范围如表1所示，下表所列只代表测试环境需安装的应用模块。</w:t>
      </w:r>
    </w:p>
    <w:p>
      <w:pPr>
        <w:spacing w:line="360" w:lineRule="auto"/>
        <w:jc w:val="center"/>
        <w:rPr>
          <w:rFonts w:ascii="Times New Roman" w:hAnsi="Times New Roman"/>
          <w:color w:val="000000"/>
          <w:kern w:val="0"/>
          <w:szCs w:val="21"/>
        </w:rPr>
      </w:pPr>
      <w:r>
        <w:rPr>
          <w:rFonts w:ascii="Times New Roman" w:hAnsi="Times New Roman"/>
          <w:color w:val="000000"/>
          <w:kern w:val="0"/>
          <w:szCs w:val="21"/>
        </w:rPr>
        <w:t xml:space="preserve">表1  </w:t>
      </w:r>
      <w:r>
        <w:rPr>
          <w:rFonts w:ascii="Times New Roman" w:hAnsi="Times New Roman"/>
          <w:kern w:val="0"/>
          <w:szCs w:val="21"/>
        </w:rPr>
        <w:t>OS2主站O</w:t>
      </w:r>
      <w:r>
        <w:rPr>
          <w:rFonts w:hint="eastAsia" w:ascii="Times New Roman" w:hAnsi="Times New Roman"/>
          <w:kern w:val="0"/>
          <w:szCs w:val="21"/>
          <w:lang w:val="en-US" w:eastAsia="zh-CN"/>
        </w:rPr>
        <w:t>M</w:t>
      </w:r>
      <w:r>
        <w:rPr>
          <w:rFonts w:ascii="Times New Roman" w:hAnsi="Times New Roman"/>
          <w:kern w:val="0"/>
          <w:szCs w:val="21"/>
        </w:rPr>
        <w:t>S相关功能</w:t>
      </w:r>
    </w:p>
    <w:tbl>
      <w:tblPr>
        <w:tblStyle w:val="38"/>
        <w:tblW w:w="8372" w:type="dxa"/>
        <w:tblInd w:w="-8"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729"/>
        <w:gridCol w:w="2114"/>
        <w:gridCol w:w="5529"/>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50" w:hRule="atLeast"/>
        </w:trPr>
        <w:tc>
          <w:tcPr>
            <w:tcW w:w="729" w:type="dxa"/>
            <w:tcBorders>
              <w:top w:val="outset" w:color="auto" w:sz="6" w:space="0"/>
              <w:left w:val="outset" w:color="auto" w:sz="6" w:space="0"/>
              <w:bottom w:val="outset" w:color="auto" w:sz="6" w:space="0"/>
              <w:right w:val="outset" w:color="auto" w:sz="6" w:space="0"/>
            </w:tcBorders>
            <w:vAlign w:val="center"/>
          </w:tcPr>
          <w:p>
            <w:pPr>
              <w:widowControl/>
              <w:wordWrap w:val="0"/>
              <w:spacing w:before="100" w:beforeAutospacing="1" w:after="75" w:line="375" w:lineRule="atLeast"/>
              <w:jc w:val="both"/>
              <w:rPr>
                <w:rFonts w:ascii="Times New Roman" w:hAnsi="Times New Roman"/>
                <w:kern w:val="0"/>
                <w:szCs w:val="21"/>
              </w:rPr>
            </w:pPr>
            <w:r>
              <w:rPr>
                <w:rFonts w:ascii="Times New Roman" w:hAnsi="Times New Roman"/>
                <w:kern w:val="0"/>
                <w:szCs w:val="21"/>
              </w:rPr>
              <w:t>序号</w:t>
            </w:r>
          </w:p>
        </w:tc>
        <w:tc>
          <w:tcPr>
            <w:tcW w:w="2114" w:type="dxa"/>
            <w:tcBorders>
              <w:top w:val="outset" w:color="auto" w:sz="6" w:space="0"/>
              <w:left w:val="outset" w:color="auto" w:sz="6" w:space="0"/>
              <w:bottom w:val="outset" w:color="auto" w:sz="6" w:space="0"/>
              <w:right w:val="outset" w:color="auto" w:sz="6" w:space="0"/>
            </w:tcBorders>
            <w:vAlign w:val="center"/>
          </w:tcPr>
          <w:p>
            <w:pPr>
              <w:widowControl/>
              <w:jc w:val="center"/>
              <w:rPr>
                <w:rFonts w:ascii="Times New Roman" w:hAnsi="Times New Roman"/>
                <w:kern w:val="0"/>
                <w:szCs w:val="21"/>
              </w:rPr>
            </w:pPr>
            <w:r>
              <w:rPr>
                <w:rFonts w:ascii="Times New Roman" w:hAnsi="Times New Roman"/>
                <w:kern w:val="0"/>
                <w:szCs w:val="21"/>
              </w:rPr>
              <w:t>配件名称</w:t>
            </w:r>
          </w:p>
        </w:tc>
        <w:tc>
          <w:tcPr>
            <w:tcW w:w="5529" w:type="dxa"/>
            <w:tcBorders>
              <w:top w:val="outset" w:color="auto" w:sz="6" w:space="0"/>
              <w:left w:val="outset" w:color="auto" w:sz="6" w:space="0"/>
              <w:bottom w:val="outset" w:color="auto" w:sz="6" w:space="0"/>
              <w:right w:val="outset" w:color="auto" w:sz="6" w:space="0"/>
            </w:tcBorders>
            <w:vAlign w:val="center"/>
          </w:tcPr>
          <w:p>
            <w:pPr>
              <w:widowControl/>
              <w:jc w:val="center"/>
              <w:rPr>
                <w:rFonts w:ascii="Times New Roman" w:hAnsi="Times New Roman"/>
                <w:kern w:val="0"/>
                <w:szCs w:val="21"/>
              </w:rPr>
            </w:pPr>
            <w:r>
              <w:rPr>
                <w:rFonts w:ascii="Times New Roman" w:hAnsi="Times New Roman"/>
                <w:kern w:val="0"/>
                <w:szCs w:val="21"/>
              </w:rPr>
              <w:t>规格型号（对应模块名称）</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70" w:hRule="atLeast"/>
        </w:trPr>
        <w:tc>
          <w:tcPr>
            <w:tcW w:w="729" w:type="dxa"/>
            <w:tcBorders>
              <w:top w:val="outset" w:color="auto" w:sz="6" w:space="0"/>
              <w:left w:val="outset" w:color="auto" w:sz="6" w:space="0"/>
              <w:bottom w:val="outset" w:color="auto" w:sz="6" w:space="0"/>
              <w:right w:val="outset" w:color="auto" w:sz="6" w:space="0"/>
            </w:tcBorders>
            <w:vAlign w:val="center"/>
          </w:tcPr>
          <w:p>
            <w:pPr>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1</w:t>
            </w:r>
          </w:p>
        </w:tc>
        <w:tc>
          <w:tcPr>
            <w:tcW w:w="2114" w:type="dxa"/>
            <w:tcBorders>
              <w:top w:val="outset" w:color="auto" w:sz="6" w:space="0"/>
              <w:left w:val="outset" w:color="auto" w:sz="6" w:space="0"/>
              <w:bottom w:val="outset" w:color="auto" w:sz="6" w:space="0"/>
              <w:right w:val="outset" w:color="auto" w:sz="6" w:space="0"/>
            </w:tcBorders>
            <w:vAlign w:val="center"/>
          </w:tcPr>
          <w:p>
            <w:pPr>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cs="Times New Roman"/>
                <w:color w:val="000000"/>
                <w:kern w:val="2"/>
                <w:sz w:val="21"/>
                <w:szCs w:val="21"/>
                <w:lang w:val="en-US" w:eastAsia="zh-CN" w:bidi="ar-SA"/>
              </w:rPr>
              <w:t>综合停电管理</w:t>
            </w:r>
          </w:p>
        </w:tc>
        <w:tc>
          <w:tcPr>
            <w:tcW w:w="5529" w:type="dxa"/>
            <w:tcBorders>
              <w:top w:val="outset" w:color="auto" w:sz="6" w:space="0"/>
              <w:left w:val="outset" w:color="auto" w:sz="6" w:space="0"/>
              <w:bottom w:val="outset" w:color="auto" w:sz="6" w:space="0"/>
              <w:right w:val="outset" w:color="auto" w:sz="6" w:space="0"/>
            </w:tcBorders>
            <w:vAlign w:val="center"/>
          </w:tcPr>
          <w:p>
            <w:pPr>
              <w:rPr>
                <w:rFonts w:hint="eastAsia" w:ascii="Times New Roman" w:hAnsi="Times New Roman" w:eastAsia="宋体" w:cs="Times New Roman"/>
                <w:color w:val="000000"/>
                <w:kern w:val="2"/>
                <w:sz w:val="21"/>
                <w:szCs w:val="21"/>
                <w:lang w:val="en-US" w:eastAsia="zh-CN" w:bidi="ar-SA"/>
              </w:rPr>
            </w:pPr>
            <w:r>
              <w:rPr>
                <w:rFonts w:ascii="Times New Roman" w:hAnsi="Times New Roman"/>
                <w:color w:val="000000"/>
                <w:szCs w:val="21"/>
              </w:rPr>
              <w:t>含：</w:t>
            </w:r>
            <w:r>
              <w:rPr>
                <w:rFonts w:hint="eastAsia" w:ascii="Times New Roman" w:hAnsi="Times New Roman"/>
                <w:color w:val="000000"/>
                <w:szCs w:val="21"/>
              </w:rPr>
              <w:t>年度停电检修计划</w:t>
            </w:r>
            <w:r>
              <w:rPr>
                <w:rFonts w:hint="eastAsia" w:ascii="Times New Roman" w:hAnsi="Times New Roman"/>
                <w:color w:val="000000"/>
                <w:szCs w:val="21"/>
                <w:lang w:eastAsia="zh-CN"/>
              </w:rPr>
              <w:t>、</w:t>
            </w:r>
            <w:r>
              <w:rPr>
                <w:rFonts w:hint="eastAsia" w:ascii="Times New Roman" w:hAnsi="Times New Roman"/>
                <w:color w:val="000000"/>
                <w:szCs w:val="21"/>
                <w:lang w:val="en-US" w:eastAsia="zh-CN"/>
              </w:rPr>
              <w:t>月</w:t>
            </w:r>
            <w:r>
              <w:rPr>
                <w:rFonts w:hint="eastAsia" w:ascii="Times New Roman" w:hAnsi="Times New Roman"/>
                <w:color w:val="000000"/>
                <w:szCs w:val="21"/>
                <w:lang w:eastAsia="zh-CN"/>
              </w:rPr>
              <w:t>度停电检修计划、停电检修申请单</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40" w:hRule="atLeast"/>
        </w:trPr>
        <w:tc>
          <w:tcPr>
            <w:tcW w:w="729" w:type="dxa"/>
            <w:tcBorders>
              <w:top w:val="outset" w:color="auto" w:sz="6" w:space="0"/>
              <w:left w:val="outset" w:color="auto" w:sz="6" w:space="0"/>
              <w:bottom w:val="outset" w:color="auto" w:sz="6" w:space="0"/>
              <w:right w:val="outset" w:color="auto" w:sz="6" w:space="0"/>
            </w:tcBorders>
            <w:vAlign w:val="center"/>
          </w:tcPr>
          <w:p>
            <w:pPr>
              <w:jc w:val="center"/>
              <w:rPr>
                <w:rFonts w:hint="eastAsia" w:ascii="Times New Roman" w:hAnsi="Times New Roman" w:eastAsia="宋体"/>
                <w:szCs w:val="21"/>
                <w:lang w:val="en-US" w:eastAsia="zh-CN"/>
              </w:rPr>
            </w:pPr>
            <w:r>
              <w:rPr>
                <w:rFonts w:hint="eastAsia" w:ascii="Times New Roman" w:hAnsi="Times New Roman"/>
                <w:szCs w:val="21"/>
                <w:lang w:val="en-US" w:eastAsia="zh-CN"/>
              </w:rPr>
              <w:t>2</w:t>
            </w:r>
          </w:p>
        </w:tc>
        <w:tc>
          <w:tcPr>
            <w:tcW w:w="2114" w:type="dxa"/>
            <w:tcBorders>
              <w:top w:val="outset" w:color="auto" w:sz="6" w:space="0"/>
              <w:left w:val="outset" w:color="auto" w:sz="6" w:space="0"/>
              <w:bottom w:val="outset" w:color="auto" w:sz="6" w:space="0"/>
              <w:right w:val="outset" w:color="auto" w:sz="6" w:space="0"/>
            </w:tcBorders>
            <w:vAlign w:val="center"/>
          </w:tcPr>
          <w:p>
            <w:pPr>
              <w:jc w:val="center"/>
              <w:rPr>
                <w:rFonts w:ascii="Times New Roman" w:hAnsi="Times New Roman"/>
                <w:color w:val="000000"/>
                <w:szCs w:val="21"/>
              </w:rPr>
            </w:pPr>
            <w:r>
              <w:rPr>
                <w:rFonts w:hint="eastAsia" w:ascii="Times New Roman" w:hAnsi="Times New Roman"/>
                <w:color w:val="000000"/>
                <w:szCs w:val="21"/>
                <w:lang w:val="en-US" w:eastAsia="zh-CN"/>
              </w:rPr>
              <w:t>定值</w:t>
            </w:r>
            <w:r>
              <w:rPr>
                <w:rFonts w:ascii="Times New Roman" w:hAnsi="Times New Roman"/>
                <w:color w:val="000000"/>
                <w:szCs w:val="21"/>
              </w:rPr>
              <w:t>管理</w:t>
            </w:r>
          </w:p>
        </w:tc>
        <w:tc>
          <w:tcPr>
            <w:tcW w:w="5529" w:type="dxa"/>
            <w:tcBorders>
              <w:top w:val="outset" w:color="auto" w:sz="6" w:space="0"/>
              <w:left w:val="outset" w:color="auto" w:sz="6" w:space="0"/>
              <w:bottom w:val="outset" w:color="auto" w:sz="6" w:space="0"/>
              <w:right w:val="outset" w:color="auto" w:sz="6" w:space="0"/>
            </w:tcBorders>
            <w:vAlign w:val="center"/>
          </w:tcPr>
          <w:p>
            <w:pPr>
              <w:rPr>
                <w:rFonts w:hint="eastAsia" w:ascii="Times New Roman" w:hAnsi="Times New Roman" w:eastAsia="宋体"/>
                <w:color w:val="000000"/>
                <w:szCs w:val="21"/>
                <w:lang w:val="en-US" w:eastAsia="zh-CN"/>
              </w:rPr>
            </w:pPr>
            <w:r>
              <w:rPr>
                <w:rFonts w:ascii="Times New Roman" w:hAnsi="Times New Roman"/>
                <w:color w:val="000000"/>
                <w:szCs w:val="21"/>
              </w:rPr>
              <w:t>含：</w:t>
            </w:r>
            <w:r>
              <w:rPr>
                <w:rFonts w:hint="eastAsia" w:ascii="Times New Roman" w:hAnsi="Times New Roman"/>
                <w:color w:val="000000"/>
                <w:szCs w:val="21"/>
              </w:rPr>
              <w:t>定值管理（基层）</w:t>
            </w:r>
            <w:r>
              <w:rPr>
                <w:rFonts w:hint="eastAsia" w:ascii="Times New Roman" w:hAnsi="Times New Roman"/>
                <w:color w:val="000000"/>
                <w:szCs w:val="21"/>
                <w:lang w:eastAsia="zh-CN"/>
              </w:rPr>
              <w:t>、定值管理（运行）、保护定值统计</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40" w:hRule="atLeast"/>
        </w:trPr>
        <w:tc>
          <w:tcPr>
            <w:tcW w:w="729" w:type="dxa"/>
            <w:tcBorders>
              <w:top w:val="outset" w:color="auto" w:sz="6" w:space="0"/>
              <w:left w:val="outset" w:color="auto" w:sz="6" w:space="0"/>
              <w:bottom w:val="outset" w:color="auto" w:sz="6" w:space="0"/>
              <w:right w:val="outset" w:color="auto" w:sz="6" w:space="0"/>
            </w:tcBorders>
            <w:vAlign w:val="center"/>
          </w:tcPr>
          <w:p>
            <w:pPr>
              <w:jc w:val="center"/>
              <w:rPr>
                <w:rFonts w:hint="eastAsia" w:ascii="Times New Roman" w:hAnsi="Times New Roman" w:eastAsia="宋体"/>
                <w:szCs w:val="21"/>
                <w:lang w:val="en-US" w:eastAsia="zh-CN"/>
              </w:rPr>
            </w:pPr>
            <w:r>
              <w:rPr>
                <w:rFonts w:hint="eastAsia" w:ascii="Times New Roman" w:hAnsi="Times New Roman"/>
                <w:szCs w:val="21"/>
                <w:lang w:val="en-US" w:eastAsia="zh-CN"/>
              </w:rPr>
              <w:t>3</w:t>
            </w:r>
          </w:p>
        </w:tc>
        <w:tc>
          <w:tcPr>
            <w:tcW w:w="2114" w:type="dxa"/>
            <w:tcBorders>
              <w:top w:val="outset" w:color="auto" w:sz="6" w:space="0"/>
              <w:left w:val="outset" w:color="auto" w:sz="6" w:space="0"/>
              <w:bottom w:val="outset" w:color="auto" w:sz="6" w:space="0"/>
              <w:right w:val="outset" w:color="auto" w:sz="6" w:space="0"/>
            </w:tcBorders>
            <w:vAlign w:val="center"/>
          </w:tcPr>
          <w:p>
            <w:pPr>
              <w:jc w:val="center"/>
              <w:rPr>
                <w:rFonts w:hint="default" w:ascii="Times New Roman" w:hAnsi="Times New Roman"/>
                <w:color w:val="000000"/>
                <w:szCs w:val="21"/>
                <w:lang w:val="en-US" w:eastAsia="zh-CN"/>
              </w:rPr>
            </w:pPr>
            <w:r>
              <w:rPr>
                <w:rFonts w:hint="eastAsia" w:ascii="Times New Roman" w:hAnsi="Times New Roman"/>
                <w:color w:val="000000"/>
                <w:szCs w:val="21"/>
                <w:lang w:val="en-US" w:eastAsia="zh-CN"/>
              </w:rPr>
              <w:t>综合停电统计</w:t>
            </w:r>
          </w:p>
        </w:tc>
        <w:tc>
          <w:tcPr>
            <w:tcW w:w="5529" w:type="dxa"/>
            <w:tcBorders>
              <w:top w:val="outset" w:color="auto" w:sz="6" w:space="0"/>
              <w:left w:val="outset" w:color="auto" w:sz="6" w:space="0"/>
              <w:bottom w:val="outset" w:color="auto" w:sz="6" w:space="0"/>
              <w:right w:val="outset" w:color="auto" w:sz="6" w:space="0"/>
            </w:tcBorders>
            <w:vAlign w:val="center"/>
          </w:tcPr>
          <w:p>
            <w:pPr>
              <w:rPr>
                <w:rFonts w:hint="default" w:ascii="Times New Roman" w:hAnsi="Times New Roman" w:eastAsia="宋体"/>
                <w:color w:val="000000"/>
                <w:szCs w:val="21"/>
                <w:lang w:val="en-US" w:eastAsia="zh-CN"/>
              </w:rPr>
            </w:pPr>
            <w:r>
              <w:rPr>
                <w:rFonts w:hint="eastAsia" w:ascii="Times New Roman" w:hAnsi="Times New Roman"/>
                <w:color w:val="000000"/>
                <w:szCs w:val="21"/>
                <w:lang w:val="en-US" w:eastAsia="zh-CN"/>
              </w:rPr>
              <w:t>含：计划检修延期统计、计划停复电准时性统计、停电执行效率统计、停电执行情况统计</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70" w:hRule="atLeast"/>
        </w:trPr>
        <w:tc>
          <w:tcPr>
            <w:tcW w:w="729" w:type="dxa"/>
            <w:tcBorders>
              <w:top w:val="outset" w:color="auto" w:sz="6" w:space="0"/>
              <w:left w:val="outset" w:color="auto" w:sz="6" w:space="0"/>
              <w:bottom w:val="outset" w:color="auto" w:sz="6" w:space="0"/>
              <w:right w:val="outset" w:color="auto" w:sz="6" w:space="0"/>
            </w:tcBorders>
            <w:vAlign w:val="center"/>
          </w:tcPr>
          <w:p>
            <w:pPr>
              <w:jc w:val="center"/>
              <w:rPr>
                <w:rFonts w:hint="eastAsia" w:ascii="Times New Roman" w:hAnsi="Times New Roman"/>
                <w:szCs w:val="21"/>
              </w:rPr>
            </w:pPr>
            <w:r>
              <w:rPr>
                <w:rFonts w:hint="eastAsia" w:ascii="Times New Roman" w:hAnsi="Times New Roman"/>
                <w:szCs w:val="21"/>
              </w:rPr>
              <w:t>4</w:t>
            </w:r>
          </w:p>
        </w:tc>
        <w:tc>
          <w:tcPr>
            <w:tcW w:w="2114" w:type="dxa"/>
            <w:tcBorders>
              <w:top w:val="outset" w:color="auto" w:sz="6" w:space="0"/>
              <w:left w:val="outset" w:color="auto" w:sz="6" w:space="0"/>
              <w:bottom w:val="outset" w:color="auto" w:sz="6" w:space="0"/>
              <w:right w:val="outset" w:color="auto" w:sz="6" w:space="0"/>
            </w:tcBorders>
            <w:vAlign w:val="center"/>
          </w:tcPr>
          <w:p>
            <w:pPr>
              <w:jc w:val="center"/>
              <w:rPr>
                <w:rFonts w:hint="default" w:ascii="Times New Roman" w:hAnsi="Times New Roman" w:eastAsia="宋体"/>
                <w:color w:val="000000"/>
                <w:szCs w:val="21"/>
                <w:lang w:val="en-US" w:eastAsia="zh-CN"/>
              </w:rPr>
            </w:pPr>
            <w:r>
              <w:rPr>
                <w:rFonts w:hint="eastAsia" w:ascii="Times New Roman" w:hAnsi="Times New Roman"/>
                <w:color w:val="000000"/>
                <w:szCs w:val="21"/>
                <w:lang w:val="en-US" w:eastAsia="zh-CN"/>
              </w:rPr>
              <w:t>调度操作票统计</w:t>
            </w:r>
          </w:p>
        </w:tc>
        <w:tc>
          <w:tcPr>
            <w:tcW w:w="5529" w:type="dxa"/>
            <w:tcBorders>
              <w:top w:val="outset" w:color="auto" w:sz="6" w:space="0"/>
              <w:left w:val="outset" w:color="auto" w:sz="6" w:space="0"/>
              <w:bottom w:val="outset" w:color="auto" w:sz="6" w:space="0"/>
              <w:right w:val="outset" w:color="auto" w:sz="6" w:space="0"/>
            </w:tcBorders>
            <w:vAlign w:val="center"/>
          </w:tcPr>
          <w:p>
            <w:pPr>
              <w:rPr>
                <w:rFonts w:hint="eastAsia" w:ascii="Times New Roman" w:hAnsi="Times New Roman" w:eastAsia="宋体"/>
                <w:color w:val="000000"/>
                <w:szCs w:val="21"/>
                <w:lang w:eastAsia="zh-CN"/>
              </w:rPr>
            </w:pPr>
            <w:r>
              <w:rPr>
                <w:rFonts w:hint="eastAsia" w:ascii="Times New Roman" w:hAnsi="Times New Roman"/>
                <w:color w:val="000000"/>
                <w:szCs w:val="21"/>
              </w:rPr>
              <w:t>含：调管机构维度</w:t>
            </w:r>
            <w:r>
              <w:rPr>
                <w:rFonts w:hint="eastAsia" w:ascii="Times New Roman" w:hAnsi="Times New Roman"/>
                <w:color w:val="000000"/>
                <w:szCs w:val="21"/>
                <w:lang w:eastAsia="zh-CN"/>
              </w:rPr>
              <w:t>、受令单位维度、人员维度</w:t>
            </w:r>
          </w:p>
        </w:tc>
      </w:tr>
    </w:tbl>
    <w:p>
      <w:pPr>
        <w:spacing w:line="360" w:lineRule="auto"/>
        <w:ind w:firstLine="420"/>
        <w:rPr>
          <w:rFonts w:ascii="Times New Roman" w:hAnsi="Times New Roman"/>
          <w:sz w:val="28"/>
          <w:szCs w:val="28"/>
        </w:rPr>
      </w:pPr>
    </w:p>
    <w:p>
      <w:pPr>
        <w:pStyle w:val="52"/>
        <w:numPr>
          <w:ilvl w:val="0"/>
          <w:numId w:val="0"/>
        </w:numPr>
        <w:rPr>
          <w:rFonts w:ascii="Times New Roman" w:hAnsi="Times New Roman"/>
        </w:rPr>
      </w:pPr>
      <w:bookmarkStart w:id="47" w:name="_Toc5958"/>
      <w:bookmarkStart w:id="48" w:name="_Toc17348"/>
      <w:bookmarkStart w:id="49" w:name="_Toc4037"/>
      <w:bookmarkStart w:id="50" w:name="_Toc371006835"/>
      <w:bookmarkStart w:id="51" w:name="_Toc514920469"/>
      <w:bookmarkStart w:id="52" w:name="_Toc472933071"/>
      <w:bookmarkStart w:id="53" w:name="_Toc20645"/>
      <w:r>
        <w:rPr>
          <w:rFonts w:hint="eastAsia" w:ascii="Times New Roman" w:hAnsi="Times New Roman"/>
        </w:rPr>
        <w:t>3.4</w:t>
      </w:r>
      <w:r>
        <w:rPr>
          <w:rFonts w:ascii="Times New Roman" w:hAnsi="Times New Roman"/>
        </w:rPr>
        <w:t>测试环境</w:t>
      </w:r>
      <w:bookmarkEnd w:id="47"/>
      <w:bookmarkEnd w:id="48"/>
      <w:bookmarkEnd w:id="49"/>
      <w:bookmarkEnd w:id="50"/>
      <w:bookmarkEnd w:id="51"/>
      <w:bookmarkEnd w:id="52"/>
      <w:bookmarkEnd w:id="53"/>
    </w:p>
    <w:p>
      <w:pPr>
        <w:pStyle w:val="88"/>
        <w:numPr>
          <w:ilvl w:val="0"/>
          <w:numId w:val="3"/>
        </w:numPr>
        <w:spacing w:line="360" w:lineRule="auto"/>
        <w:ind w:firstLineChars="0"/>
        <w:rPr>
          <w:rFonts w:hint="eastAsia" w:ascii="宋体" w:hAnsi="宋体" w:eastAsia="宋体" w:cs="宋体"/>
          <w:sz w:val="28"/>
          <w:szCs w:val="28"/>
        </w:rPr>
      </w:pPr>
      <w:r>
        <w:rPr>
          <w:rFonts w:hint="eastAsia" w:ascii="宋体" w:hAnsi="宋体" w:eastAsia="宋体" w:cs="宋体"/>
          <w:sz w:val="28"/>
          <w:szCs w:val="28"/>
        </w:rPr>
        <w:t>OMS测试系统要求并发用户数≥</w:t>
      </w:r>
      <w:r>
        <w:rPr>
          <w:rFonts w:hint="eastAsia" w:ascii="宋体" w:hAnsi="宋体" w:cs="宋体"/>
          <w:sz w:val="28"/>
          <w:szCs w:val="28"/>
          <w:lang w:val="en-US" w:eastAsia="zh-CN"/>
        </w:rPr>
        <w:t>3</w:t>
      </w:r>
      <w:r>
        <w:rPr>
          <w:rFonts w:hint="eastAsia" w:ascii="宋体" w:hAnsi="宋体" w:eastAsia="宋体" w:cs="宋体"/>
          <w:sz w:val="28"/>
          <w:szCs w:val="28"/>
        </w:rPr>
        <w:t>0，同时在线用户数≥500。</w:t>
      </w:r>
    </w:p>
    <w:p>
      <w:pPr>
        <w:pStyle w:val="88"/>
        <w:numPr>
          <w:ilvl w:val="0"/>
          <w:numId w:val="3"/>
        </w:numPr>
        <w:spacing w:line="360" w:lineRule="auto"/>
        <w:ind w:firstLineChars="0"/>
        <w:rPr>
          <w:rFonts w:hint="eastAsia" w:ascii="宋体" w:hAnsi="宋体" w:eastAsia="宋体" w:cs="宋体"/>
          <w:sz w:val="28"/>
          <w:szCs w:val="28"/>
        </w:rPr>
      </w:pPr>
      <w:r>
        <w:rPr>
          <w:rFonts w:hint="eastAsia" w:ascii="宋体" w:hAnsi="宋体" w:eastAsia="宋体" w:cs="宋体"/>
          <w:sz w:val="28"/>
          <w:szCs w:val="28"/>
          <w:lang w:val="en-US" w:eastAsia="zh-CN"/>
        </w:rPr>
        <w:t>5</w:t>
      </w:r>
      <w:r>
        <w:rPr>
          <w:rFonts w:hint="eastAsia" w:ascii="宋体" w:hAnsi="宋体" w:eastAsia="宋体" w:cs="宋体"/>
          <w:sz w:val="28"/>
          <w:szCs w:val="28"/>
        </w:rPr>
        <w:t>×24小时稳定性测试中应不少于</w:t>
      </w:r>
      <w:r>
        <w:rPr>
          <w:rFonts w:hint="eastAsia" w:ascii="宋体" w:hAnsi="宋体" w:eastAsia="宋体" w:cs="宋体"/>
          <w:sz w:val="28"/>
          <w:szCs w:val="28"/>
          <w:lang w:eastAsia="zh-CN"/>
        </w:rPr>
        <w:t>连续运行</w:t>
      </w:r>
      <w:r>
        <w:rPr>
          <w:rFonts w:hint="eastAsia" w:ascii="宋体" w:hAnsi="宋体" w:eastAsia="宋体" w:cs="宋体"/>
          <w:sz w:val="28"/>
          <w:szCs w:val="28"/>
        </w:rPr>
        <w:t>120小时。</w:t>
      </w:r>
    </w:p>
    <w:p>
      <w:pPr>
        <w:pStyle w:val="56"/>
        <w:numPr>
          <w:ilvl w:val="0"/>
          <w:numId w:val="6"/>
        </w:numPr>
        <w:ind w:left="435" w:leftChars="0" w:hanging="435" w:firstLineChars="0"/>
        <w:rPr>
          <w:rFonts w:ascii="Times New Roman" w:hAnsi="Times New Roman"/>
        </w:rPr>
      </w:pPr>
      <w:bookmarkStart w:id="54" w:name="_Toc514920471"/>
      <w:bookmarkStart w:id="55" w:name="_Toc22204"/>
      <w:bookmarkStart w:id="56" w:name="_Toc481"/>
      <w:bookmarkStart w:id="57" w:name="_Toc472933073"/>
      <w:bookmarkStart w:id="58" w:name="_Toc320645002"/>
      <w:bookmarkStart w:id="59" w:name="_Toc349826554"/>
      <w:bookmarkStart w:id="60" w:name="_Toc21166"/>
      <w:bookmarkStart w:id="61" w:name="_Toc371006837"/>
      <w:bookmarkStart w:id="62" w:name="_Toc9987"/>
      <w:r>
        <w:rPr>
          <w:rFonts w:ascii="Times New Roman" w:hAnsi="Times New Roman"/>
        </w:rPr>
        <w:t>测试工具</w:t>
      </w:r>
      <w:bookmarkEnd w:id="54"/>
      <w:bookmarkEnd w:id="55"/>
      <w:bookmarkEnd w:id="56"/>
      <w:bookmarkEnd w:id="57"/>
      <w:bookmarkEnd w:id="58"/>
      <w:bookmarkEnd w:id="59"/>
      <w:bookmarkEnd w:id="60"/>
      <w:bookmarkEnd w:id="61"/>
      <w:bookmarkEnd w:id="62"/>
    </w:p>
    <w:p>
      <w:pPr>
        <w:spacing w:line="360" w:lineRule="auto"/>
        <w:ind w:firstLine="560"/>
        <w:rPr>
          <w:rFonts w:ascii="Times New Roman" w:hAnsi="Times New Roman"/>
          <w:sz w:val="28"/>
          <w:szCs w:val="28"/>
        </w:rPr>
      </w:pPr>
      <w:r>
        <w:rPr>
          <w:rFonts w:ascii="Times New Roman" w:hAnsi="Times New Roman"/>
          <w:sz w:val="28"/>
          <w:szCs w:val="28"/>
        </w:rPr>
        <w:t>1）Fluke 网络测试分析系统，用于系统网络性能和网络通信机制的测试分析；</w:t>
      </w:r>
    </w:p>
    <w:p>
      <w:pPr>
        <w:spacing w:line="360" w:lineRule="auto"/>
        <w:ind w:firstLine="560"/>
        <w:rPr>
          <w:rFonts w:ascii="Times New Roman" w:hAnsi="Times New Roman"/>
          <w:sz w:val="28"/>
          <w:szCs w:val="28"/>
        </w:rPr>
      </w:pPr>
      <w:r>
        <w:rPr>
          <w:rFonts w:ascii="Times New Roman" w:hAnsi="Times New Roman"/>
          <w:sz w:val="28"/>
          <w:szCs w:val="28"/>
        </w:rPr>
        <w:t>2）HP OpenView计算机系统资源测试分析系统，用于计算机设备在各种运行状态的全部资源性能指标的测试分析；</w:t>
      </w:r>
    </w:p>
    <w:p>
      <w:pPr>
        <w:spacing w:line="360" w:lineRule="auto"/>
        <w:ind w:firstLine="560"/>
        <w:rPr>
          <w:rFonts w:ascii="Times New Roman" w:hAnsi="Times New Roman"/>
          <w:sz w:val="28"/>
          <w:szCs w:val="28"/>
        </w:rPr>
      </w:pPr>
      <w:r>
        <w:rPr>
          <w:rFonts w:ascii="Times New Roman" w:hAnsi="Times New Roman"/>
          <w:sz w:val="28"/>
          <w:szCs w:val="28"/>
        </w:rPr>
        <w:t>3）HP Loadrunner负载测试工具，用于对WEB子系统压力测试，用于并发性能的测试分析；</w:t>
      </w:r>
    </w:p>
    <w:p>
      <w:pPr>
        <w:spacing w:line="360" w:lineRule="auto"/>
        <w:ind w:firstLine="560"/>
        <w:rPr>
          <w:rFonts w:ascii="Times New Roman" w:hAnsi="Times New Roman"/>
          <w:sz w:val="28"/>
          <w:szCs w:val="28"/>
        </w:rPr>
      </w:pPr>
      <w:r>
        <w:rPr>
          <w:rFonts w:ascii="Times New Roman" w:hAnsi="Times New Roman"/>
          <w:sz w:val="28"/>
          <w:szCs w:val="28"/>
        </w:rPr>
        <w:t>4）模拟测试系统，模拟多个量测信息作为主站系统负载测试、压力测试和容量测试的仿真数据源，对主站系统规约解析、数据处理、画面显示等各功能模块的正确性、有效性及性能进行测试分析；</w:t>
      </w:r>
    </w:p>
    <w:p>
      <w:pPr>
        <w:spacing w:line="360" w:lineRule="auto"/>
        <w:ind w:firstLine="560"/>
        <w:rPr>
          <w:rFonts w:ascii="Times New Roman" w:hAnsi="Times New Roman"/>
          <w:sz w:val="28"/>
          <w:szCs w:val="28"/>
        </w:rPr>
      </w:pPr>
      <w:r>
        <w:rPr>
          <w:rFonts w:ascii="Times New Roman" w:hAnsi="Times New Roman"/>
          <w:sz w:val="28"/>
          <w:szCs w:val="28"/>
        </w:rPr>
        <w:t>5）IBM Rational Performance Tester，SOA功能及性能测试工具，用于测试系统SOA架构模式下各所提供的各项服务的功能正确性，及多用户并发访问对ESB服务器的压力测试；</w:t>
      </w:r>
    </w:p>
    <w:p>
      <w:pPr>
        <w:spacing w:line="360" w:lineRule="auto"/>
        <w:ind w:firstLine="560"/>
        <w:rPr>
          <w:rFonts w:ascii="Times New Roman" w:hAnsi="Times New Roman"/>
          <w:sz w:val="28"/>
          <w:szCs w:val="28"/>
        </w:rPr>
      </w:pPr>
      <w:r>
        <w:rPr>
          <w:rFonts w:ascii="Times New Roman" w:hAnsi="Times New Roman"/>
          <w:sz w:val="28"/>
          <w:szCs w:val="28"/>
        </w:rPr>
        <w:t>6）便携式笔记本；</w:t>
      </w:r>
    </w:p>
    <w:p>
      <w:pPr>
        <w:spacing w:line="360" w:lineRule="auto"/>
        <w:ind w:firstLine="560"/>
        <w:rPr>
          <w:rFonts w:hint="eastAsia" w:ascii="Times New Roman" w:hAnsi="Times New Roman"/>
          <w:sz w:val="28"/>
          <w:szCs w:val="28"/>
        </w:rPr>
      </w:pPr>
      <w:r>
        <w:rPr>
          <w:rFonts w:ascii="Times New Roman" w:hAnsi="Times New Roman"/>
          <w:sz w:val="28"/>
          <w:szCs w:val="28"/>
        </w:rPr>
        <w:t>7）秒表</w:t>
      </w:r>
      <w:r>
        <w:rPr>
          <w:rFonts w:hint="eastAsia" w:ascii="Times New Roman" w:hAnsi="Times New Roman"/>
          <w:sz w:val="28"/>
          <w:szCs w:val="28"/>
        </w:rPr>
        <w:t>;</w:t>
      </w:r>
    </w:p>
    <w:p>
      <w:pPr>
        <w:spacing w:line="360" w:lineRule="auto"/>
        <w:ind w:firstLine="560"/>
        <w:rPr>
          <w:rFonts w:hint="eastAsia" w:ascii="Times New Roman" w:hAnsi="Times New Roman"/>
          <w:sz w:val="28"/>
          <w:szCs w:val="28"/>
        </w:rPr>
      </w:pPr>
      <w:r>
        <w:rPr>
          <w:rFonts w:hint="eastAsia" w:ascii="Times New Roman" w:hAnsi="Times New Roman"/>
          <w:sz w:val="28"/>
          <w:szCs w:val="28"/>
        </w:rPr>
        <w:t>8）绿盟极光漏洞扫描仪，用于服务器漏洞扫描；</w:t>
      </w:r>
    </w:p>
    <w:p>
      <w:pPr>
        <w:spacing w:line="360" w:lineRule="auto"/>
        <w:ind w:firstLine="560"/>
        <w:rPr>
          <w:rFonts w:hint="eastAsia" w:ascii="Times New Roman" w:hAnsi="Times New Roman"/>
          <w:sz w:val="28"/>
          <w:szCs w:val="28"/>
        </w:rPr>
      </w:pPr>
      <w:r>
        <w:rPr>
          <w:rFonts w:hint="eastAsia" w:ascii="Times New Roman" w:hAnsi="Times New Roman"/>
          <w:sz w:val="28"/>
          <w:szCs w:val="28"/>
        </w:rPr>
        <w:t>9）kali渗透测试平台，用于安全性测试；</w:t>
      </w:r>
    </w:p>
    <w:p>
      <w:pPr>
        <w:spacing w:line="360" w:lineRule="auto"/>
        <w:ind w:firstLine="560"/>
        <w:rPr>
          <w:rFonts w:ascii="Times New Roman" w:hAnsi="Times New Roman"/>
          <w:sz w:val="28"/>
          <w:szCs w:val="28"/>
        </w:rPr>
      </w:pPr>
      <w:r>
        <w:rPr>
          <w:rFonts w:hint="eastAsia" w:ascii="Times New Roman" w:hAnsi="Times New Roman"/>
          <w:sz w:val="28"/>
          <w:szCs w:val="28"/>
        </w:rPr>
        <w:t>10）SoapUI测试软件，用于OSB总线性能测试；</w:t>
      </w:r>
    </w:p>
    <w:p>
      <w:pPr>
        <w:spacing w:line="360" w:lineRule="auto"/>
        <w:ind w:firstLine="560"/>
        <w:rPr>
          <w:rFonts w:ascii="Times New Roman" w:hAnsi="Times New Roman"/>
          <w:sz w:val="28"/>
          <w:szCs w:val="28"/>
        </w:rPr>
      </w:pPr>
    </w:p>
    <w:p>
      <w:pPr>
        <w:spacing w:line="360" w:lineRule="auto"/>
        <w:ind w:firstLine="560"/>
        <w:rPr>
          <w:rFonts w:ascii="Times New Roman" w:hAnsi="Times New Roman"/>
          <w:sz w:val="28"/>
          <w:szCs w:val="28"/>
        </w:rPr>
        <w:sectPr>
          <w:footerReference r:id="rId3" w:type="default"/>
          <w:pgSz w:w="11906" w:h="16838"/>
          <w:pgMar w:top="1440" w:right="1800" w:bottom="1440" w:left="1800" w:header="851" w:footer="992" w:gutter="0"/>
          <w:pgNumType w:start="1"/>
          <w:cols w:space="720" w:num="1"/>
          <w:docGrid w:type="lines" w:linePitch="312" w:charSpace="0"/>
        </w:sectPr>
      </w:pPr>
    </w:p>
    <w:p>
      <w:pPr>
        <w:pStyle w:val="56"/>
        <w:numPr>
          <w:ilvl w:val="0"/>
          <w:numId w:val="6"/>
        </w:numPr>
        <w:ind w:left="435" w:leftChars="0" w:hanging="435" w:firstLineChars="0"/>
        <w:rPr>
          <w:rFonts w:hint="eastAsia" w:ascii="Times New Roman" w:hAnsi="Times New Roman"/>
        </w:rPr>
      </w:pPr>
      <w:bookmarkStart w:id="63" w:name="_Toc472933074"/>
      <w:bookmarkStart w:id="64" w:name="_Toc514920472"/>
      <w:bookmarkStart w:id="65" w:name="_Toc20775"/>
      <w:bookmarkStart w:id="66" w:name="_Toc9134"/>
      <w:bookmarkStart w:id="67" w:name="_Toc11419"/>
      <w:bookmarkStart w:id="68" w:name="_Toc4597"/>
      <w:r>
        <w:rPr>
          <w:rFonts w:ascii="Times New Roman" w:hAnsi="Times New Roman"/>
        </w:rPr>
        <w:t>平台测试</w:t>
      </w:r>
      <w:r>
        <w:rPr>
          <w:rFonts w:hint="eastAsia" w:ascii="Times New Roman" w:hAnsi="Times New Roman"/>
        </w:rPr>
        <w:t>内容</w:t>
      </w:r>
      <w:bookmarkEnd w:id="63"/>
      <w:bookmarkEnd w:id="64"/>
      <w:bookmarkEnd w:id="65"/>
      <w:bookmarkEnd w:id="66"/>
      <w:bookmarkEnd w:id="67"/>
      <w:bookmarkEnd w:id="68"/>
    </w:p>
    <w:p>
      <w:pPr>
        <w:pStyle w:val="52"/>
        <w:numPr>
          <w:ilvl w:val="1"/>
          <w:numId w:val="0"/>
        </w:numPr>
        <w:ind w:leftChars="0"/>
        <w:rPr>
          <w:rFonts w:hint="eastAsia" w:ascii="Times New Roman" w:hAnsi="Times New Roman"/>
        </w:rPr>
      </w:pPr>
      <w:bookmarkStart w:id="69" w:name="_Toc26094"/>
      <w:r>
        <w:rPr>
          <w:rFonts w:hint="eastAsia" w:ascii="Times New Roman" w:hAnsi="Times New Roman"/>
          <w:lang w:val="en-US" w:eastAsia="zh-CN"/>
        </w:rPr>
        <w:t>4.1实时性</w:t>
      </w:r>
      <w:bookmarkEnd w:id="69"/>
    </w:p>
    <w:tbl>
      <w:tblPr>
        <w:tblStyle w:val="38"/>
        <w:tblW w:w="14332"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020"/>
        <w:gridCol w:w="1616"/>
        <w:gridCol w:w="2693"/>
        <w:gridCol w:w="4252"/>
        <w:gridCol w:w="1701"/>
        <w:gridCol w:w="1418"/>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blHeader/>
        </w:trPr>
        <w:tc>
          <w:tcPr>
            <w:tcW w:w="640" w:type="dxa"/>
            <w:shd w:val="clear" w:color="auto" w:fill="EEECE1"/>
            <w:vAlign w:val="center"/>
          </w:tcPr>
          <w:p>
            <w:pPr>
              <w:widowControl/>
              <w:jc w:val="center"/>
              <w:rPr>
                <w:rFonts w:ascii="Times New Roman" w:hAnsi="Times New Roman"/>
                <w:b/>
                <w:bCs/>
                <w:color w:val="000000"/>
                <w:kern w:val="0"/>
                <w:sz w:val="18"/>
                <w:szCs w:val="18"/>
              </w:rPr>
            </w:pPr>
            <w:r>
              <w:rPr>
                <w:rFonts w:ascii="Times New Roman" w:hAnsi="Times New Roman"/>
                <w:b/>
                <w:bCs/>
                <w:color w:val="000000"/>
                <w:kern w:val="0"/>
                <w:sz w:val="18"/>
                <w:szCs w:val="18"/>
              </w:rPr>
              <w:t>序号</w:t>
            </w:r>
          </w:p>
        </w:tc>
        <w:tc>
          <w:tcPr>
            <w:tcW w:w="1020" w:type="dxa"/>
            <w:shd w:val="clear" w:color="auto" w:fill="EEECE1"/>
            <w:vAlign w:val="center"/>
          </w:tcPr>
          <w:p>
            <w:pPr>
              <w:widowControl/>
              <w:jc w:val="center"/>
              <w:rPr>
                <w:rFonts w:ascii="Times New Roman" w:hAnsi="Times New Roman"/>
                <w:b/>
                <w:bCs/>
                <w:color w:val="000000"/>
                <w:kern w:val="0"/>
                <w:sz w:val="18"/>
                <w:szCs w:val="18"/>
              </w:rPr>
            </w:pPr>
            <w:r>
              <w:rPr>
                <w:rFonts w:ascii="Times New Roman" w:hAnsi="Times New Roman"/>
                <w:b/>
                <w:bCs/>
                <w:color w:val="000000"/>
                <w:kern w:val="0"/>
                <w:sz w:val="18"/>
                <w:szCs w:val="18"/>
              </w:rPr>
              <w:t>分项</w:t>
            </w:r>
          </w:p>
        </w:tc>
        <w:tc>
          <w:tcPr>
            <w:tcW w:w="1616" w:type="dxa"/>
            <w:shd w:val="clear" w:color="auto" w:fill="EEECE1"/>
            <w:vAlign w:val="center"/>
          </w:tcPr>
          <w:p>
            <w:pPr>
              <w:widowControl/>
              <w:jc w:val="center"/>
              <w:rPr>
                <w:rFonts w:hint="eastAsia" w:ascii="Times New Roman" w:hAnsi="Times New Roman"/>
                <w:b/>
                <w:bCs/>
                <w:color w:val="000000"/>
                <w:kern w:val="0"/>
                <w:sz w:val="18"/>
                <w:szCs w:val="18"/>
              </w:rPr>
            </w:pPr>
            <w:r>
              <w:rPr>
                <w:rFonts w:hint="eastAsia" w:ascii="Times New Roman" w:hAnsi="Times New Roman"/>
                <w:b/>
                <w:bCs/>
                <w:color w:val="000000"/>
                <w:kern w:val="0"/>
                <w:sz w:val="18"/>
                <w:szCs w:val="18"/>
              </w:rPr>
              <w:t>测试项</w:t>
            </w:r>
          </w:p>
        </w:tc>
        <w:tc>
          <w:tcPr>
            <w:tcW w:w="2693" w:type="dxa"/>
            <w:shd w:val="clear" w:color="auto" w:fill="EEECE1"/>
            <w:vAlign w:val="center"/>
          </w:tcPr>
          <w:p>
            <w:pPr>
              <w:widowControl/>
              <w:jc w:val="center"/>
              <w:rPr>
                <w:rFonts w:ascii="Times New Roman" w:hAnsi="Times New Roman"/>
                <w:b/>
                <w:bCs/>
                <w:color w:val="000000"/>
                <w:kern w:val="0"/>
                <w:sz w:val="18"/>
                <w:szCs w:val="18"/>
              </w:rPr>
            </w:pPr>
            <w:r>
              <w:rPr>
                <w:rFonts w:ascii="Times New Roman" w:hAnsi="Times New Roman"/>
                <w:b/>
                <w:bCs/>
                <w:color w:val="000000"/>
                <w:kern w:val="0"/>
                <w:sz w:val="18"/>
                <w:szCs w:val="18"/>
              </w:rPr>
              <w:t>测试内容</w:t>
            </w:r>
          </w:p>
        </w:tc>
        <w:tc>
          <w:tcPr>
            <w:tcW w:w="4252" w:type="dxa"/>
            <w:shd w:val="clear" w:color="auto" w:fill="EEECE1"/>
            <w:vAlign w:val="center"/>
          </w:tcPr>
          <w:p>
            <w:pPr>
              <w:widowControl/>
              <w:jc w:val="center"/>
              <w:rPr>
                <w:rFonts w:ascii="Times New Roman" w:hAnsi="Times New Roman"/>
                <w:b/>
                <w:bCs/>
                <w:color w:val="FF0000"/>
                <w:kern w:val="0"/>
                <w:sz w:val="18"/>
                <w:szCs w:val="18"/>
              </w:rPr>
            </w:pPr>
            <w:r>
              <w:rPr>
                <w:rFonts w:ascii="Times New Roman" w:hAnsi="Times New Roman"/>
                <w:b/>
                <w:bCs/>
                <w:color w:val="000000"/>
                <w:kern w:val="0"/>
                <w:sz w:val="18"/>
                <w:szCs w:val="18"/>
              </w:rPr>
              <w:t>测试方法</w:t>
            </w:r>
          </w:p>
        </w:tc>
        <w:tc>
          <w:tcPr>
            <w:tcW w:w="1701" w:type="dxa"/>
            <w:shd w:val="clear" w:color="auto" w:fill="EEECE1"/>
            <w:vAlign w:val="center"/>
          </w:tcPr>
          <w:p>
            <w:pPr>
              <w:widowControl/>
              <w:jc w:val="center"/>
              <w:rPr>
                <w:rFonts w:ascii="Times New Roman" w:hAnsi="Times New Roman"/>
                <w:b/>
                <w:bCs/>
                <w:color w:val="000000"/>
                <w:kern w:val="0"/>
                <w:sz w:val="18"/>
                <w:szCs w:val="18"/>
              </w:rPr>
            </w:pPr>
            <w:r>
              <w:rPr>
                <w:rFonts w:ascii="Times New Roman" w:hAnsi="Times New Roman"/>
                <w:b/>
                <w:bCs/>
                <w:color w:val="000000"/>
                <w:kern w:val="0"/>
                <w:sz w:val="18"/>
                <w:szCs w:val="18"/>
              </w:rPr>
              <w:t>评分标准</w:t>
            </w:r>
          </w:p>
        </w:tc>
        <w:tc>
          <w:tcPr>
            <w:tcW w:w="1418" w:type="dxa"/>
            <w:shd w:val="clear" w:color="auto" w:fill="EEECE1"/>
            <w:vAlign w:val="top"/>
          </w:tcPr>
          <w:p>
            <w:pPr>
              <w:widowControl/>
              <w:jc w:val="center"/>
              <w:rPr>
                <w:rFonts w:ascii="Times New Roman" w:hAnsi="Times New Roman"/>
                <w:b/>
                <w:bCs/>
                <w:color w:val="000000"/>
                <w:kern w:val="0"/>
                <w:sz w:val="18"/>
                <w:szCs w:val="18"/>
              </w:rPr>
            </w:pPr>
            <w:r>
              <w:rPr>
                <w:rFonts w:hint="eastAsia" w:ascii="Times New Roman" w:hAnsi="Times New Roman"/>
                <w:b/>
                <w:bCs/>
                <w:color w:val="000000"/>
                <w:kern w:val="0"/>
                <w:sz w:val="18"/>
                <w:szCs w:val="18"/>
              </w:rPr>
              <w:t>备注</w:t>
            </w:r>
          </w:p>
        </w:tc>
        <w:tc>
          <w:tcPr>
            <w:tcW w:w="992" w:type="dxa"/>
            <w:shd w:val="clear" w:color="auto" w:fill="EEECE1"/>
            <w:vAlign w:val="top"/>
          </w:tcPr>
          <w:p>
            <w:pPr>
              <w:widowControl/>
              <w:jc w:val="center"/>
              <w:rPr>
                <w:rFonts w:hint="eastAsia" w:ascii="Times New Roman" w:hAnsi="Times New Roman"/>
                <w:b/>
                <w:bCs/>
                <w:color w:val="000000"/>
                <w:kern w:val="0"/>
                <w:sz w:val="18"/>
                <w:szCs w:val="18"/>
              </w:rPr>
            </w:pPr>
            <w:r>
              <w:rPr>
                <w:rFonts w:hint="eastAsia" w:ascii="Times New Roman" w:hAnsi="Times New Roman"/>
                <w:b/>
                <w:bCs/>
                <w:color w:val="000000"/>
                <w:kern w:val="0"/>
                <w:sz w:val="18"/>
                <w:szCs w:val="18"/>
              </w:rPr>
              <w:t>测试人员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rPr>
        <w:tc>
          <w:tcPr>
            <w:tcW w:w="640" w:type="dxa"/>
            <w:vAlign w:val="center"/>
          </w:tcPr>
          <w:p>
            <w:pPr>
              <w:widowControl/>
              <w:numPr>
                <w:ilvl w:val="0"/>
                <w:numId w:val="7"/>
              </w:numPr>
              <w:jc w:val="center"/>
              <w:rPr>
                <w:rFonts w:ascii="Times New Roman" w:hAnsi="Times New Roman"/>
                <w:color w:val="000000"/>
                <w:kern w:val="0"/>
                <w:sz w:val="18"/>
                <w:szCs w:val="18"/>
              </w:rPr>
            </w:pPr>
          </w:p>
        </w:tc>
        <w:tc>
          <w:tcPr>
            <w:tcW w:w="1020"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实时性</w:t>
            </w:r>
          </w:p>
        </w:tc>
        <w:tc>
          <w:tcPr>
            <w:tcW w:w="1616"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最大在线用户数</w:t>
            </w:r>
          </w:p>
        </w:tc>
        <w:tc>
          <w:tcPr>
            <w:tcW w:w="2693"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OMS系统支持同时在线的用户数量</w:t>
            </w:r>
          </w:p>
        </w:tc>
        <w:tc>
          <w:tcPr>
            <w:tcW w:w="4252"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1）创建若干</w:t>
            </w:r>
            <w:r>
              <w:rPr>
                <w:rFonts w:hint="eastAsia" w:ascii="Times New Roman" w:hAnsi="Times New Roman"/>
                <w:color w:val="000000"/>
                <w:kern w:val="0"/>
                <w:sz w:val="18"/>
                <w:szCs w:val="18"/>
              </w:rPr>
              <w:t>测试</w:t>
            </w:r>
            <w:r>
              <w:rPr>
                <w:rFonts w:ascii="Times New Roman" w:hAnsi="Times New Roman"/>
                <w:color w:val="000000"/>
                <w:kern w:val="0"/>
                <w:sz w:val="18"/>
                <w:szCs w:val="18"/>
              </w:rPr>
              <w:t>用户（如用户名：usr0~usr1000,密码同用户名）；</w:t>
            </w:r>
            <w:r>
              <w:rPr>
                <w:rFonts w:ascii="Times New Roman" w:hAnsi="Times New Roman"/>
                <w:color w:val="000000"/>
                <w:kern w:val="0"/>
                <w:sz w:val="18"/>
                <w:szCs w:val="18"/>
              </w:rPr>
              <w:br w:type="textWrapping"/>
            </w:r>
            <w:r>
              <w:rPr>
                <w:rFonts w:ascii="Times New Roman" w:hAnsi="Times New Roman"/>
                <w:color w:val="000000"/>
                <w:kern w:val="0"/>
                <w:sz w:val="18"/>
                <w:szCs w:val="18"/>
              </w:rPr>
              <w:t>2）</w:t>
            </w:r>
            <w:r>
              <w:rPr>
                <w:rFonts w:hint="eastAsia" w:ascii="Times New Roman" w:hAnsi="Times New Roman"/>
                <w:color w:val="000000"/>
                <w:kern w:val="0"/>
                <w:sz w:val="18"/>
                <w:szCs w:val="18"/>
              </w:rPr>
              <w:t>逐渐增加测试</w:t>
            </w:r>
            <w:r>
              <w:rPr>
                <w:rFonts w:ascii="Times New Roman" w:hAnsi="Times New Roman"/>
                <w:color w:val="000000"/>
                <w:kern w:val="0"/>
                <w:sz w:val="18"/>
                <w:szCs w:val="18"/>
              </w:rPr>
              <w:t>用户登录系统，直到系统拒绝登录或用户登录失败；(可采用loadrunner录制登录，并采用参数化方法进行测试登录500个用户看是否成功)。</w:t>
            </w:r>
          </w:p>
          <w:p>
            <w:pPr>
              <w:widowControl/>
              <w:jc w:val="left"/>
              <w:rPr>
                <w:rFonts w:hint="eastAsia" w:ascii="Times New Roman" w:hAnsi="Times New Roman"/>
                <w:color w:val="000000"/>
                <w:kern w:val="0"/>
                <w:sz w:val="18"/>
                <w:szCs w:val="18"/>
              </w:rPr>
            </w:pPr>
            <w:r>
              <w:rPr>
                <w:rFonts w:ascii="Times New Roman" w:hAnsi="Times New Roman"/>
                <w:color w:val="000000"/>
                <w:kern w:val="0"/>
                <w:sz w:val="18"/>
                <w:szCs w:val="18"/>
              </w:rPr>
              <w:t>注</w:t>
            </w:r>
            <w:r>
              <w:rPr>
                <w:rFonts w:hint="eastAsia" w:ascii="Times New Roman" w:hAnsi="Times New Roman"/>
                <w:color w:val="000000"/>
                <w:kern w:val="0"/>
                <w:sz w:val="18"/>
                <w:szCs w:val="18"/>
              </w:rPr>
              <w:t>1</w:t>
            </w:r>
            <w:r>
              <w:rPr>
                <w:rFonts w:ascii="Times New Roman" w:hAnsi="Times New Roman"/>
                <w:color w:val="000000"/>
                <w:kern w:val="0"/>
                <w:sz w:val="18"/>
                <w:szCs w:val="18"/>
              </w:rPr>
              <w:t>：用户登录后，需要保持会话，要求每个用户的会话无操作断开时间</w:t>
            </w:r>
            <w:r>
              <w:rPr>
                <w:rFonts w:hint="eastAsia" w:ascii="Times New Roman" w:hAnsi="Times New Roman"/>
                <w:color w:val="000000"/>
                <w:kern w:val="0"/>
                <w:sz w:val="18"/>
                <w:szCs w:val="18"/>
              </w:rPr>
              <w:t>180</w:t>
            </w:r>
            <w:r>
              <w:rPr>
                <w:rFonts w:ascii="Times New Roman" w:hAnsi="Times New Roman"/>
                <w:color w:val="000000"/>
                <w:kern w:val="0"/>
                <w:sz w:val="18"/>
                <w:szCs w:val="18"/>
              </w:rPr>
              <w:t>分钟以上</w:t>
            </w:r>
            <w:r>
              <w:rPr>
                <w:rFonts w:hint="eastAsia" w:ascii="Times New Roman" w:hAnsi="Times New Roman"/>
                <w:color w:val="000000"/>
                <w:kern w:val="0"/>
                <w:sz w:val="18"/>
                <w:szCs w:val="18"/>
              </w:rPr>
              <w:t>；</w:t>
            </w:r>
          </w:p>
          <w:p>
            <w:pPr>
              <w:widowControl/>
              <w:jc w:val="left"/>
              <w:rPr>
                <w:rFonts w:ascii="Times New Roman" w:hAnsi="Times New Roman"/>
                <w:color w:val="000000"/>
                <w:kern w:val="0"/>
                <w:sz w:val="18"/>
                <w:szCs w:val="18"/>
              </w:rPr>
            </w:pPr>
            <w:r>
              <w:rPr>
                <w:rFonts w:hint="eastAsia" w:ascii="Times New Roman" w:hAnsi="Times New Roman"/>
                <w:color w:val="000000"/>
                <w:kern w:val="0"/>
                <w:sz w:val="18"/>
                <w:szCs w:val="18"/>
              </w:rPr>
              <w:t>注2：本测试项测试过程中需关闭登录验证码功能；</w:t>
            </w:r>
          </w:p>
        </w:tc>
        <w:tc>
          <w:tcPr>
            <w:tcW w:w="1701" w:type="dxa"/>
            <w:vAlign w:val="center"/>
          </w:tcPr>
          <w:p>
            <w:pPr>
              <w:widowControl/>
              <w:jc w:val="left"/>
              <w:rPr>
                <w:rFonts w:ascii="Times New Roman" w:hAnsi="Times New Roman"/>
                <w:kern w:val="0"/>
                <w:sz w:val="18"/>
                <w:szCs w:val="18"/>
              </w:rPr>
            </w:pPr>
            <w:r>
              <w:rPr>
                <w:rFonts w:ascii="Times New Roman" w:hAnsi="Times New Roman"/>
                <w:kern w:val="0"/>
                <w:sz w:val="18"/>
                <w:szCs w:val="18"/>
              </w:rPr>
              <w:t>100分：</w:t>
            </w:r>
            <w:r>
              <w:rPr>
                <w:rFonts w:hint="eastAsia" w:ascii="宋体" w:hAnsi="宋体"/>
                <w:kern w:val="0"/>
                <w:sz w:val="18"/>
                <w:szCs w:val="18"/>
              </w:rPr>
              <w:t>≥</w:t>
            </w:r>
            <w:r>
              <w:rPr>
                <w:rFonts w:hint="eastAsia" w:ascii="Times New Roman" w:hAnsi="Times New Roman"/>
                <w:kern w:val="0"/>
                <w:sz w:val="18"/>
                <w:szCs w:val="18"/>
              </w:rPr>
              <w:t>1000</w:t>
            </w:r>
            <w:r>
              <w:rPr>
                <w:rFonts w:ascii="Times New Roman" w:hAnsi="Times New Roman"/>
                <w:kern w:val="0"/>
                <w:sz w:val="18"/>
                <w:szCs w:val="18"/>
              </w:rPr>
              <w:t>个</w:t>
            </w:r>
            <w:r>
              <w:rPr>
                <w:rFonts w:ascii="Times New Roman" w:hAnsi="Times New Roman"/>
                <w:kern w:val="0"/>
                <w:sz w:val="18"/>
                <w:szCs w:val="18"/>
              </w:rPr>
              <w:br w:type="textWrapping"/>
            </w:r>
            <w:r>
              <w:rPr>
                <w:rFonts w:ascii="Times New Roman" w:hAnsi="Times New Roman"/>
                <w:kern w:val="0"/>
                <w:sz w:val="18"/>
                <w:szCs w:val="18"/>
              </w:rPr>
              <w:t>90分：</w:t>
            </w:r>
            <w:r>
              <w:rPr>
                <w:rFonts w:hint="eastAsia" w:ascii="宋体" w:hAnsi="宋体"/>
                <w:kern w:val="0"/>
                <w:sz w:val="18"/>
                <w:szCs w:val="18"/>
              </w:rPr>
              <w:t>≥</w:t>
            </w:r>
            <w:r>
              <w:rPr>
                <w:rFonts w:hint="eastAsia" w:ascii="Times New Roman" w:hAnsi="Times New Roman"/>
                <w:kern w:val="0"/>
                <w:sz w:val="18"/>
                <w:szCs w:val="18"/>
              </w:rPr>
              <w:t>900</w:t>
            </w:r>
            <w:r>
              <w:rPr>
                <w:rFonts w:ascii="Times New Roman" w:hAnsi="Times New Roman"/>
                <w:kern w:val="0"/>
                <w:sz w:val="18"/>
                <w:szCs w:val="18"/>
              </w:rPr>
              <w:t>个</w:t>
            </w:r>
            <w:r>
              <w:rPr>
                <w:rFonts w:ascii="Times New Roman" w:hAnsi="Times New Roman"/>
                <w:kern w:val="0"/>
                <w:sz w:val="18"/>
                <w:szCs w:val="18"/>
              </w:rPr>
              <w:br w:type="textWrapping"/>
            </w:r>
            <w:r>
              <w:rPr>
                <w:rFonts w:ascii="Times New Roman" w:hAnsi="Times New Roman"/>
                <w:kern w:val="0"/>
                <w:sz w:val="18"/>
                <w:szCs w:val="18"/>
              </w:rPr>
              <w:t>80分：</w:t>
            </w:r>
            <w:r>
              <w:rPr>
                <w:rFonts w:hint="eastAsia" w:ascii="宋体" w:hAnsi="宋体"/>
                <w:kern w:val="0"/>
                <w:sz w:val="18"/>
                <w:szCs w:val="18"/>
              </w:rPr>
              <w:t>≥</w:t>
            </w:r>
            <w:r>
              <w:rPr>
                <w:rFonts w:hint="eastAsia" w:ascii="Times New Roman" w:hAnsi="Times New Roman"/>
                <w:kern w:val="0"/>
                <w:sz w:val="18"/>
                <w:szCs w:val="18"/>
              </w:rPr>
              <w:t>800</w:t>
            </w:r>
            <w:r>
              <w:rPr>
                <w:rFonts w:ascii="Times New Roman" w:hAnsi="Times New Roman"/>
                <w:kern w:val="0"/>
                <w:sz w:val="18"/>
                <w:szCs w:val="18"/>
              </w:rPr>
              <w:t>个</w:t>
            </w:r>
            <w:r>
              <w:rPr>
                <w:rFonts w:ascii="Times New Roman" w:hAnsi="Times New Roman"/>
                <w:kern w:val="0"/>
                <w:sz w:val="18"/>
                <w:szCs w:val="18"/>
              </w:rPr>
              <w:br w:type="textWrapping"/>
            </w:r>
            <w:r>
              <w:rPr>
                <w:rFonts w:ascii="Times New Roman" w:hAnsi="Times New Roman"/>
                <w:kern w:val="0"/>
                <w:sz w:val="18"/>
                <w:szCs w:val="18"/>
              </w:rPr>
              <w:t>70分：</w:t>
            </w:r>
            <w:r>
              <w:rPr>
                <w:rFonts w:hint="eastAsia" w:ascii="宋体" w:hAnsi="宋体"/>
                <w:kern w:val="0"/>
                <w:sz w:val="18"/>
                <w:szCs w:val="18"/>
              </w:rPr>
              <w:t>≥</w:t>
            </w:r>
            <w:r>
              <w:rPr>
                <w:rFonts w:hint="eastAsia" w:ascii="Times New Roman" w:hAnsi="Times New Roman"/>
                <w:kern w:val="0"/>
                <w:sz w:val="18"/>
                <w:szCs w:val="18"/>
              </w:rPr>
              <w:t>600</w:t>
            </w:r>
            <w:r>
              <w:rPr>
                <w:rFonts w:ascii="Times New Roman" w:hAnsi="Times New Roman"/>
                <w:kern w:val="0"/>
                <w:sz w:val="18"/>
                <w:szCs w:val="18"/>
              </w:rPr>
              <w:t>个</w:t>
            </w:r>
            <w:r>
              <w:rPr>
                <w:rFonts w:ascii="Times New Roman" w:hAnsi="Times New Roman"/>
                <w:kern w:val="0"/>
                <w:sz w:val="18"/>
                <w:szCs w:val="18"/>
              </w:rPr>
              <w:br w:type="textWrapping"/>
            </w:r>
            <w:r>
              <w:rPr>
                <w:rFonts w:ascii="Times New Roman" w:hAnsi="Times New Roman"/>
                <w:kern w:val="0"/>
                <w:sz w:val="18"/>
                <w:szCs w:val="18"/>
              </w:rPr>
              <w:t>60分：</w:t>
            </w:r>
            <w:r>
              <w:rPr>
                <w:rFonts w:hint="eastAsia" w:ascii="宋体" w:hAnsi="宋体"/>
                <w:kern w:val="0"/>
                <w:sz w:val="18"/>
                <w:szCs w:val="18"/>
              </w:rPr>
              <w:t>≥</w:t>
            </w:r>
            <w:r>
              <w:rPr>
                <w:rFonts w:hint="eastAsia" w:ascii="Times New Roman" w:hAnsi="Times New Roman"/>
                <w:kern w:val="0"/>
                <w:sz w:val="18"/>
                <w:szCs w:val="18"/>
              </w:rPr>
              <w:t>500</w:t>
            </w:r>
            <w:r>
              <w:rPr>
                <w:rFonts w:ascii="Times New Roman" w:hAnsi="Times New Roman"/>
                <w:kern w:val="0"/>
                <w:sz w:val="18"/>
                <w:szCs w:val="18"/>
              </w:rPr>
              <w:t>个</w:t>
            </w:r>
            <w:r>
              <w:rPr>
                <w:rFonts w:ascii="Times New Roman" w:hAnsi="Times New Roman"/>
                <w:kern w:val="0"/>
                <w:sz w:val="18"/>
                <w:szCs w:val="18"/>
              </w:rPr>
              <w:br w:type="textWrapping"/>
            </w:r>
            <w:r>
              <w:rPr>
                <w:rFonts w:ascii="Times New Roman" w:hAnsi="Times New Roman"/>
                <w:kern w:val="0"/>
                <w:sz w:val="18"/>
                <w:szCs w:val="18"/>
              </w:rPr>
              <w:t>0分：</w:t>
            </w:r>
            <w:r>
              <w:rPr>
                <w:rFonts w:hint="eastAsia" w:ascii="Times New Roman" w:hAnsi="Times New Roman"/>
                <w:kern w:val="0"/>
                <w:sz w:val="18"/>
                <w:szCs w:val="18"/>
              </w:rPr>
              <w:t>&lt;500</w:t>
            </w:r>
            <w:r>
              <w:rPr>
                <w:rFonts w:ascii="Times New Roman" w:hAnsi="Times New Roman"/>
                <w:kern w:val="0"/>
                <w:sz w:val="18"/>
                <w:szCs w:val="18"/>
              </w:rPr>
              <w:t>个</w:t>
            </w:r>
          </w:p>
        </w:tc>
        <w:tc>
          <w:tcPr>
            <w:tcW w:w="1418" w:type="dxa"/>
            <w:vAlign w:val="top"/>
          </w:tcPr>
          <w:p>
            <w:pPr>
              <w:widowControl/>
              <w:jc w:val="left"/>
              <w:rPr>
                <w:rFonts w:ascii="Times New Roman" w:hAnsi="Times New Roman"/>
                <w:kern w:val="0"/>
                <w:sz w:val="18"/>
                <w:szCs w:val="18"/>
              </w:rPr>
            </w:pPr>
          </w:p>
        </w:tc>
        <w:tc>
          <w:tcPr>
            <w:tcW w:w="992" w:type="dxa"/>
            <w:vAlign w:val="top"/>
          </w:tcPr>
          <w:p>
            <w:pPr>
              <w:widowControl/>
              <w:jc w:val="left"/>
              <w:rPr>
                <w:rFonts w:ascii="Times New Roman" w:hAnsi="Times New Roman"/>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5" w:hRule="atLeast"/>
        </w:trPr>
        <w:tc>
          <w:tcPr>
            <w:tcW w:w="640" w:type="dxa"/>
            <w:vAlign w:val="center"/>
          </w:tcPr>
          <w:p>
            <w:pPr>
              <w:widowControl/>
              <w:numPr>
                <w:ilvl w:val="0"/>
                <w:numId w:val="7"/>
              </w:numPr>
              <w:jc w:val="center"/>
              <w:rPr>
                <w:rFonts w:ascii="Times New Roman" w:hAnsi="Times New Roman"/>
                <w:color w:val="000000"/>
                <w:kern w:val="0"/>
                <w:sz w:val="18"/>
                <w:szCs w:val="18"/>
              </w:rPr>
            </w:pPr>
          </w:p>
        </w:tc>
        <w:tc>
          <w:tcPr>
            <w:tcW w:w="1020" w:type="dxa"/>
            <w:vMerge w:val="continue"/>
            <w:vAlign w:val="center"/>
          </w:tcPr>
          <w:p>
            <w:pPr>
              <w:widowControl/>
              <w:jc w:val="left"/>
              <w:rPr>
                <w:rFonts w:ascii="Times New Roman" w:hAnsi="Times New Roman"/>
                <w:color w:val="000000"/>
                <w:kern w:val="0"/>
                <w:sz w:val="18"/>
                <w:szCs w:val="18"/>
              </w:rPr>
            </w:pPr>
          </w:p>
        </w:tc>
        <w:tc>
          <w:tcPr>
            <w:tcW w:w="1616"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平均响应时间</w:t>
            </w:r>
          </w:p>
        </w:tc>
        <w:tc>
          <w:tcPr>
            <w:tcW w:w="2693" w:type="dxa"/>
            <w:vAlign w:val="center"/>
          </w:tcPr>
          <w:p>
            <w:pPr>
              <w:widowControl/>
              <w:rPr>
                <w:rFonts w:ascii="Times New Roman" w:hAnsi="Times New Roman"/>
                <w:color w:val="000000"/>
                <w:kern w:val="0"/>
                <w:sz w:val="18"/>
                <w:szCs w:val="18"/>
              </w:rPr>
            </w:pPr>
            <w:r>
              <w:rPr>
                <w:rFonts w:ascii="Times New Roman" w:hAnsi="Times New Roman"/>
                <w:color w:val="000000"/>
                <w:kern w:val="0"/>
                <w:sz w:val="18"/>
                <w:szCs w:val="18"/>
              </w:rPr>
              <w:t>并发500个用户在线，其中</w:t>
            </w:r>
            <w:r>
              <w:rPr>
                <w:rFonts w:hint="eastAsia" w:ascii="Times New Roman" w:hAnsi="Times New Roman"/>
                <w:color w:val="000000"/>
                <w:kern w:val="0"/>
                <w:sz w:val="18"/>
                <w:szCs w:val="18"/>
                <w:lang w:val="en-US" w:eastAsia="zh-CN"/>
              </w:rPr>
              <w:t>30</w:t>
            </w:r>
            <w:r>
              <w:rPr>
                <w:rFonts w:ascii="Times New Roman" w:hAnsi="Times New Roman"/>
                <w:color w:val="000000"/>
                <w:kern w:val="0"/>
                <w:sz w:val="18"/>
                <w:szCs w:val="18"/>
              </w:rPr>
              <w:t>个用户同时执行事务时的平均响应时间</w:t>
            </w:r>
            <w:r>
              <w:rPr>
                <w:rFonts w:hint="eastAsia" w:ascii="Times New Roman" w:hAnsi="Times New Roman"/>
                <w:color w:val="000000"/>
                <w:kern w:val="0"/>
                <w:sz w:val="18"/>
                <w:szCs w:val="18"/>
              </w:rPr>
              <w:t>，通过设置集合点，保证事务所有环节同时执行</w:t>
            </w:r>
            <w:r>
              <w:rPr>
                <w:rFonts w:ascii="Times New Roman" w:hAnsi="Times New Roman"/>
                <w:color w:val="000000"/>
                <w:kern w:val="0"/>
                <w:sz w:val="18"/>
                <w:szCs w:val="18"/>
              </w:rPr>
              <w:t>；</w:t>
            </w:r>
          </w:p>
        </w:tc>
        <w:tc>
          <w:tcPr>
            <w:tcW w:w="4252" w:type="dxa"/>
            <w:vMerge w:val="restart"/>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1）确认数据库表格的记录数&gt;20万条；</w:t>
            </w:r>
            <w:r>
              <w:rPr>
                <w:rFonts w:ascii="Times New Roman" w:hAnsi="Times New Roman"/>
                <w:color w:val="000000"/>
                <w:kern w:val="0"/>
                <w:sz w:val="18"/>
                <w:szCs w:val="18"/>
              </w:rPr>
              <w:br w:type="textWrapping"/>
            </w:r>
            <w:r>
              <w:rPr>
                <w:rFonts w:ascii="Times New Roman" w:hAnsi="Times New Roman"/>
                <w:color w:val="000000"/>
                <w:kern w:val="0"/>
                <w:sz w:val="18"/>
                <w:szCs w:val="18"/>
              </w:rPr>
              <w:t>2）创建若干具有执行整个应用流程权限的用户；</w:t>
            </w:r>
            <w:r>
              <w:rPr>
                <w:rFonts w:ascii="Times New Roman" w:hAnsi="Times New Roman"/>
                <w:color w:val="000000"/>
                <w:kern w:val="0"/>
                <w:sz w:val="18"/>
                <w:szCs w:val="18"/>
              </w:rPr>
              <w:br w:type="textWrapping"/>
            </w:r>
            <w:r>
              <w:rPr>
                <w:rFonts w:ascii="Times New Roman" w:hAnsi="Times New Roman"/>
                <w:color w:val="000000"/>
                <w:kern w:val="0"/>
                <w:sz w:val="18"/>
                <w:szCs w:val="18"/>
              </w:rPr>
              <w:t>3）针对典型事务，录制事务的全过程（包括登录、事务开始至事务结束，以及报表等所有操作）</w:t>
            </w:r>
            <w:r>
              <w:rPr>
                <w:rFonts w:hint="eastAsia" w:ascii="Times New Roman" w:hAnsi="Times New Roman"/>
                <w:color w:val="000000"/>
                <w:kern w:val="0"/>
                <w:sz w:val="18"/>
                <w:szCs w:val="18"/>
              </w:rPr>
              <w:t>，关联必要参数，并设置集合点</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4）</w:t>
            </w:r>
            <w:r>
              <w:rPr>
                <w:rFonts w:hint="eastAsia" w:ascii="Times New Roman" w:hAnsi="Times New Roman"/>
                <w:color w:val="000000"/>
                <w:kern w:val="0"/>
                <w:sz w:val="18"/>
                <w:szCs w:val="18"/>
              </w:rPr>
              <w:t>虚拟500用户访问系统，设置集合点为</w:t>
            </w:r>
            <w:r>
              <w:rPr>
                <w:rFonts w:hint="eastAsia" w:ascii="Times New Roman" w:hAnsi="Times New Roman"/>
                <w:color w:val="000000"/>
                <w:kern w:val="0"/>
                <w:sz w:val="18"/>
                <w:szCs w:val="18"/>
                <w:lang w:val="en-US" w:eastAsia="zh-CN"/>
              </w:rPr>
              <w:t>3</w:t>
            </w:r>
            <w:r>
              <w:rPr>
                <w:rFonts w:hint="eastAsia" w:ascii="Times New Roman" w:hAnsi="Times New Roman"/>
                <w:color w:val="000000"/>
                <w:kern w:val="0"/>
                <w:sz w:val="18"/>
                <w:szCs w:val="18"/>
              </w:rPr>
              <w:t>0用户并发操作，测试2个小时以上；</w:t>
            </w:r>
          </w:p>
          <w:p>
            <w:pPr>
              <w:rPr>
                <w:rFonts w:ascii="Times New Roman" w:hAnsi="Times New Roman"/>
                <w:color w:val="000000"/>
                <w:kern w:val="0"/>
                <w:sz w:val="18"/>
                <w:szCs w:val="18"/>
              </w:rPr>
            </w:pPr>
            <w:r>
              <w:rPr>
                <w:rFonts w:ascii="Times New Roman" w:hAnsi="Times New Roman"/>
                <w:color w:val="000000"/>
                <w:kern w:val="0"/>
                <w:sz w:val="18"/>
                <w:szCs w:val="18"/>
              </w:rPr>
              <w:t>5）记录平均响应时间、最长响应时间、响应时间方差、吞吐量和报表等指标；</w:t>
            </w:r>
          </w:p>
          <w:p>
            <w:pPr>
              <w:widowControl/>
              <w:jc w:val="left"/>
              <w:rPr>
                <w:rFonts w:hint="eastAsia" w:ascii="Times New Roman" w:hAnsi="Times New Roman"/>
                <w:color w:val="000000"/>
                <w:kern w:val="0"/>
                <w:sz w:val="18"/>
                <w:szCs w:val="18"/>
              </w:rPr>
            </w:pPr>
            <w:r>
              <w:rPr>
                <w:rFonts w:ascii="Times New Roman" w:hAnsi="Times New Roman"/>
                <w:color w:val="000000"/>
                <w:kern w:val="0"/>
                <w:sz w:val="18"/>
                <w:szCs w:val="18"/>
              </w:rPr>
              <w:t>注</w:t>
            </w:r>
            <w:r>
              <w:rPr>
                <w:rFonts w:hint="eastAsia" w:ascii="Times New Roman" w:hAnsi="Times New Roman"/>
                <w:color w:val="000000"/>
                <w:kern w:val="0"/>
                <w:sz w:val="18"/>
                <w:szCs w:val="18"/>
              </w:rPr>
              <w:t>1</w:t>
            </w:r>
            <w:r>
              <w:rPr>
                <w:rFonts w:ascii="Times New Roman" w:hAnsi="Times New Roman"/>
                <w:color w:val="000000"/>
                <w:kern w:val="0"/>
                <w:sz w:val="18"/>
                <w:szCs w:val="18"/>
              </w:rPr>
              <w:t>：用户登录后，需要保持会话，要求每个用户的会话无操作断开时间</w:t>
            </w:r>
            <w:r>
              <w:rPr>
                <w:rFonts w:hint="eastAsia" w:ascii="Times New Roman" w:hAnsi="Times New Roman"/>
                <w:color w:val="000000"/>
                <w:kern w:val="0"/>
                <w:sz w:val="18"/>
                <w:szCs w:val="18"/>
              </w:rPr>
              <w:t>180</w:t>
            </w:r>
            <w:r>
              <w:rPr>
                <w:rFonts w:ascii="Times New Roman" w:hAnsi="Times New Roman"/>
                <w:color w:val="000000"/>
                <w:kern w:val="0"/>
                <w:sz w:val="18"/>
                <w:szCs w:val="18"/>
              </w:rPr>
              <w:t>分钟以上</w:t>
            </w:r>
            <w:r>
              <w:rPr>
                <w:rFonts w:hint="eastAsia" w:ascii="Times New Roman" w:hAnsi="Times New Roman"/>
                <w:color w:val="000000"/>
                <w:kern w:val="0"/>
                <w:sz w:val="18"/>
                <w:szCs w:val="18"/>
              </w:rPr>
              <w:t>；</w:t>
            </w:r>
          </w:p>
          <w:p>
            <w:pPr>
              <w:widowControl/>
              <w:jc w:val="left"/>
              <w:rPr>
                <w:rFonts w:ascii="Times New Roman" w:hAnsi="Times New Roman"/>
                <w:color w:val="FF0000"/>
                <w:kern w:val="0"/>
                <w:sz w:val="18"/>
                <w:szCs w:val="18"/>
              </w:rPr>
            </w:pPr>
          </w:p>
        </w:tc>
        <w:tc>
          <w:tcPr>
            <w:tcW w:w="1701" w:type="dxa"/>
            <w:vAlign w:val="center"/>
          </w:tcPr>
          <w:p>
            <w:pPr>
              <w:pStyle w:val="18"/>
              <w:rPr>
                <w:rFonts w:ascii="Times New Roman" w:hAnsi="Times New Roman"/>
                <w:color w:val="000000"/>
                <w:kern w:val="0"/>
                <w:sz w:val="18"/>
                <w:szCs w:val="18"/>
                <w:lang w:val="en-US" w:eastAsia="zh-CN"/>
              </w:rPr>
            </w:pPr>
            <w:r>
              <w:rPr>
                <w:rFonts w:ascii="Times New Roman" w:hAnsi="Times New Roman"/>
                <w:sz w:val="18"/>
                <w:szCs w:val="18"/>
                <w:lang w:val="en-US" w:eastAsia="zh-CN"/>
              </w:rPr>
              <w:t>100分：</w:t>
            </w:r>
            <w:r>
              <w:rPr>
                <w:rFonts w:ascii="Times New Roman" w:hAnsi="Times New Roman"/>
                <w:color w:val="000000"/>
                <w:kern w:val="0"/>
                <w:sz w:val="18"/>
                <w:szCs w:val="18"/>
                <w:lang w:val="en-US"/>
              </w:rPr>
              <w:t>≤</w:t>
            </w:r>
            <w:r>
              <w:rPr>
                <w:rFonts w:ascii="Times New Roman" w:hAnsi="Times New Roman"/>
                <w:color w:val="000000"/>
                <w:kern w:val="0"/>
                <w:sz w:val="18"/>
                <w:szCs w:val="18"/>
                <w:lang w:val="en-US" w:eastAsia="zh-CN"/>
              </w:rPr>
              <w:t>5秒</w:t>
            </w:r>
          </w:p>
          <w:p>
            <w:pPr>
              <w:pStyle w:val="18"/>
              <w:rPr>
                <w:rFonts w:ascii="Times New Roman" w:hAnsi="Times New Roman"/>
                <w:color w:val="000000"/>
                <w:kern w:val="0"/>
                <w:sz w:val="18"/>
                <w:szCs w:val="18"/>
                <w:lang w:val="en-US" w:eastAsia="zh-CN"/>
              </w:rPr>
            </w:pPr>
            <w:r>
              <w:rPr>
                <w:rFonts w:ascii="Times New Roman" w:hAnsi="Times New Roman"/>
                <w:color w:val="000000"/>
                <w:kern w:val="0"/>
                <w:sz w:val="18"/>
                <w:szCs w:val="18"/>
                <w:lang w:val="en-US" w:eastAsia="zh-CN"/>
              </w:rPr>
              <w:t>90分：</w:t>
            </w:r>
            <w:r>
              <w:rPr>
                <w:rFonts w:ascii="Times New Roman" w:hAnsi="Times New Roman"/>
                <w:color w:val="000000"/>
                <w:kern w:val="0"/>
                <w:sz w:val="18"/>
                <w:szCs w:val="18"/>
                <w:lang w:val="en-US"/>
              </w:rPr>
              <w:t>≤</w:t>
            </w:r>
            <w:r>
              <w:rPr>
                <w:rFonts w:ascii="Times New Roman" w:hAnsi="Times New Roman"/>
                <w:color w:val="000000"/>
                <w:kern w:val="0"/>
                <w:sz w:val="18"/>
                <w:szCs w:val="18"/>
                <w:lang w:val="en-US" w:eastAsia="zh-CN"/>
              </w:rPr>
              <w:t>10秒</w:t>
            </w:r>
          </w:p>
          <w:p>
            <w:pPr>
              <w:pStyle w:val="18"/>
              <w:rPr>
                <w:rFonts w:ascii="Times New Roman" w:hAnsi="Times New Roman"/>
                <w:color w:val="000000"/>
                <w:kern w:val="0"/>
                <w:sz w:val="18"/>
                <w:szCs w:val="18"/>
                <w:lang w:val="en-US" w:eastAsia="zh-CN"/>
              </w:rPr>
            </w:pPr>
            <w:r>
              <w:rPr>
                <w:rFonts w:ascii="Times New Roman" w:hAnsi="Times New Roman"/>
                <w:color w:val="000000"/>
                <w:kern w:val="0"/>
                <w:sz w:val="18"/>
                <w:szCs w:val="18"/>
                <w:lang w:val="en-US" w:eastAsia="zh-CN"/>
              </w:rPr>
              <w:t>80分：</w:t>
            </w:r>
            <w:r>
              <w:rPr>
                <w:rFonts w:ascii="Times New Roman" w:hAnsi="Times New Roman"/>
                <w:color w:val="000000"/>
                <w:kern w:val="0"/>
                <w:sz w:val="18"/>
                <w:szCs w:val="18"/>
                <w:lang w:val="en-US"/>
              </w:rPr>
              <w:t>≤</w:t>
            </w:r>
            <w:r>
              <w:rPr>
                <w:rFonts w:ascii="Times New Roman" w:hAnsi="Times New Roman"/>
                <w:color w:val="000000"/>
                <w:kern w:val="0"/>
                <w:sz w:val="18"/>
                <w:szCs w:val="18"/>
                <w:lang w:val="en-US" w:eastAsia="zh-CN"/>
              </w:rPr>
              <w:t>15秒</w:t>
            </w:r>
          </w:p>
          <w:p>
            <w:pPr>
              <w:pStyle w:val="18"/>
              <w:rPr>
                <w:rFonts w:ascii="Times New Roman" w:hAnsi="Times New Roman"/>
                <w:color w:val="000000"/>
                <w:kern w:val="0"/>
                <w:sz w:val="18"/>
                <w:szCs w:val="18"/>
                <w:lang w:val="en-US" w:eastAsia="zh-CN"/>
              </w:rPr>
            </w:pPr>
            <w:r>
              <w:rPr>
                <w:rFonts w:ascii="Times New Roman" w:hAnsi="Times New Roman"/>
                <w:color w:val="000000"/>
                <w:kern w:val="0"/>
                <w:sz w:val="18"/>
                <w:szCs w:val="18"/>
                <w:lang w:val="en-US" w:eastAsia="zh-CN"/>
              </w:rPr>
              <w:t>70分：</w:t>
            </w:r>
            <w:r>
              <w:rPr>
                <w:rFonts w:ascii="Times New Roman" w:hAnsi="Times New Roman"/>
                <w:color w:val="000000"/>
                <w:kern w:val="0"/>
                <w:sz w:val="18"/>
                <w:szCs w:val="18"/>
                <w:lang w:val="en-US"/>
              </w:rPr>
              <w:t>≤</w:t>
            </w:r>
            <w:r>
              <w:rPr>
                <w:rFonts w:ascii="Times New Roman" w:hAnsi="Times New Roman"/>
                <w:color w:val="000000"/>
                <w:kern w:val="0"/>
                <w:sz w:val="18"/>
                <w:szCs w:val="18"/>
                <w:lang w:val="en-US" w:eastAsia="zh-CN"/>
              </w:rPr>
              <w:t>20秒</w:t>
            </w:r>
          </w:p>
          <w:p>
            <w:pPr>
              <w:pStyle w:val="18"/>
              <w:rPr>
                <w:rFonts w:ascii="Times New Roman" w:hAnsi="Times New Roman"/>
                <w:color w:val="000000"/>
                <w:kern w:val="0"/>
                <w:sz w:val="18"/>
                <w:szCs w:val="18"/>
                <w:lang w:val="en-US" w:eastAsia="zh-CN"/>
              </w:rPr>
            </w:pPr>
            <w:r>
              <w:rPr>
                <w:rFonts w:ascii="Times New Roman" w:hAnsi="Times New Roman"/>
                <w:color w:val="000000"/>
                <w:kern w:val="0"/>
                <w:sz w:val="18"/>
                <w:szCs w:val="18"/>
                <w:lang w:val="en-US" w:eastAsia="zh-CN"/>
              </w:rPr>
              <w:t>60分：</w:t>
            </w:r>
            <w:r>
              <w:rPr>
                <w:rFonts w:ascii="Times New Roman" w:hAnsi="Times New Roman"/>
                <w:color w:val="000000"/>
                <w:kern w:val="0"/>
                <w:sz w:val="18"/>
                <w:szCs w:val="18"/>
                <w:lang w:val="en-US"/>
              </w:rPr>
              <w:t>≤</w:t>
            </w:r>
            <w:r>
              <w:rPr>
                <w:rFonts w:ascii="Times New Roman" w:hAnsi="Times New Roman"/>
                <w:color w:val="000000"/>
                <w:kern w:val="0"/>
                <w:sz w:val="18"/>
                <w:szCs w:val="18"/>
                <w:lang w:val="en-US" w:eastAsia="zh-CN"/>
              </w:rPr>
              <w:t>25秒</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0分：&gt;25秒</w:t>
            </w:r>
          </w:p>
        </w:tc>
        <w:tc>
          <w:tcPr>
            <w:tcW w:w="1418" w:type="dxa"/>
            <w:vAlign w:val="top"/>
          </w:tcPr>
          <w:p>
            <w:pPr>
              <w:pStyle w:val="18"/>
              <w:rPr>
                <w:rFonts w:ascii="Times New Roman" w:hAnsi="Times New Roman"/>
                <w:sz w:val="18"/>
                <w:szCs w:val="18"/>
                <w:lang w:val="en-US" w:eastAsia="zh-CN"/>
              </w:rPr>
            </w:pPr>
          </w:p>
        </w:tc>
        <w:tc>
          <w:tcPr>
            <w:tcW w:w="992" w:type="dxa"/>
            <w:vAlign w:val="top"/>
          </w:tcPr>
          <w:p>
            <w:pPr>
              <w:pStyle w:val="18"/>
              <w:rPr>
                <w:rFonts w:ascii="Times New Roman" w:hAnsi="Times New Roman"/>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rPr>
        <w:tc>
          <w:tcPr>
            <w:tcW w:w="640" w:type="dxa"/>
            <w:vAlign w:val="center"/>
          </w:tcPr>
          <w:p>
            <w:pPr>
              <w:widowControl/>
              <w:numPr>
                <w:ilvl w:val="0"/>
                <w:numId w:val="7"/>
              </w:numPr>
              <w:jc w:val="center"/>
              <w:rPr>
                <w:rFonts w:ascii="Times New Roman" w:hAnsi="Times New Roman"/>
                <w:color w:val="000000"/>
                <w:kern w:val="0"/>
                <w:sz w:val="18"/>
                <w:szCs w:val="18"/>
              </w:rPr>
            </w:pPr>
          </w:p>
        </w:tc>
        <w:tc>
          <w:tcPr>
            <w:tcW w:w="1020" w:type="dxa"/>
            <w:vMerge w:val="continue"/>
            <w:vAlign w:val="center"/>
          </w:tcPr>
          <w:p>
            <w:pPr>
              <w:widowControl/>
              <w:jc w:val="left"/>
              <w:rPr>
                <w:rFonts w:ascii="Times New Roman" w:hAnsi="Times New Roman"/>
                <w:color w:val="000000"/>
                <w:kern w:val="0"/>
                <w:sz w:val="18"/>
                <w:szCs w:val="18"/>
              </w:rPr>
            </w:pPr>
          </w:p>
        </w:tc>
        <w:tc>
          <w:tcPr>
            <w:tcW w:w="1616"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最长响应时间</w:t>
            </w:r>
          </w:p>
        </w:tc>
        <w:tc>
          <w:tcPr>
            <w:tcW w:w="2693" w:type="dxa"/>
            <w:vAlign w:val="center"/>
          </w:tcPr>
          <w:p>
            <w:pPr>
              <w:widowControl/>
              <w:rPr>
                <w:rFonts w:ascii="Times New Roman" w:hAnsi="Times New Roman"/>
                <w:color w:val="000000"/>
                <w:kern w:val="0"/>
                <w:sz w:val="18"/>
                <w:szCs w:val="18"/>
              </w:rPr>
            </w:pPr>
            <w:r>
              <w:rPr>
                <w:rFonts w:ascii="Times New Roman" w:hAnsi="Times New Roman"/>
                <w:color w:val="000000"/>
                <w:kern w:val="0"/>
                <w:sz w:val="18"/>
                <w:szCs w:val="18"/>
              </w:rPr>
              <w:t>并发500个用户在线，其中</w:t>
            </w:r>
            <w:r>
              <w:rPr>
                <w:rFonts w:hint="eastAsia" w:ascii="Times New Roman" w:hAnsi="Times New Roman"/>
                <w:color w:val="000000"/>
                <w:kern w:val="0"/>
                <w:sz w:val="18"/>
                <w:szCs w:val="18"/>
                <w:lang w:val="en-US" w:eastAsia="zh-CN"/>
              </w:rPr>
              <w:t>30</w:t>
            </w:r>
            <w:r>
              <w:rPr>
                <w:rFonts w:ascii="Times New Roman" w:hAnsi="Times New Roman"/>
                <w:color w:val="000000"/>
                <w:kern w:val="0"/>
                <w:sz w:val="18"/>
                <w:szCs w:val="18"/>
              </w:rPr>
              <w:t>个用户同时执行事务时的最长响应时间</w:t>
            </w:r>
            <w:r>
              <w:rPr>
                <w:rFonts w:hint="eastAsia" w:ascii="Times New Roman" w:hAnsi="Times New Roman"/>
                <w:color w:val="000000"/>
                <w:kern w:val="0"/>
                <w:sz w:val="18"/>
                <w:szCs w:val="18"/>
              </w:rPr>
              <w:t>，通过设置集合点，保证事务所有环节同时执行</w:t>
            </w:r>
            <w:r>
              <w:rPr>
                <w:rFonts w:ascii="Times New Roman" w:hAnsi="Times New Roman"/>
                <w:color w:val="000000"/>
                <w:kern w:val="0"/>
                <w:sz w:val="18"/>
                <w:szCs w:val="18"/>
              </w:rPr>
              <w:t>；</w:t>
            </w:r>
          </w:p>
        </w:tc>
        <w:tc>
          <w:tcPr>
            <w:tcW w:w="4252" w:type="dxa"/>
            <w:vMerge w:val="continue"/>
            <w:vAlign w:val="center"/>
          </w:tcPr>
          <w:p>
            <w:pPr>
              <w:jc w:val="left"/>
              <w:rPr>
                <w:rFonts w:ascii="Times New Roman" w:hAnsi="Times New Roman"/>
                <w:color w:val="FF0000"/>
                <w:kern w:val="0"/>
                <w:sz w:val="18"/>
                <w:szCs w:val="18"/>
              </w:rPr>
            </w:pPr>
          </w:p>
        </w:tc>
        <w:tc>
          <w:tcPr>
            <w:tcW w:w="1701"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100分：≤15秒</w:t>
            </w:r>
            <w:r>
              <w:rPr>
                <w:rFonts w:ascii="Times New Roman" w:hAnsi="Times New Roman"/>
                <w:color w:val="000000"/>
                <w:kern w:val="0"/>
                <w:sz w:val="18"/>
                <w:szCs w:val="18"/>
              </w:rPr>
              <w:br w:type="textWrapping"/>
            </w:r>
            <w:r>
              <w:rPr>
                <w:rFonts w:ascii="Times New Roman" w:hAnsi="Times New Roman"/>
                <w:color w:val="000000"/>
                <w:kern w:val="0"/>
                <w:sz w:val="18"/>
                <w:szCs w:val="18"/>
              </w:rPr>
              <w:t>90分：≤30秒；</w:t>
            </w:r>
            <w:r>
              <w:rPr>
                <w:rFonts w:ascii="Times New Roman" w:hAnsi="Times New Roman"/>
                <w:color w:val="000000"/>
                <w:kern w:val="0"/>
                <w:sz w:val="18"/>
                <w:szCs w:val="18"/>
              </w:rPr>
              <w:br w:type="textWrapping"/>
            </w:r>
            <w:r>
              <w:rPr>
                <w:rFonts w:ascii="Times New Roman" w:hAnsi="Times New Roman"/>
                <w:color w:val="000000"/>
                <w:kern w:val="0"/>
                <w:sz w:val="18"/>
                <w:szCs w:val="18"/>
              </w:rPr>
              <w:t>80分：≤45秒；</w:t>
            </w:r>
            <w:r>
              <w:rPr>
                <w:rFonts w:ascii="Times New Roman" w:hAnsi="Times New Roman"/>
                <w:color w:val="000000"/>
                <w:kern w:val="0"/>
                <w:sz w:val="18"/>
                <w:szCs w:val="18"/>
              </w:rPr>
              <w:br w:type="textWrapping"/>
            </w:r>
            <w:r>
              <w:rPr>
                <w:rFonts w:ascii="Times New Roman" w:hAnsi="Times New Roman"/>
                <w:color w:val="000000"/>
                <w:kern w:val="0"/>
                <w:sz w:val="18"/>
                <w:szCs w:val="18"/>
              </w:rPr>
              <w:t>70分：≤60秒；</w:t>
            </w:r>
            <w:r>
              <w:rPr>
                <w:rFonts w:ascii="Times New Roman" w:hAnsi="Times New Roman"/>
                <w:color w:val="000000"/>
                <w:kern w:val="0"/>
                <w:sz w:val="18"/>
                <w:szCs w:val="18"/>
              </w:rPr>
              <w:br w:type="textWrapping"/>
            </w:r>
            <w:r>
              <w:rPr>
                <w:rFonts w:ascii="Times New Roman" w:hAnsi="Times New Roman"/>
                <w:color w:val="000000"/>
                <w:kern w:val="0"/>
                <w:sz w:val="18"/>
                <w:szCs w:val="18"/>
              </w:rPr>
              <w:t>60分：≤75秒</w:t>
            </w:r>
            <w:r>
              <w:rPr>
                <w:rFonts w:ascii="Times New Roman" w:hAnsi="Times New Roman"/>
                <w:color w:val="000000"/>
                <w:kern w:val="0"/>
                <w:sz w:val="18"/>
                <w:szCs w:val="18"/>
              </w:rPr>
              <w:br w:type="textWrapping"/>
            </w:r>
            <w:r>
              <w:rPr>
                <w:rFonts w:ascii="Times New Roman" w:hAnsi="Times New Roman"/>
                <w:color w:val="000000"/>
                <w:kern w:val="0"/>
                <w:sz w:val="18"/>
                <w:szCs w:val="18"/>
              </w:rPr>
              <w:t>0分：&gt;75秒</w:t>
            </w:r>
          </w:p>
        </w:tc>
        <w:tc>
          <w:tcPr>
            <w:tcW w:w="1418" w:type="dxa"/>
            <w:vAlign w:val="top"/>
          </w:tcPr>
          <w:p>
            <w:pPr>
              <w:widowControl/>
              <w:jc w:val="left"/>
              <w:rPr>
                <w:rFonts w:ascii="Times New Roman" w:hAnsi="Times New Roman"/>
                <w:color w:val="000000"/>
                <w:kern w:val="0"/>
                <w:sz w:val="18"/>
                <w:szCs w:val="18"/>
              </w:rPr>
            </w:pPr>
          </w:p>
        </w:tc>
        <w:tc>
          <w:tcPr>
            <w:tcW w:w="992" w:type="dxa"/>
            <w:vAlign w:val="top"/>
          </w:tcPr>
          <w:p>
            <w:pPr>
              <w:widowControl/>
              <w:jc w:val="left"/>
              <w:rPr>
                <w:rFonts w:ascii="Times New Roman" w:hAnsi="Times New Roman"/>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rPr>
        <w:tc>
          <w:tcPr>
            <w:tcW w:w="640" w:type="dxa"/>
            <w:vAlign w:val="center"/>
          </w:tcPr>
          <w:p>
            <w:pPr>
              <w:widowControl/>
              <w:numPr>
                <w:ilvl w:val="0"/>
                <w:numId w:val="7"/>
              </w:numPr>
              <w:jc w:val="center"/>
              <w:rPr>
                <w:rFonts w:ascii="Times New Roman" w:hAnsi="Times New Roman"/>
                <w:color w:val="000000"/>
                <w:kern w:val="0"/>
                <w:sz w:val="18"/>
                <w:szCs w:val="18"/>
              </w:rPr>
            </w:pPr>
          </w:p>
        </w:tc>
        <w:tc>
          <w:tcPr>
            <w:tcW w:w="1020" w:type="dxa"/>
            <w:vMerge w:val="continue"/>
            <w:vAlign w:val="center"/>
          </w:tcPr>
          <w:p>
            <w:pPr>
              <w:widowControl/>
              <w:jc w:val="left"/>
              <w:rPr>
                <w:rFonts w:ascii="Times New Roman" w:hAnsi="Times New Roman"/>
                <w:color w:val="000000"/>
                <w:kern w:val="0"/>
                <w:sz w:val="18"/>
                <w:szCs w:val="18"/>
              </w:rPr>
            </w:pPr>
          </w:p>
        </w:tc>
        <w:tc>
          <w:tcPr>
            <w:tcW w:w="1616"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平均抖动</w:t>
            </w:r>
          </w:p>
        </w:tc>
        <w:tc>
          <w:tcPr>
            <w:tcW w:w="2693" w:type="dxa"/>
            <w:vAlign w:val="center"/>
          </w:tcPr>
          <w:p>
            <w:pPr>
              <w:widowControl/>
              <w:rPr>
                <w:rFonts w:ascii="Times New Roman" w:hAnsi="Times New Roman"/>
                <w:color w:val="000000"/>
                <w:kern w:val="0"/>
                <w:sz w:val="18"/>
                <w:szCs w:val="18"/>
              </w:rPr>
            </w:pPr>
            <w:r>
              <w:rPr>
                <w:rFonts w:ascii="Times New Roman" w:hAnsi="Times New Roman"/>
                <w:color w:val="000000"/>
                <w:kern w:val="0"/>
                <w:sz w:val="18"/>
                <w:szCs w:val="18"/>
              </w:rPr>
              <w:t>并发500个用户在线，其中</w:t>
            </w:r>
            <w:r>
              <w:rPr>
                <w:rFonts w:hint="eastAsia" w:ascii="Times New Roman" w:hAnsi="Times New Roman"/>
                <w:color w:val="000000"/>
                <w:kern w:val="0"/>
                <w:sz w:val="18"/>
                <w:szCs w:val="18"/>
                <w:lang w:val="en-US" w:eastAsia="zh-CN"/>
              </w:rPr>
              <w:t>30</w:t>
            </w:r>
            <w:r>
              <w:rPr>
                <w:rFonts w:ascii="Times New Roman" w:hAnsi="Times New Roman"/>
                <w:color w:val="000000"/>
                <w:kern w:val="0"/>
                <w:sz w:val="18"/>
                <w:szCs w:val="18"/>
              </w:rPr>
              <w:t>个用户同时执行事务时的平均响应时间</w:t>
            </w:r>
            <w:r>
              <w:rPr>
                <w:rFonts w:hint="eastAsia" w:ascii="Times New Roman" w:hAnsi="Times New Roman"/>
                <w:color w:val="000000"/>
                <w:kern w:val="0"/>
                <w:sz w:val="18"/>
                <w:szCs w:val="18"/>
              </w:rPr>
              <w:t>标准差，通过设置集合点，保证事务所有环节同时执行</w:t>
            </w:r>
            <w:r>
              <w:rPr>
                <w:rFonts w:ascii="Times New Roman" w:hAnsi="Times New Roman"/>
                <w:color w:val="000000"/>
                <w:kern w:val="0"/>
                <w:sz w:val="18"/>
                <w:szCs w:val="18"/>
              </w:rPr>
              <w:t>；</w:t>
            </w:r>
          </w:p>
        </w:tc>
        <w:tc>
          <w:tcPr>
            <w:tcW w:w="4252" w:type="dxa"/>
            <w:vMerge w:val="continue"/>
            <w:vAlign w:val="center"/>
          </w:tcPr>
          <w:p>
            <w:pPr>
              <w:jc w:val="left"/>
              <w:rPr>
                <w:rFonts w:ascii="Times New Roman" w:hAnsi="Times New Roman"/>
                <w:color w:val="FF0000"/>
                <w:kern w:val="0"/>
                <w:sz w:val="18"/>
                <w:szCs w:val="18"/>
              </w:rPr>
            </w:pPr>
          </w:p>
        </w:tc>
        <w:tc>
          <w:tcPr>
            <w:tcW w:w="1701"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100分：≤3</w:t>
            </w:r>
            <w:r>
              <w:rPr>
                <w:rFonts w:ascii="Times New Roman" w:hAnsi="Times New Roman"/>
                <w:color w:val="000000"/>
                <w:kern w:val="0"/>
                <w:sz w:val="18"/>
                <w:szCs w:val="18"/>
              </w:rPr>
              <w:br w:type="textWrapping"/>
            </w:r>
            <w:r>
              <w:rPr>
                <w:rFonts w:ascii="Times New Roman" w:hAnsi="Times New Roman"/>
                <w:color w:val="000000"/>
                <w:kern w:val="0"/>
                <w:sz w:val="18"/>
                <w:szCs w:val="18"/>
              </w:rPr>
              <w:t>90分：≤5</w:t>
            </w:r>
            <w:r>
              <w:rPr>
                <w:rFonts w:ascii="Times New Roman" w:hAnsi="Times New Roman"/>
                <w:color w:val="000000"/>
                <w:kern w:val="0"/>
                <w:sz w:val="18"/>
                <w:szCs w:val="18"/>
              </w:rPr>
              <w:br w:type="textWrapping"/>
            </w:r>
            <w:r>
              <w:rPr>
                <w:rFonts w:ascii="Times New Roman" w:hAnsi="Times New Roman"/>
                <w:color w:val="000000"/>
                <w:kern w:val="0"/>
                <w:sz w:val="18"/>
                <w:szCs w:val="18"/>
              </w:rPr>
              <w:t>80分：≤8</w:t>
            </w:r>
            <w:r>
              <w:rPr>
                <w:rFonts w:ascii="Times New Roman" w:hAnsi="Times New Roman"/>
                <w:color w:val="000000"/>
                <w:kern w:val="0"/>
                <w:sz w:val="18"/>
                <w:szCs w:val="18"/>
              </w:rPr>
              <w:br w:type="textWrapping"/>
            </w:r>
            <w:r>
              <w:rPr>
                <w:rFonts w:ascii="Times New Roman" w:hAnsi="Times New Roman"/>
                <w:color w:val="000000"/>
                <w:kern w:val="0"/>
                <w:sz w:val="18"/>
                <w:szCs w:val="18"/>
              </w:rPr>
              <w:t>70分：≤10</w:t>
            </w:r>
            <w:r>
              <w:rPr>
                <w:rFonts w:ascii="Times New Roman" w:hAnsi="Times New Roman"/>
                <w:color w:val="000000"/>
                <w:kern w:val="0"/>
                <w:sz w:val="18"/>
                <w:szCs w:val="18"/>
              </w:rPr>
              <w:br w:type="textWrapping"/>
            </w:r>
            <w:r>
              <w:rPr>
                <w:rFonts w:ascii="Times New Roman" w:hAnsi="Times New Roman"/>
                <w:color w:val="000000"/>
                <w:kern w:val="0"/>
                <w:sz w:val="18"/>
                <w:szCs w:val="18"/>
              </w:rPr>
              <w:t>60分：≤15</w:t>
            </w:r>
            <w:r>
              <w:rPr>
                <w:rFonts w:ascii="Times New Roman" w:hAnsi="Times New Roman"/>
                <w:color w:val="000000"/>
                <w:kern w:val="0"/>
                <w:sz w:val="18"/>
                <w:szCs w:val="18"/>
              </w:rPr>
              <w:br w:type="textWrapping"/>
            </w:r>
            <w:r>
              <w:rPr>
                <w:rFonts w:ascii="Times New Roman" w:hAnsi="Times New Roman"/>
                <w:color w:val="000000"/>
                <w:kern w:val="0"/>
                <w:sz w:val="18"/>
                <w:szCs w:val="18"/>
              </w:rPr>
              <w:t>0分：&gt;15</w:t>
            </w:r>
          </w:p>
        </w:tc>
        <w:tc>
          <w:tcPr>
            <w:tcW w:w="1418" w:type="dxa"/>
            <w:vAlign w:val="top"/>
          </w:tcPr>
          <w:p>
            <w:pPr>
              <w:widowControl/>
              <w:jc w:val="left"/>
              <w:rPr>
                <w:rFonts w:ascii="Times New Roman" w:hAnsi="Times New Roman"/>
                <w:color w:val="000000"/>
                <w:kern w:val="0"/>
                <w:sz w:val="18"/>
                <w:szCs w:val="18"/>
              </w:rPr>
            </w:pPr>
          </w:p>
        </w:tc>
        <w:tc>
          <w:tcPr>
            <w:tcW w:w="992" w:type="dxa"/>
            <w:vAlign w:val="top"/>
          </w:tcPr>
          <w:p>
            <w:pPr>
              <w:widowControl/>
              <w:jc w:val="left"/>
              <w:rPr>
                <w:rFonts w:ascii="Times New Roman" w:hAnsi="Times New Roman"/>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rPr>
        <w:tc>
          <w:tcPr>
            <w:tcW w:w="640" w:type="dxa"/>
            <w:vAlign w:val="center"/>
          </w:tcPr>
          <w:p>
            <w:pPr>
              <w:widowControl/>
              <w:numPr>
                <w:ilvl w:val="0"/>
                <w:numId w:val="7"/>
              </w:numPr>
              <w:jc w:val="center"/>
              <w:rPr>
                <w:rFonts w:ascii="Times New Roman" w:hAnsi="Times New Roman"/>
                <w:color w:val="000000"/>
                <w:kern w:val="0"/>
                <w:sz w:val="18"/>
                <w:szCs w:val="18"/>
              </w:rPr>
            </w:pPr>
          </w:p>
        </w:tc>
        <w:tc>
          <w:tcPr>
            <w:tcW w:w="1020" w:type="dxa"/>
            <w:vMerge w:val="continue"/>
            <w:vAlign w:val="center"/>
          </w:tcPr>
          <w:p>
            <w:pPr>
              <w:widowControl/>
              <w:jc w:val="left"/>
              <w:rPr>
                <w:rFonts w:ascii="Times New Roman" w:hAnsi="Times New Roman"/>
                <w:color w:val="000000"/>
                <w:kern w:val="0"/>
                <w:sz w:val="18"/>
                <w:szCs w:val="18"/>
              </w:rPr>
            </w:pPr>
          </w:p>
        </w:tc>
        <w:tc>
          <w:tcPr>
            <w:tcW w:w="1616"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吞吐量</w:t>
            </w:r>
          </w:p>
        </w:tc>
        <w:tc>
          <w:tcPr>
            <w:tcW w:w="2693" w:type="dxa"/>
            <w:vAlign w:val="center"/>
          </w:tcPr>
          <w:p>
            <w:pPr>
              <w:widowControl/>
              <w:rPr>
                <w:rFonts w:ascii="Times New Roman" w:hAnsi="Times New Roman"/>
                <w:color w:val="000000"/>
                <w:kern w:val="0"/>
                <w:sz w:val="18"/>
                <w:szCs w:val="18"/>
              </w:rPr>
            </w:pPr>
            <w:r>
              <w:rPr>
                <w:rFonts w:ascii="Times New Roman" w:hAnsi="Times New Roman"/>
                <w:color w:val="000000"/>
                <w:kern w:val="0"/>
                <w:sz w:val="18"/>
                <w:szCs w:val="18"/>
              </w:rPr>
              <w:t>并发500个用户在线，其中</w:t>
            </w:r>
            <w:r>
              <w:rPr>
                <w:rFonts w:hint="eastAsia" w:ascii="Times New Roman" w:hAnsi="Times New Roman"/>
                <w:color w:val="000000"/>
                <w:kern w:val="0"/>
                <w:sz w:val="18"/>
                <w:szCs w:val="18"/>
                <w:lang w:val="en-US" w:eastAsia="zh-CN"/>
              </w:rPr>
              <w:t>30</w:t>
            </w:r>
            <w:r>
              <w:rPr>
                <w:rFonts w:ascii="Times New Roman" w:hAnsi="Times New Roman"/>
                <w:color w:val="000000"/>
                <w:kern w:val="0"/>
                <w:sz w:val="18"/>
                <w:szCs w:val="18"/>
              </w:rPr>
              <w:t>个用户同时执行事务时，每秒钟业务系统能处理的事务的数量</w:t>
            </w:r>
            <w:r>
              <w:rPr>
                <w:rFonts w:hint="eastAsia" w:ascii="Times New Roman" w:hAnsi="Times New Roman"/>
                <w:color w:val="000000"/>
                <w:kern w:val="0"/>
                <w:sz w:val="18"/>
                <w:szCs w:val="18"/>
              </w:rPr>
              <w:t>，通过设置集合点，保证事务所有环节同时执行</w:t>
            </w:r>
            <w:r>
              <w:rPr>
                <w:rFonts w:ascii="Times New Roman" w:hAnsi="Times New Roman"/>
                <w:color w:val="000000"/>
                <w:kern w:val="0"/>
                <w:sz w:val="18"/>
                <w:szCs w:val="18"/>
              </w:rPr>
              <w:t>。</w:t>
            </w:r>
          </w:p>
        </w:tc>
        <w:tc>
          <w:tcPr>
            <w:tcW w:w="4252" w:type="dxa"/>
            <w:vMerge w:val="continue"/>
            <w:vAlign w:val="center"/>
          </w:tcPr>
          <w:p>
            <w:pPr>
              <w:widowControl/>
              <w:jc w:val="left"/>
              <w:rPr>
                <w:rFonts w:ascii="Times New Roman" w:hAnsi="Times New Roman"/>
                <w:color w:val="FF0000"/>
                <w:kern w:val="0"/>
                <w:sz w:val="18"/>
                <w:szCs w:val="18"/>
              </w:rPr>
            </w:pPr>
          </w:p>
        </w:tc>
        <w:tc>
          <w:tcPr>
            <w:tcW w:w="1701"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100分：&gt;</w:t>
            </w:r>
            <w:r>
              <w:rPr>
                <w:rFonts w:hint="eastAsia" w:ascii="Times New Roman" w:hAnsi="Times New Roman"/>
                <w:color w:val="000000"/>
                <w:kern w:val="0"/>
                <w:sz w:val="18"/>
                <w:szCs w:val="18"/>
              </w:rPr>
              <w:t>20</w:t>
            </w:r>
            <w:r>
              <w:rPr>
                <w:rFonts w:ascii="Times New Roman" w:hAnsi="Times New Roman"/>
                <w:color w:val="000000"/>
                <w:kern w:val="0"/>
                <w:sz w:val="18"/>
                <w:szCs w:val="18"/>
              </w:rPr>
              <w:t>tps</w:t>
            </w:r>
            <w:r>
              <w:rPr>
                <w:rFonts w:ascii="Times New Roman" w:hAnsi="Times New Roman"/>
                <w:color w:val="000000"/>
                <w:kern w:val="0"/>
                <w:sz w:val="18"/>
                <w:szCs w:val="18"/>
              </w:rPr>
              <w:br w:type="textWrapping"/>
            </w:r>
            <w:r>
              <w:rPr>
                <w:rFonts w:ascii="Times New Roman" w:hAnsi="Times New Roman"/>
                <w:color w:val="000000"/>
                <w:kern w:val="0"/>
                <w:sz w:val="18"/>
                <w:szCs w:val="18"/>
              </w:rPr>
              <w:t>90分：&gt;</w:t>
            </w:r>
            <w:r>
              <w:rPr>
                <w:rFonts w:hint="eastAsia" w:ascii="Times New Roman" w:hAnsi="Times New Roman"/>
                <w:color w:val="000000"/>
                <w:kern w:val="0"/>
                <w:sz w:val="18"/>
                <w:szCs w:val="18"/>
              </w:rPr>
              <w:t>15</w:t>
            </w:r>
            <w:r>
              <w:rPr>
                <w:rFonts w:ascii="Times New Roman" w:hAnsi="Times New Roman"/>
                <w:color w:val="000000"/>
                <w:kern w:val="0"/>
                <w:sz w:val="18"/>
                <w:szCs w:val="18"/>
              </w:rPr>
              <w:t>tps</w:t>
            </w:r>
            <w:r>
              <w:rPr>
                <w:rFonts w:ascii="Times New Roman" w:hAnsi="Times New Roman"/>
                <w:color w:val="000000"/>
                <w:kern w:val="0"/>
                <w:sz w:val="18"/>
                <w:szCs w:val="18"/>
              </w:rPr>
              <w:br w:type="textWrapping"/>
            </w:r>
            <w:r>
              <w:rPr>
                <w:rFonts w:ascii="Times New Roman" w:hAnsi="Times New Roman"/>
                <w:color w:val="000000"/>
                <w:kern w:val="0"/>
                <w:sz w:val="18"/>
                <w:szCs w:val="18"/>
              </w:rPr>
              <w:t>80分：&gt;</w:t>
            </w:r>
            <w:r>
              <w:rPr>
                <w:rFonts w:hint="eastAsia" w:ascii="Times New Roman" w:hAnsi="Times New Roman"/>
                <w:color w:val="000000"/>
                <w:kern w:val="0"/>
                <w:sz w:val="18"/>
                <w:szCs w:val="18"/>
              </w:rPr>
              <w:t>10</w:t>
            </w:r>
            <w:r>
              <w:rPr>
                <w:rFonts w:ascii="Times New Roman" w:hAnsi="Times New Roman"/>
                <w:color w:val="000000"/>
                <w:kern w:val="0"/>
                <w:sz w:val="18"/>
                <w:szCs w:val="18"/>
              </w:rPr>
              <w:t>tps</w:t>
            </w:r>
            <w:r>
              <w:rPr>
                <w:rFonts w:ascii="Times New Roman" w:hAnsi="Times New Roman"/>
                <w:color w:val="000000"/>
                <w:kern w:val="0"/>
                <w:sz w:val="18"/>
                <w:szCs w:val="18"/>
              </w:rPr>
              <w:br w:type="textWrapping"/>
            </w:r>
            <w:r>
              <w:rPr>
                <w:rFonts w:ascii="Times New Roman" w:hAnsi="Times New Roman"/>
                <w:color w:val="000000"/>
                <w:kern w:val="0"/>
                <w:sz w:val="18"/>
                <w:szCs w:val="18"/>
              </w:rPr>
              <w:t>70分：&gt;</w:t>
            </w:r>
            <w:r>
              <w:rPr>
                <w:rFonts w:hint="eastAsia" w:ascii="Times New Roman" w:hAnsi="Times New Roman"/>
                <w:color w:val="000000"/>
                <w:kern w:val="0"/>
                <w:sz w:val="18"/>
                <w:szCs w:val="18"/>
              </w:rPr>
              <w:t>8</w:t>
            </w:r>
            <w:r>
              <w:rPr>
                <w:rFonts w:ascii="Times New Roman" w:hAnsi="Times New Roman"/>
                <w:color w:val="000000"/>
                <w:kern w:val="0"/>
                <w:sz w:val="18"/>
                <w:szCs w:val="18"/>
              </w:rPr>
              <w:t>tps</w:t>
            </w:r>
            <w:r>
              <w:rPr>
                <w:rFonts w:ascii="Times New Roman" w:hAnsi="Times New Roman"/>
                <w:color w:val="000000"/>
                <w:kern w:val="0"/>
                <w:sz w:val="18"/>
                <w:szCs w:val="18"/>
              </w:rPr>
              <w:br w:type="textWrapping"/>
            </w:r>
            <w:r>
              <w:rPr>
                <w:rFonts w:ascii="Times New Roman" w:hAnsi="Times New Roman"/>
                <w:color w:val="000000"/>
                <w:kern w:val="0"/>
                <w:sz w:val="18"/>
                <w:szCs w:val="18"/>
              </w:rPr>
              <w:t>60分：&gt;</w:t>
            </w:r>
            <w:r>
              <w:rPr>
                <w:rFonts w:hint="eastAsia" w:ascii="Times New Roman" w:hAnsi="Times New Roman"/>
                <w:color w:val="000000"/>
                <w:kern w:val="0"/>
                <w:sz w:val="18"/>
                <w:szCs w:val="18"/>
              </w:rPr>
              <w:t>5</w:t>
            </w:r>
            <w:r>
              <w:rPr>
                <w:rFonts w:ascii="Times New Roman" w:hAnsi="Times New Roman"/>
                <w:color w:val="000000"/>
                <w:kern w:val="0"/>
                <w:sz w:val="18"/>
                <w:szCs w:val="18"/>
              </w:rPr>
              <w:t>0tps</w:t>
            </w:r>
            <w:r>
              <w:rPr>
                <w:rFonts w:ascii="Times New Roman" w:hAnsi="Times New Roman"/>
                <w:color w:val="000000"/>
                <w:kern w:val="0"/>
                <w:sz w:val="18"/>
                <w:szCs w:val="18"/>
              </w:rPr>
              <w:br w:type="textWrapping"/>
            </w:r>
            <w:r>
              <w:rPr>
                <w:rFonts w:ascii="Times New Roman" w:hAnsi="Times New Roman"/>
                <w:color w:val="000000"/>
                <w:kern w:val="0"/>
                <w:sz w:val="18"/>
                <w:szCs w:val="18"/>
              </w:rPr>
              <w:t>0分：≤</w:t>
            </w:r>
            <w:r>
              <w:rPr>
                <w:rFonts w:hint="eastAsia" w:ascii="Times New Roman" w:hAnsi="Times New Roman"/>
                <w:color w:val="000000"/>
                <w:kern w:val="0"/>
                <w:sz w:val="18"/>
                <w:szCs w:val="18"/>
              </w:rPr>
              <w:t>5</w:t>
            </w:r>
            <w:r>
              <w:rPr>
                <w:rFonts w:ascii="Times New Roman" w:hAnsi="Times New Roman"/>
                <w:color w:val="000000"/>
                <w:kern w:val="0"/>
                <w:sz w:val="18"/>
                <w:szCs w:val="18"/>
              </w:rPr>
              <w:t>tps</w:t>
            </w:r>
          </w:p>
        </w:tc>
        <w:tc>
          <w:tcPr>
            <w:tcW w:w="1418" w:type="dxa"/>
            <w:vAlign w:val="top"/>
          </w:tcPr>
          <w:p>
            <w:pPr>
              <w:widowControl/>
              <w:jc w:val="left"/>
              <w:rPr>
                <w:rFonts w:ascii="Times New Roman" w:hAnsi="Times New Roman"/>
                <w:color w:val="000000"/>
                <w:kern w:val="0"/>
                <w:sz w:val="18"/>
                <w:szCs w:val="18"/>
              </w:rPr>
            </w:pPr>
          </w:p>
        </w:tc>
        <w:tc>
          <w:tcPr>
            <w:tcW w:w="992" w:type="dxa"/>
            <w:vAlign w:val="top"/>
          </w:tcPr>
          <w:p>
            <w:pPr>
              <w:widowControl/>
              <w:jc w:val="left"/>
              <w:rPr>
                <w:rFonts w:ascii="Times New Roman" w:hAnsi="Times New Roman"/>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rPr>
        <w:tc>
          <w:tcPr>
            <w:tcW w:w="640" w:type="dxa"/>
            <w:vAlign w:val="center"/>
          </w:tcPr>
          <w:p>
            <w:pPr>
              <w:widowControl/>
              <w:numPr>
                <w:ilvl w:val="0"/>
                <w:numId w:val="7"/>
              </w:numPr>
              <w:jc w:val="center"/>
              <w:rPr>
                <w:rFonts w:ascii="Times New Roman" w:hAnsi="Times New Roman"/>
                <w:color w:val="000000"/>
                <w:kern w:val="0"/>
                <w:sz w:val="18"/>
                <w:szCs w:val="18"/>
              </w:rPr>
            </w:pPr>
          </w:p>
        </w:tc>
        <w:tc>
          <w:tcPr>
            <w:tcW w:w="1020" w:type="dxa"/>
            <w:vMerge w:val="continue"/>
            <w:vAlign w:val="center"/>
          </w:tcPr>
          <w:p>
            <w:pPr>
              <w:widowControl/>
              <w:jc w:val="left"/>
              <w:rPr>
                <w:rFonts w:ascii="Times New Roman" w:hAnsi="Times New Roman"/>
                <w:color w:val="000000"/>
                <w:kern w:val="0"/>
                <w:sz w:val="18"/>
                <w:szCs w:val="18"/>
              </w:rPr>
            </w:pPr>
          </w:p>
        </w:tc>
        <w:tc>
          <w:tcPr>
            <w:tcW w:w="1616"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报表</w:t>
            </w:r>
          </w:p>
        </w:tc>
        <w:tc>
          <w:tcPr>
            <w:tcW w:w="2693" w:type="dxa"/>
            <w:vAlign w:val="center"/>
          </w:tcPr>
          <w:p>
            <w:pPr>
              <w:widowControl/>
              <w:rPr>
                <w:rFonts w:ascii="Times New Roman" w:hAnsi="Times New Roman"/>
                <w:color w:val="000000"/>
                <w:kern w:val="0"/>
                <w:sz w:val="18"/>
                <w:szCs w:val="18"/>
              </w:rPr>
            </w:pPr>
            <w:r>
              <w:rPr>
                <w:rFonts w:ascii="Times New Roman" w:hAnsi="Times New Roman"/>
                <w:color w:val="000000"/>
                <w:kern w:val="0"/>
                <w:sz w:val="18"/>
                <w:szCs w:val="18"/>
              </w:rPr>
              <w:t>并发500个用户在线，其中</w:t>
            </w:r>
            <w:r>
              <w:rPr>
                <w:rFonts w:hint="eastAsia" w:ascii="Times New Roman" w:hAnsi="Times New Roman"/>
                <w:color w:val="000000"/>
                <w:kern w:val="0"/>
                <w:sz w:val="18"/>
                <w:szCs w:val="18"/>
                <w:lang w:val="en-US" w:eastAsia="zh-CN"/>
              </w:rPr>
              <w:t>30</w:t>
            </w:r>
            <w:r>
              <w:rPr>
                <w:rFonts w:ascii="Times New Roman" w:hAnsi="Times New Roman"/>
                <w:color w:val="000000"/>
                <w:kern w:val="0"/>
                <w:sz w:val="18"/>
                <w:szCs w:val="18"/>
              </w:rPr>
              <w:t>个用户同时执行事务时，生成报表的平均时间</w:t>
            </w:r>
            <w:r>
              <w:rPr>
                <w:rFonts w:hint="eastAsia" w:ascii="Times New Roman" w:hAnsi="Times New Roman"/>
                <w:color w:val="000000"/>
                <w:kern w:val="0"/>
                <w:sz w:val="18"/>
                <w:szCs w:val="18"/>
              </w:rPr>
              <w:t>，通过设置集合点，保证事务所有环节同时执行</w:t>
            </w:r>
            <w:r>
              <w:rPr>
                <w:rFonts w:ascii="Times New Roman" w:hAnsi="Times New Roman"/>
                <w:color w:val="000000"/>
                <w:kern w:val="0"/>
                <w:sz w:val="18"/>
                <w:szCs w:val="18"/>
              </w:rPr>
              <w:t>。</w:t>
            </w:r>
          </w:p>
        </w:tc>
        <w:tc>
          <w:tcPr>
            <w:tcW w:w="4252" w:type="dxa"/>
            <w:vMerge w:val="continue"/>
            <w:vAlign w:val="center"/>
          </w:tcPr>
          <w:p>
            <w:pPr>
              <w:widowControl/>
              <w:jc w:val="left"/>
              <w:rPr>
                <w:rFonts w:ascii="Times New Roman" w:hAnsi="Times New Roman"/>
                <w:color w:val="000000"/>
                <w:kern w:val="0"/>
                <w:sz w:val="18"/>
                <w:szCs w:val="18"/>
              </w:rPr>
            </w:pPr>
          </w:p>
        </w:tc>
        <w:tc>
          <w:tcPr>
            <w:tcW w:w="1701"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100分：≤3秒</w:t>
            </w:r>
            <w:r>
              <w:rPr>
                <w:rFonts w:ascii="Times New Roman" w:hAnsi="Times New Roman"/>
                <w:color w:val="000000"/>
                <w:kern w:val="0"/>
                <w:sz w:val="18"/>
                <w:szCs w:val="18"/>
              </w:rPr>
              <w:br w:type="textWrapping"/>
            </w:r>
            <w:r>
              <w:rPr>
                <w:rFonts w:ascii="Times New Roman" w:hAnsi="Times New Roman"/>
                <w:color w:val="000000"/>
                <w:kern w:val="0"/>
                <w:sz w:val="18"/>
                <w:szCs w:val="18"/>
              </w:rPr>
              <w:t>90分：≤5秒</w:t>
            </w:r>
            <w:r>
              <w:rPr>
                <w:rFonts w:ascii="Times New Roman" w:hAnsi="Times New Roman"/>
                <w:color w:val="000000"/>
                <w:kern w:val="0"/>
                <w:sz w:val="18"/>
                <w:szCs w:val="18"/>
              </w:rPr>
              <w:br w:type="textWrapping"/>
            </w:r>
            <w:r>
              <w:rPr>
                <w:rFonts w:ascii="Times New Roman" w:hAnsi="Times New Roman"/>
                <w:color w:val="000000"/>
                <w:kern w:val="0"/>
                <w:sz w:val="18"/>
                <w:szCs w:val="18"/>
              </w:rPr>
              <w:t>80分：≤8秒</w:t>
            </w:r>
            <w:r>
              <w:rPr>
                <w:rFonts w:ascii="Times New Roman" w:hAnsi="Times New Roman"/>
                <w:color w:val="000000"/>
                <w:kern w:val="0"/>
                <w:sz w:val="18"/>
                <w:szCs w:val="18"/>
              </w:rPr>
              <w:br w:type="textWrapping"/>
            </w:r>
            <w:r>
              <w:rPr>
                <w:rFonts w:ascii="Times New Roman" w:hAnsi="Times New Roman"/>
                <w:color w:val="000000"/>
                <w:kern w:val="0"/>
                <w:sz w:val="18"/>
                <w:szCs w:val="18"/>
              </w:rPr>
              <w:t>70分：≤10秒</w:t>
            </w:r>
            <w:r>
              <w:rPr>
                <w:rFonts w:ascii="Times New Roman" w:hAnsi="Times New Roman"/>
                <w:color w:val="000000"/>
                <w:kern w:val="0"/>
                <w:sz w:val="18"/>
                <w:szCs w:val="18"/>
              </w:rPr>
              <w:br w:type="textWrapping"/>
            </w:r>
            <w:r>
              <w:rPr>
                <w:rFonts w:ascii="Times New Roman" w:hAnsi="Times New Roman"/>
                <w:color w:val="000000"/>
                <w:kern w:val="0"/>
                <w:sz w:val="18"/>
                <w:szCs w:val="18"/>
              </w:rPr>
              <w:t>60分：≤15秒</w:t>
            </w:r>
            <w:r>
              <w:rPr>
                <w:rFonts w:ascii="Times New Roman" w:hAnsi="Times New Roman"/>
                <w:color w:val="000000"/>
                <w:kern w:val="0"/>
                <w:sz w:val="18"/>
                <w:szCs w:val="18"/>
              </w:rPr>
              <w:br w:type="textWrapping"/>
            </w:r>
            <w:r>
              <w:rPr>
                <w:rFonts w:ascii="Times New Roman" w:hAnsi="Times New Roman"/>
                <w:color w:val="000000"/>
                <w:kern w:val="0"/>
                <w:sz w:val="18"/>
                <w:szCs w:val="18"/>
              </w:rPr>
              <w:t>0分：&gt;15秒</w:t>
            </w:r>
          </w:p>
        </w:tc>
        <w:tc>
          <w:tcPr>
            <w:tcW w:w="1418" w:type="dxa"/>
            <w:vAlign w:val="top"/>
          </w:tcPr>
          <w:p>
            <w:pPr>
              <w:widowControl/>
              <w:jc w:val="left"/>
              <w:rPr>
                <w:rFonts w:ascii="Times New Roman" w:hAnsi="Times New Roman"/>
                <w:color w:val="000000"/>
                <w:kern w:val="0"/>
                <w:sz w:val="18"/>
                <w:szCs w:val="18"/>
              </w:rPr>
            </w:pPr>
          </w:p>
        </w:tc>
        <w:tc>
          <w:tcPr>
            <w:tcW w:w="992" w:type="dxa"/>
            <w:vAlign w:val="top"/>
          </w:tcPr>
          <w:p>
            <w:pPr>
              <w:widowControl/>
              <w:jc w:val="left"/>
              <w:rPr>
                <w:rFonts w:ascii="Times New Roman" w:hAnsi="Times New Roman"/>
                <w:color w:val="000000"/>
                <w:kern w:val="0"/>
                <w:sz w:val="18"/>
                <w:szCs w:val="18"/>
              </w:rPr>
            </w:pPr>
          </w:p>
        </w:tc>
      </w:tr>
    </w:tbl>
    <w:p>
      <w:pPr>
        <w:pStyle w:val="52"/>
        <w:numPr>
          <w:ilvl w:val="1"/>
          <w:numId w:val="0"/>
        </w:numPr>
        <w:ind w:leftChars="0"/>
      </w:pPr>
      <w:bookmarkStart w:id="70" w:name="_Toc20165"/>
      <w:r>
        <w:rPr>
          <w:rFonts w:hint="eastAsia" w:ascii="Times New Roman" w:hAnsi="Times New Roman"/>
          <w:lang w:val="en-US" w:eastAsia="zh-CN"/>
        </w:rPr>
        <w:t>4.2可靠性</w:t>
      </w:r>
      <w:bookmarkEnd w:id="70"/>
    </w:p>
    <w:tbl>
      <w:tblPr>
        <w:tblStyle w:val="38"/>
        <w:tblW w:w="14332"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020"/>
        <w:gridCol w:w="1616"/>
        <w:gridCol w:w="2693"/>
        <w:gridCol w:w="4252"/>
        <w:gridCol w:w="1701"/>
        <w:gridCol w:w="1418"/>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blHeader/>
        </w:trPr>
        <w:tc>
          <w:tcPr>
            <w:tcW w:w="640" w:type="dxa"/>
            <w:shd w:val="clear" w:color="auto" w:fill="EEECE1" w:themeFill="background2"/>
            <w:vAlign w:val="center"/>
          </w:tcPr>
          <w:p>
            <w:pPr>
              <w:widowControl/>
              <w:jc w:val="center"/>
              <w:rPr>
                <w:rFonts w:ascii="Times New Roman" w:hAnsi="Times New Roman"/>
                <w:color w:val="000000"/>
                <w:kern w:val="0"/>
                <w:sz w:val="18"/>
                <w:szCs w:val="18"/>
              </w:rPr>
            </w:pPr>
            <w:r>
              <w:rPr>
                <w:rFonts w:ascii="Times New Roman" w:hAnsi="Times New Roman"/>
                <w:b/>
                <w:bCs/>
                <w:color w:val="000000"/>
                <w:kern w:val="0"/>
                <w:sz w:val="18"/>
                <w:szCs w:val="18"/>
              </w:rPr>
              <w:t>序号</w:t>
            </w:r>
          </w:p>
        </w:tc>
        <w:tc>
          <w:tcPr>
            <w:tcW w:w="1020" w:type="dxa"/>
            <w:shd w:val="clear" w:color="auto" w:fill="EEECE1" w:themeFill="background2"/>
            <w:vAlign w:val="center"/>
          </w:tcPr>
          <w:p>
            <w:pPr>
              <w:widowControl/>
              <w:jc w:val="center"/>
              <w:rPr>
                <w:rFonts w:ascii="Times New Roman" w:hAnsi="Times New Roman"/>
                <w:color w:val="000000"/>
                <w:kern w:val="0"/>
                <w:sz w:val="18"/>
                <w:szCs w:val="18"/>
              </w:rPr>
            </w:pPr>
            <w:r>
              <w:rPr>
                <w:rFonts w:ascii="Times New Roman" w:hAnsi="Times New Roman"/>
                <w:b/>
                <w:bCs/>
                <w:color w:val="000000"/>
                <w:kern w:val="0"/>
                <w:sz w:val="18"/>
                <w:szCs w:val="18"/>
              </w:rPr>
              <w:t>分项</w:t>
            </w:r>
          </w:p>
        </w:tc>
        <w:tc>
          <w:tcPr>
            <w:tcW w:w="1616" w:type="dxa"/>
            <w:shd w:val="clear" w:color="auto" w:fill="EEECE1" w:themeFill="background2"/>
            <w:vAlign w:val="center"/>
          </w:tcPr>
          <w:p>
            <w:pPr>
              <w:widowControl/>
              <w:jc w:val="center"/>
              <w:rPr>
                <w:rFonts w:ascii="Times New Roman" w:hAnsi="Times New Roman"/>
                <w:color w:val="000000"/>
                <w:kern w:val="0"/>
                <w:sz w:val="18"/>
                <w:szCs w:val="18"/>
              </w:rPr>
            </w:pPr>
            <w:r>
              <w:rPr>
                <w:rFonts w:hint="eastAsia" w:ascii="Times New Roman" w:hAnsi="Times New Roman"/>
                <w:b/>
                <w:bCs/>
                <w:color w:val="000000"/>
                <w:kern w:val="0"/>
                <w:sz w:val="18"/>
                <w:szCs w:val="18"/>
              </w:rPr>
              <w:t>测试项</w:t>
            </w:r>
          </w:p>
        </w:tc>
        <w:tc>
          <w:tcPr>
            <w:tcW w:w="2693" w:type="dxa"/>
            <w:shd w:val="clear" w:color="auto" w:fill="EEECE1" w:themeFill="background2"/>
            <w:vAlign w:val="center"/>
          </w:tcPr>
          <w:p>
            <w:pPr>
              <w:widowControl/>
              <w:jc w:val="center"/>
              <w:rPr>
                <w:rFonts w:ascii="Times New Roman" w:hAnsi="Times New Roman"/>
                <w:color w:val="000000"/>
                <w:kern w:val="0"/>
                <w:sz w:val="18"/>
                <w:szCs w:val="18"/>
              </w:rPr>
            </w:pPr>
            <w:r>
              <w:rPr>
                <w:rFonts w:ascii="Times New Roman" w:hAnsi="Times New Roman"/>
                <w:b/>
                <w:bCs/>
                <w:color w:val="000000"/>
                <w:kern w:val="0"/>
                <w:sz w:val="18"/>
                <w:szCs w:val="18"/>
              </w:rPr>
              <w:t>测试内容</w:t>
            </w:r>
          </w:p>
        </w:tc>
        <w:tc>
          <w:tcPr>
            <w:tcW w:w="4252" w:type="dxa"/>
            <w:shd w:val="clear" w:color="auto" w:fill="EEECE1" w:themeFill="background2"/>
            <w:vAlign w:val="center"/>
          </w:tcPr>
          <w:p>
            <w:pPr>
              <w:widowControl/>
              <w:jc w:val="center"/>
              <w:rPr>
                <w:rFonts w:hint="eastAsia" w:ascii="Times New Roman" w:hAnsi="Times New Roman"/>
                <w:color w:val="000000"/>
                <w:kern w:val="0"/>
                <w:sz w:val="18"/>
                <w:szCs w:val="18"/>
              </w:rPr>
            </w:pPr>
            <w:r>
              <w:rPr>
                <w:rFonts w:ascii="Times New Roman" w:hAnsi="Times New Roman"/>
                <w:b/>
                <w:bCs/>
                <w:color w:val="000000"/>
                <w:kern w:val="0"/>
                <w:sz w:val="18"/>
                <w:szCs w:val="18"/>
              </w:rPr>
              <w:t>测试方法</w:t>
            </w:r>
          </w:p>
        </w:tc>
        <w:tc>
          <w:tcPr>
            <w:tcW w:w="1701" w:type="dxa"/>
            <w:shd w:val="clear" w:color="auto" w:fill="EEECE1" w:themeFill="background2"/>
            <w:vAlign w:val="center"/>
          </w:tcPr>
          <w:p>
            <w:pPr>
              <w:widowControl/>
              <w:jc w:val="center"/>
              <w:rPr>
                <w:rFonts w:ascii="Times New Roman" w:hAnsi="Times New Roman"/>
                <w:color w:val="000000"/>
                <w:kern w:val="0"/>
                <w:sz w:val="18"/>
                <w:szCs w:val="18"/>
              </w:rPr>
            </w:pPr>
            <w:r>
              <w:rPr>
                <w:rFonts w:ascii="Times New Roman" w:hAnsi="Times New Roman"/>
                <w:b/>
                <w:bCs/>
                <w:color w:val="000000"/>
                <w:kern w:val="0"/>
                <w:sz w:val="18"/>
                <w:szCs w:val="18"/>
              </w:rPr>
              <w:t>评分标准</w:t>
            </w:r>
          </w:p>
        </w:tc>
        <w:tc>
          <w:tcPr>
            <w:tcW w:w="1418" w:type="dxa"/>
            <w:shd w:val="clear" w:color="auto" w:fill="EEECE1" w:themeFill="background2"/>
            <w:vAlign w:val="top"/>
          </w:tcPr>
          <w:p>
            <w:pPr>
              <w:widowControl/>
              <w:jc w:val="center"/>
              <w:rPr>
                <w:rFonts w:ascii="Times New Roman" w:hAnsi="Times New Roman"/>
                <w:color w:val="000000"/>
                <w:kern w:val="0"/>
                <w:sz w:val="18"/>
                <w:szCs w:val="18"/>
              </w:rPr>
            </w:pPr>
            <w:r>
              <w:rPr>
                <w:rFonts w:hint="eastAsia" w:ascii="Times New Roman" w:hAnsi="Times New Roman"/>
                <w:b/>
                <w:bCs/>
                <w:color w:val="000000"/>
                <w:kern w:val="0"/>
                <w:sz w:val="18"/>
                <w:szCs w:val="18"/>
              </w:rPr>
              <w:t>备注</w:t>
            </w:r>
          </w:p>
        </w:tc>
        <w:tc>
          <w:tcPr>
            <w:tcW w:w="992" w:type="dxa"/>
            <w:shd w:val="clear" w:color="auto" w:fill="EEECE1" w:themeFill="background2"/>
            <w:vAlign w:val="top"/>
          </w:tcPr>
          <w:p>
            <w:pPr>
              <w:widowControl/>
              <w:jc w:val="center"/>
              <w:rPr>
                <w:rFonts w:ascii="Times New Roman" w:hAnsi="Times New Roman"/>
                <w:color w:val="000000"/>
                <w:kern w:val="0"/>
                <w:sz w:val="18"/>
                <w:szCs w:val="18"/>
              </w:rPr>
            </w:pPr>
            <w:r>
              <w:rPr>
                <w:rFonts w:hint="eastAsia" w:ascii="Times New Roman" w:hAnsi="Times New Roman"/>
                <w:b/>
                <w:bCs/>
                <w:color w:val="000000"/>
                <w:kern w:val="0"/>
                <w:sz w:val="18"/>
                <w:szCs w:val="18"/>
              </w:rPr>
              <w:t>测试人员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40" w:type="dxa"/>
            <w:vAlign w:val="center"/>
          </w:tcPr>
          <w:p>
            <w:pPr>
              <w:widowControl/>
              <w:numPr>
                <w:ilvl w:val="0"/>
                <w:numId w:val="7"/>
              </w:numPr>
              <w:jc w:val="center"/>
              <w:rPr>
                <w:rFonts w:ascii="Times New Roman" w:hAnsi="Times New Roman"/>
                <w:color w:val="000000"/>
                <w:kern w:val="0"/>
                <w:sz w:val="18"/>
                <w:szCs w:val="18"/>
              </w:rPr>
            </w:pPr>
          </w:p>
        </w:tc>
        <w:tc>
          <w:tcPr>
            <w:tcW w:w="1020"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可靠性</w:t>
            </w:r>
          </w:p>
        </w:tc>
        <w:tc>
          <w:tcPr>
            <w:tcW w:w="1616"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服务器电源N-1</w:t>
            </w:r>
          </w:p>
        </w:tc>
        <w:tc>
          <w:tcPr>
            <w:tcW w:w="2693" w:type="dxa"/>
            <w:vAlign w:val="center"/>
          </w:tcPr>
          <w:p>
            <w:pPr>
              <w:widowControl/>
              <w:rPr>
                <w:rFonts w:ascii="Times New Roman" w:hAnsi="Times New Roman"/>
                <w:color w:val="000000"/>
                <w:kern w:val="0"/>
                <w:sz w:val="18"/>
                <w:szCs w:val="18"/>
              </w:rPr>
            </w:pPr>
            <w:r>
              <w:rPr>
                <w:rFonts w:ascii="Times New Roman" w:hAnsi="Times New Roman"/>
                <w:color w:val="000000"/>
                <w:kern w:val="0"/>
                <w:sz w:val="18"/>
                <w:szCs w:val="18"/>
              </w:rPr>
              <w:t>一路电源故障，服务器是否正常工作。</w:t>
            </w:r>
          </w:p>
        </w:tc>
        <w:tc>
          <w:tcPr>
            <w:tcW w:w="4252"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1）</w:t>
            </w:r>
            <w:r>
              <w:rPr>
                <w:rFonts w:hint="eastAsia" w:ascii="Times New Roman" w:hAnsi="Times New Roman"/>
                <w:color w:val="000000"/>
                <w:kern w:val="0"/>
                <w:sz w:val="18"/>
                <w:szCs w:val="18"/>
              </w:rPr>
              <w:t>被测服务器</w:t>
            </w:r>
            <w:r>
              <w:rPr>
                <w:rFonts w:ascii="Times New Roman" w:hAnsi="Times New Roman"/>
                <w:color w:val="000000"/>
                <w:kern w:val="0"/>
                <w:sz w:val="18"/>
                <w:szCs w:val="18"/>
              </w:rPr>
              <w:t>正常运行时，测试笔记本长pin</w:t>
            </w:r>
            <w:r>
              <w:rPr>
                <w:rFonts w:hint="eastAsia" w:ascii="Times New Roman" w:hAnsi="Times New Roman"/>
                <w:color w:val="000000"/>
                <w:kern w:val="0"/>
                <w:sz w:val="18"/>
                <w:szCs w:val="18"/>
              </w:rPr>
              <w:t>g被测服务器；</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2）断开服务器一路电源；</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3）观察服务器是否出现卡死、死机或暂时停止等现象；或者观察长ping是否出现丢包现象；</w:t>
            </w:r>
          </w:p>
          <w:p>
            <w:pPr>
              <w:widowControl/>
              <w:jc w:val="left"/>
              <w:rPr>
                <w:rFonts w:hint="eastAsia" w:ascii="Times New Roman" w:hAnsi="Times New Roman"/>
                <w:color w:val="000000"/>
                <w:kern w:val="0"/>
                <w:sz w:val="18"/>
                <w:szCs w:val="18"/>
              </w:rPr>
            </w:pPr>
            <w:r>
              <w:rPr>
                <w:rFonts w:ascii="Times New Roman" w:hAnsi="Times New Roman"/>
                <w:color w:val="000000"/>
                <w:kern w:val="0"/>
                <w:sz w:val="18"/>
                <w:szCs w:val="18"/>
              </w:rPr>
              <w:t>4）查看服务器的日志</w:t>
            </w:r>
            <w:r>
              <w:rPr>
                <w:rFonts w:hint="eastAsia" w:ascii="Times New Roman" w:hAnsi="Times New Roman"/>
                <w:color w:val="000000"/>
                <w:kern w:val="0"/>
                <w:sz w:val="18"/>
                <w:szCs w:val="18"/>
              </w:rPr>
              <w:t>是否记录电源故障事件；</w:t>
            </w:r>
          </w:p>
          <w:p>
            <w:pPr>
              <w:widowControl/>
              <w:jc w:val="left"/>
              <w:rPr>
                <w:rFonts w:ascii="Times New Roman" w:hAnsi="Times New Roman"/>
                <w:color w:val="000000"/>
                <w:kern w:val="0"/>
                <w:sz w:val="18"/>
                <w:szCs w:val="18"/>
              </w:rPr>
            </w:pPr>
            <w:r>
              <w:rPr>
                <w:rFonts w:hint="eastAsia" w:ascii="Times New Roman" w:hAnsi="Times New Roman"/>
                <w:color w:val="000000"/>
                <w:kern w:val="0"/>
                <w:sz w:val="18"/>
                <w:szCs w:val="18"/>
              </w:rPr>
              <w:t>注1：根据服务器型号数量，选择被测服务器数量（同型号只测一台，只有一种型号，优选应用服务器）。</w:t>
            </w:r>
          </w:p>
        </w:tc>
        <w:tc>
          <w:tcPr>
            <w:tcW w:w="1701"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100分：无异常</w:t>
            </w:r>
            <w:r>
              <w:rPr>
                <w:rFonts w:ascii="Times New Roman" w:hAnsi="Times New Roman"/>
                <w:color w:val="000000"/>
                <w:kern w:val="0"/>
                <w:sz w:val="18"/>
                <w:szCs w:val="18"/>
              </w:rPr>
              <w:br w:type="textWrapping"/>
            </w:r>
            <w:r>
              <w:rPr>
                <w:rFonts w:ascii="Times New Roman" w:hAnsi="Times New Roman"/>
                <w:color w:val="000000"/>
                <w:kern w:val="0"/>
                <w:sz w:val="18"/>
                <w:szCs w:val="18"/>
              </w:rPr>
              <w:t>0分：异常</w:t>
            </w:r>
          </w:p>
        </w:tc>
        <w:tc>
          <w:tcPr>
            <w:tcW w:w="1418" w:type="dxa"/>
            <w:vAlign w:val="top"/>
          </w:tcPr>
          <w:p>
            <w:pPr>
              <w:widowControl/>
              <w:jc w:val="left"/>
              <w:rPr>
                <w:rFonts w:ascii="Times New Roman" w:hAnsi="Times New Roman"/>
                <w:color w:val="000000"/>
                <w:kern w:val="0"/>
                <w:sz w:val="18"/>
                <w:szCs w:val="18"/>
              </w:rPr>
            </w:pPr>
          </w:p>
        </w:tc>
        <w:tc>
          <w:tcPr>
            <w:tcW w:w="992" w:type="dxa"/>
            <w:vAlign w:val="top"/>
          </w:tcPr>
          <w:p>
            <w:pPr>
              <w:widowControl/>
              <w:jc w:val="left"/>
              <w:rPr>
                <w:rFonts w:ascii="Times New Roman" w:hAnsi="Times New Roman"/>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640" w:type="dxa"/>
            <w:vAlign w:val="center"/>
          </w:tcPr>
          <w:p>
            <w:pPr>
              <w:widowControl/>
              <w:numPr>
                <w:ilvl w:val="0"/>
                <w:numId w:val="7"/>
              </w:numPr>
              <w:jc w:val="center"/>
              <w:rPr>
                <w:rFonts w:ascii="Times New Roman" w:hAnsi="Times New Roman"/>
                <w:color w:val="000000"/>
                <w:kern w:val="0"/>
                <w:sz w:val="18"/>
                <w:szCs w:val="18"/>
              </w:rPr>
            </w:pPr>
          </w:p>
        </w:tc>
        <w:tc>
          <w:tcPr>
            <w:tcW w:w="1020" w:type="dxa"/>
            <w:vMerge w:val="continue"/>
            <w:vAlign w:val="center"/>
          </w:tcPr>
          <w:p>
            <w:pPr>
              <w:widowControl/>
              <w:jc w:val="center"/>
              <w:rPr>
                <w:rFonts w:ascii="Times New Roman" w:hAnsi="Times New Roman"/>
                <w:color w:val="000000"/>
                <w:kern w:val="0"/>
                <w:sz w:val="18"/>
                <w:szCs w:val="18"/>
              </w:rPr>
            </w:pPr>
          </w:p>
        </w:tc>
        <w:tc>
          <w:tcPr>
            <w:tcW w:w="1616"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应用冗余测试</w:t>
            </w:r>
          </w:p>
        </w:tc>
        <w:tc>
          <w:tcPr>
            <w:tcW w:w="2693" w:type="dxa"/>
            <w:vAlign w:val="center"/>
          </w:tcPr>
          <w:p>
            <w:pPr>
              <w:widowControl/>
              <w:rPr>
                <w:rFonts w:ascii="Times New Roman" w:hAnsi="Times New Roman"/>
                <w:color w:val="000000"/>
                <w:kern w:val="0"/>
                <w:sz w:val="18"/>
                <w:szCs w:val="18"/>
              </w:rPr>
            </w:pPr>
            <w:r>
              <w:rPr>
                <w:rFonts w:hint="eastAsia" w:ascii="Times New Roman" w:hAnsi="Times New Roman"/>
                <w:color w:val="000000"/>
                <w:kern w:val="0"/>
                <w:sz w:val="18"/>
                <w:szCs w:val="18"/>
              </w:rPr>
              <w:t>三台以内应用服务器搭建云平台部署完整的OMS平台，通过同一个IP进行应用访问，其中一台服务器故障，应用是否正常。</w:t>
            </w:r>
          </w:p>
        </w:tc>
        <w:tc>
          <w:tcPr>
            <w:tcW w:w="4252"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实时性测试环境下</w:t>
            </w:r>
            <w:r>
              <w:rPr>
                <w:rFonts w:hint="eastAsia" w:ascii="Times New Roman" w:hAnsi="Times New Roman"/>
                <w:color w:val="000000"/>
                <w:kern w:val="0"/>
                <w:sz w:val="18"/>
                <w:szCs w:val="18"/>
              </w:rPr>
              <w:t>：</w:t>
            </w:r>
          </w:p>
          <w:p>
            <w:pPr>
              <w:widowControl/>
              <w:jc w:val="left"/>
              <w:rPr>
                <w:rFonts w:hint="eastAsia" w:ascii="Times New Roman" w:hAnsi="Times New Roman"/>
                <w:color w:val="000000"/>
                <w:kern w:val="0"/>
                <w:sz w:val="18"/>
                <w:szCs w:val="18"/>
              </w:rPr>
            </w:pPr>
            <w:r>
              <w:rPr>
                <w:rFonts w:hint="eastAsia" w:ascii="Times New Roman" w:hAnsi="Times New Roman"/>
                <w:color w:val="000000"/>
                <w:kern w:val="0"/>
                <w:sz w:val="18"/>
                <w:szCs w:val="18"/>
              </w:rPr>
              <w:t>1）失效应用主服务器（可以关机或拔网线），查看流量是否可以分配至其他服务器。</w:t>
            </w:r>
          </w:p>
          <w:p>
            <w:pPr>
              <w:widowControl/>
              <w:jc w:val="left"/>
              <w:rPr>
                <w:rFonts w:hint="eastAsia" w:ascii="Times New Roman" w:hAnsi="Times New Roman"/>
                <w:color w:val="000000"/>
                <w:kern w:val="0"/>
                <w:sz w:val="18"/>
                <w:szCs w:val="18"/>
              </w:rPr>
            </w:pPr>
            <w:r>
              <w:rPr>
                <w:rFonts w:hint="eastAsia" w:ascii="Times New Roman" w:hAnsi="Times New Roman"/>
                <w:color w:val="000000"/>
                <w:kern w:val="0"/>
                <w:sz w:val="18"/>
                <w:szCs w:val="18"/>
              </w:rPr>
              <w:t>2）杀死主服务器的进程或关闭核心服务，观察系统服务是否仍然正常。</w:t>
            </w:r>
          </w:p>
          <w:p>
            <w:pPr>
              <w:widowControl/>
              <w:jc w:val="left"/>
              <w:rPr>
                <w:rFonts w:ascii="Times New Roman" w:hAnsi="Times New Roman"/>
                <w:color w:val="000000"/>
                <w:kern w:val="0"/>
                <w:sz w:val="18"/>
                <w:szCs w:val="18"/>
              </w:rPr>
            </w:pPr>
            <w:r>
              <w:rPr>
                <w:rFonts w:hint="eastAsia" w:ascii="Times New Roman" w:hAnsi="Times New Roman"/>
                <w:color w:val="000000"/>
                <w:kern w:val="0"/>
                <w:sz w:val="18"/>
                <w:szCs w:val="18"/>
              </w:rPr>
              <w:t>3）查看服务器日志并记录，测量切换时间。</w:t>
            </w:r>
          </w:p>
        </w:tc>
        <w:tc>
          <w:tcPr>
            <w:tcW w:w="1701" w:type="dxa"/>
            <w:vAlign w:val="center"/>
          </w:tcPr>
          <w:p>
            <w:pPr>
              <w:widowControl/>
              <w:jc w:val="left"/>
              <w:rPr>
                <w:rFonts w:hint="eastAsia" w:ascii="Times New Roman" w:hAnsi="Times New Roman"/>
                <w:color w:val="000000"/>
                <w:kern w:val="0"/>
                <w:sz w:val="18"/>
                <w:szCs w:val="18"/>
              </w:rPr>
            </w:pPr>
            <w:r>
              <w:rPr>
                <w:rFonts w:ascii="Times New Roman" w:hAnsi="Times New Roman"/>
                <w:color w:val="000000"/>
                <w:kern w:val="0"/>
                <w:sz w:val="18"/>
                <w:szCs w:val="18"/>
              </w:rPr>
              <w:t>0分：平台无法实现应用冗余。</w:t>
            </w:r>
          </w:p>
          <w:p>
            <w:pPr>
              <w:widowControl/>
              <w:jc w:val="left"/>
              <w:rPr>
                <w:rFonts w:hint="eastAsia" w:ascii="Times New Roman" w:hAnsi="Times New Roman"/>
                <w:color w:val="000000"/>
                <w:kern w:val="0"/>
                <w:sz w:val="18"/>
                <w:szCs w:val="18"/>
              </w:rPr>
            </w:pPr>
            <w:r>
              <w:rPr>
                <w:rFonts w:hint="eastAsia" w:ascii="Times New Roman" w:hAnsi="Times New Roman"/>
                <w:color w:val="000000"/>
                <w:kern w:val="0"/>
                <w:sz w:val="18"/>
                <w:szCs w:val="18"/>
              </w:rPr>
              <w:t>在实现应用冗余的前提下：</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100分：切换时间≤1秒；</w:t>
            </w:r>
            <w:r>
              <w:rPr>
                <w:rFonts w:ascii="Times New Roman" w:hAnsi="Times New Roman"/>
                <w:color w:val="000000"/>
                <w:kern w:val="0"/>
                <w:sz w:val="18"/>
                <w:szCs w:val="18"/>
              </w:rPr>
              <w:br w:type="textWrapping"/>
            </w:r>
            <w:r>
              <w:rPr>
                <w:rFonts w:ascii="Times New Roman" w:hAnsi="Times New Roman"/>
                <w:color w:val="000000"/>
                <w:kern w:val="0"/>
                <w:sz w:val="18"/>
                <w:szCs w:val="18"/>
              </w:rPr>
              <w:t>90分：切换时间≤2秒；</w:t>
            </w:r>
            <w:r>
              <w:rPr>
                <w:rFonts w:ascii="Times New Roman" w:hAnsi="Times New Roman"/>
                <w:color w:val="000000"/>
                <w:kern w:val="0"/>
                <w:sz w:val="18"/>
                <w:szCs w:val="18"/>
              </w:rPr>
              <w:br w:type="textWrapping"/>
            </w:r>
            <w:r>
              <w:rPr>
                <w:rFonts w:ascii="Times New Roman" w:hAnsi="Times New Roman"/>
                <w:color w:val="000000"/>
                <w:kern w:val="0"/>
                <w:sz w:val="18"/>
                <w:szCs w:val="18"/>
              </w:rPr>
              <w:t>80分：切换时间≤3秒；</w:t>
            </w:r>
            <w:r>
              <w:rPr>
                <w:rFonts w:ascii="Times New Roman" w:hAnsi="Times New Roman"/>
                <w:color w:val="000000"/>
                <w:kern w:val="0"/>
                <w:sz w:val="18"/>
                <w:szCs w:val="18"/>
              </w:rPr>
              <w:br w:type="textWrapping"/>
            </w:r>
            <w:r>
              <w:rPr>
                <w:rFonts w:ascii="Times New Roman" w:hAnsi="Times New Roman"/>
                <w:color w:val="000000"/>
                <w:kern w:val="0"/>
                <w:sz w:val="18"/>
                <w:szCs w:val="18"/>
              </w:rPr>
              <w:t>70分：切换时间≤4秒；</w:t>
            </w:r>
            <w:r>
              <w:rPr>
                <w:rFonts w:ascii="Times New Roman" w:hAnsi="Times New Roman"/>
                <w:color w:val="000000"/>
                <w:kern w:val="0"/>
                <w:sz w:val="18"/>
                <w:szCs w:val="18"/>
              </w:rPr>
              <w:br w:type="textWrapping"/>
            </w:r>
            <w:r>
              <w:rPr>
                <w:rFonts w:ascii="Times New Roman" w:hAnsi="Times New Roman"/>
                <w:color w:val="000000"/>
                <w:kern w:val="0"/>
                <w:sz w:val="18"/>
                <w:szCs w:val="18"/>
              </w:rPr>
              <w:t>60分：切换时间≤5</w:t>
            </w:r>
          </w:p>
        </w:tc>
        <w:tc>
          <w:tcPr>
            <w:tcW w:w="1418" w:type="dxa"/>
            <w:vAlign w:val="top"/>
          </w:tcPr>
          <w:p>
            <w:pPr>
              <w:widowControl/>
              <w:jc w:val="left"/>
              <w:rPr>
                <w:rFonts w:ascii="Times New Roman" w:hAnsi="Times New Roman"/>
                <w:color w:val="000000"/>
                <w:kern w:val="0"/>
                <w:sz w:val="18"/>
                <w:szCs w:val="18"/>
              </w:rPr>
            </w:pPr>
          </w:p>
        </w:tc>
        <w:tc>
          <w:tcPr>
            <w:tcW w:w="992" w:type="dxa"/>
            <w:vAlign w:val="top"/>
          </w:tcPr>
          <w:p>
            <w:pPr>
              <w:widowControl/>
              <w:jc w:val="left"/>
              <w:rPr>
                <w:rFonts w:ascii="Times New Roman" w:hAnsi="Times New Roman"/>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640" w:type="dxa"/>
            <w:vAlign w:val="center"/>
          </w:tcPr>
          <w:p>
            <w:pPr>
              <w:widowControl/>
              <w:numPr>
                <w:ilvl w:val="0"/>
                <w:numId w:val="7"/>
              </w:numPr>
              <w:jc w:val="center"/>
              <w:rPr>
                <w:rFonts w:ascii="Times New Roman" w:hAnsi="Times New Roman"/>
                <w:color w:val="000000"/>
                <w:kern w:val="0"/>
                <w:sz w:val="18"/>
                <w:szCs w:val="18"/>
              </w:rPr>
            </w:pPr>
          </w:p>
        </w:tc>
        <w:tc>
          <w:tcPr>
            <w:tcW w:w="1020" w:type="dxa"/>
            <w:vMerge w:val="continue"/>
            <w:vAlign w:val="center"/>
          </w:tcPr>
          <w:p>
            <w:pPr>
              <w:widowControl/>
              <w:jc w:val="center"/>
              <w:rPr>
                <w:rFonts w:ascii="Times New Roman" w:hAnsi="Times New Roman"/>
                <w:color w:val="000000"/>
                <w:kern w:val="0"/>
                <w:sz w:val="18"/>
                <w:szCs w:val="18"/>
              </w:rPr>
            </w:pPr>
          </w:p>
        </w:tc>
        <w:tc>
          <w:tcPr>
            <w:tcW w:w="1616"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负载均衡测试</w:t>
            </w:r>
          </w:p>
        </w:tc>
        <w:tc>
          <w:tcPr>
            <w:tcW w:w="2693" w:type="dxa"/>
            <w:vAlign w:val="center"/>
          </w:tcPr>
          <w:p>
            <w:pPr>
              <w:widowControl/>
              <w:rPr>
                <w:rFonts w:ascii="Times New Roman" w:hAnsi="Times New Roman"/>
                <w:color w:val="000000"/>
                <w:kern w:val="0"/>
                <w:sz w:val="18"/>
                <w:szCs w:val="18"/>
              </w:rPr>
            </w:pPr>
            <w:r>
              <w:rPr>
                <w:rFonts w:hint="eastAsia" w:ascii="Times New Roman" w:hAnsi="Times New Roman"/>
                <w:color w:val="000000"/>
                <w:kern w:val="0"/>
                <w:sz w:val="18"/>
                <w:szCs w:val="18"/>
              </w:rPr>
              <w:t>三台以内应用服务器搭建云平台部署完整的OMS平台，通过同一个IP进行应用访问，两台服务器同时在线，是否能够自动对访问进行负载均衡。</w:t>
            </w:r>
          </w:p>
        </w:tc>
        <w:tc>
          <w:tcPr>
            <w:tcW w:w="4252"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实时性测试环境下</w:t>
            </w:r>
            <w:r>
              <w:rPr>
                <w:rFonts w:hint="eastAsia" w:ascii="Times New Roman" w:hAnsi="Times New Roman"/>
                <w:color w:val="000000"/>
                <w:kern w:val="0"/>
                <w:sz w:val="18"/>
                <w:szCs w:val="18"/>
              </w:rPr>
              <w:t>：</w:t>
            </w:r>
          </w:p>
          <w:p>
            <w:pPr>
              <w:widowControl/>
              <w:jc w:val="left"/>
              <w:rPr>
                <w:rFonts w:hint="eastAsia" w:ascii="Times New Roman" w:hAnsi="Times New Roman"/>
                <w:color w:val="000000"/>
                <w:kern w:val="0"/>
                <w:sz w:val="18"/>
                <w:szCs w:val="18"/>
              </w:rPr>
            </w:pPr>
            <w:r>
              <w:rPr>
                <w:rFonts w:hint="eastAsia" w:ascii="Times New Roman" w:hAnsi="Times New Roman"/>
                <w:color w:val="000000"/>
                <w:kern w:val="0"/>
                <w:sz w:val="18"/>
                <w:szCs w:val="18"/>
              </w:rPr>
              <w:t>1）查看使用中的应用服务器的网卡流量状态、CPU、内存使用率是否实现负载均衡。</w:t>
            </w:r>
          </w:p>
          <w:p>
            <w:pPr>
              <w:widowControl/>
              <w:jc w:val="left"/>
              <w:rPr>
                <w:rFonts w:ascii="Times New Roman" w:hAnsi="Times New Roman"/>
                <w:color w:val="000000"/>
                <w:kern w:val="0"/>
                <w:sz w:val="18"/>
                <w:szCs w:val="18"/>
              </w:rPr>
            </w:pPr>
            <w:r>
              <w:rPr>
                <w:rFonts w:hint="eastAsia" w:ascii="Times New Roman" w:hAnsi="Times New Roman"/>
                <w:color w:val="000000"/>
                <w:kern w:val="0"/>
                <w:sz w:val="18"/>
                <w:szCs w:val="18"/>
              </w:rPr>
              <w:t>2）查看并记录应用服务器的日志。</w:t>
            </w:r>
          </w:p>
        </w:tc>
        <w:tc>
          <w:tcPr>
            <w:tcW w:w="1701"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100分：平台能够自动实现负载均衡。</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0分：平台无法支持负载均衡。</w:t>
            </w:r>
          </w:p>
        </w:tc>
        <w:tc>
          <w:tcPr>
            <w:tcW w:w="1418" w:type="dxa"/>
            <w:vAlign w:val="top"/>
          </w:tcPr>
          <w:p>
            <w:pPr>
              <w:widowControl/>
              <w:jc w:val="left"/>
              <w:rPr>
                <w:rFonts w:ascii="Times New Roman" w:hAnsi="Times New Roman"/>
                <w:color w:val="000000"/>
                <w:kern w:val="0"/>
                <w:sz w:val="18"/>
                <w:szCs w:val="18"/>
              </w:rPr>
            </w:pPr>
          </w:p>
        </w:tc>
        <w:tc>
          <w:tcPr>
            <w:tcW w:w="992" w:type="dxa"/>
            <w:vAlign w:val="top"/>
          </w:tcPr>
          <w:p>
            <w:pPr>
              <w:widowControl/>
              <w:jc w:val="left"/>
              <w:rPr>
                <w:rFonts w:ascii="Times New Roman" w:hAnsi="Times New Roman"/>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rPr>
        <w:tc>
          <w:tcPr>
            <w:tcW w:w="640" w:type="dxa"/>
            <w:vAlign w:val="center"/>
          </w:tcPr>
          <w:p>
            <w:pPr>
              <w:widowControl/>
              <w:numPr>
                <w:ilvl w:val="0"/>
                <w:numId w:val="7"/>
              </w:numPr>
              <w:jc w:val="center"/>
              <w:rPr>
                <w:rFonts w:ascii="Times New Roman" w:hAnsi="Times New Roman"/>
                <w:color w:val="000000"/>
                <w:kern w:val="0"/>
                <w:sz w:val="18"/>
                <w:szCs w:val="18"/>
              </w:rPr>
            </w:pPr>
          </w:p>
        </w:tc>
        <w:tc>
          <w:tcPr>
            <w:tcW w:w="1020" w:type="dxa"/>
            <w:vMerge w:val="continue"/>
            <w:vAlign w:val="center"/>
          </w:tcPr>
          <w:p>
            <w:pPr>
              <w:widowControl/>
              <w:jc w:val="left"/>
              <w:rPr>
                <w:rFonts w:ascii="Times New Roman" w:hAnsi="Times New Roman"/>
                <w:color w:val="000000"/>
                <w:kern w:val="0"/>
                <w:sz w:val="18"/>
                <w:szCs w:val="18"/>
              </w:rPr>
            </w:pPr>
          </w:p>
        </w:tc>
        <w:tc>
          <w:tcPr>
            <w:tcW w:w="1616" w:type="dxa"/>
            <w:vAlign w:val="center"/>
          </w:tcPr>
          <w:p>
            <w:pPr>
              <w:widowControl/>
              <w:jc w:val="left"/>
              <w:rPr>
                <w:rFonts w:hint="eastAsia" w:ascii="Times New Roman" w:hAnsi="Times New Roman"/>
                <w:color w:val="000000"/>
                <w:kern w:val="0"/>
                <w:sz w:val="18"/>
                <w:szCs w:val="18"/>
              </w:rPr>
            </w:pPr>
            <w:r>
              <w:rPr>
                <w:rFonts w:hint="eastAsia" w:ascii="Times New Roman" w:hAnsi="Times New Roman"/>
                <w:color w:val="000000"/>
                <w:kern w:val="0"/>
                <w:sz w:val="18"/>
                <w:szCs w:val="18"/>
              </w:rPr>
              <w:t>网络N-1</w:t>
            </w:r>
          </w:p>
        </w:tc>
        <w:tc>
          <w:tcPr>
            <w:tcW w:w="2693" w:type="dxa"/>
            <w:vAlign w:val="center"/>
          </w:tcPr>
          <w:p>
            <w:pPr>
              <w:widowControl/>
              <w:rPr>
                <w:rFonts w:ascii="Times New Roman" w:hAnsi="Times New Roman"/>
                <w:color w:val="000000"/>
                <w:kern w:val="0"/>
                <w:sz w:val="18"/>
                <w:szCs w:val="18"/>
              </w:rPr>
            </w:pPr>
            <w:r>
              <w:rPr>
                <w:rFonts w:hint="eastAsia" w:ascii="Times New Roman" w:hAnsi="Times New Roman"/>
                <w:color w:val="000000"/>
                <w:kern w:val="0"/>
                <w:sz w:val="18"/>
                <w:szCs w:val="18"/>
              </w:rPr>
              <w:t>测试核心网某台交换机</w:t>
            </w:r>
            <w:r>
              <w:rPr>
                <w:rFonts w:ascii="Times New Roman" w:hAnsi="Times New Roman"/>
                <w:color w:val="000000"/>
                <w:kern w:val="0"/>
                <w:sz w:val="18"/>
                <w:szCs w:val="18"/>
              </w:rPr>
              <w:t>突然断掉时，业务是否正常。</w:t>
            </w:r>
          </w:p>
        </w:tc>
        <w:tc>
          <w:tcPr>
            <w:tcW w:w="4252" w:type="dxa"/>
            <w:vAlign w:val="center"/>
          </w:tcPr>
          <w:p>
            <w:pPr>
              <w:widowControl/>
              <w:jc w:val="left"/>
              <w:rPr>
                <w:rFonts w:hint="eastAsia" w:ascii="Times New Roman" w:hAnsi="Times New Roman"/>
                <w:color w:val="000000"/>
                <w:kern w:val="0"/>
                <w:sz w:val="18"/>
                <w:szCs w:val="18"/>
              </w:rPr>
            </w:pPr>
            <w:r>
              <w:rPr>
                <w:rFonts w:ascii="Times New Roman" w:hAnsi="Times New Roman"/>
                <w:color w:val="000000"/>
                <w:kern w:val="0"/>
                <w:sz w:val="18"/>
                <w:szCs w:val="18"/>
              </w:rPr>
              <w:t>1）系统正常运行时</w:t>
            </w:r>
            <w:r>
              <w:rPr>
                <w:rFonts w:hint="eastAsia" w:ascii="Times New Roman" w:hAnsi="Times New Roman"/>
                <w:color w:val="000000"/>
                <w:kern w:val="0"/>
                <w:sz w:val="18"/>
                <w:szCs w:val="18"/>
              </w:rPr>
              <w:t>，打开应用系统主页，并创建一张测试表单；</w:t>
            </w:r>
          </w:p>
          <w:p>
            <w:pPr>
              <w:widowControl/>
              <w:jc w:val="left"/>
              <w:rPr>
                <w:rFonts w:hint="eastAsia" w:ascii="Times New Roman" w:hAnsi="Times New Roman"/>
                <w:color w:val="000000"/>
                <w:kern w:val="0"/>
                <w:sz w:val="18"/>
                <w:szCs w:val="18"/>
              </w:rPr>
            </w:pPr>
            <w:r>
              <w:rPr>
                <w:rFonts w:hint="eastAsia" w:ascii="Times New Roman" w:hAnsi="Times New Roman"/>
                <w:color w:val="000000"/>
                <w:kern w:val="0"/>
                <w:sz w:val="18"/>
                <w:szCs w:val="18"/>
              </w:rPr>
              <w:t>2）关掉主核心交换机；</w:t>
            </w:r>
          </w:p>
          <w:p>
            <w:pPr>
              <w:widowControl/>
              <w:jc w:val="left"/>
              <w:rPr>
                <w:rFonts w:ascii="Times New Roman" w:hAnsi="Times New Roman"/>
                <w:color w:val="000000"/>
                <w:kern w:val="0"/>
                <w:sz w:val="18"/>
                <w:szCs w:val="18"/>
              </w:rPr>
            </w:pPr>
            <w:r>
              <w:rPr>
                <w:rFonts w:hint="eastAsia" w:ascii="Times New Roman" w:hAnsi="Times New Roman"/>
                <w:color w:val="000000"/>
                <w:kern w:val="0"/>
                <w:sz w:val="18"/>
                <w:szCs w:val="18"/>
              </w:rPr>
              <w:t>3）刷新应用系统页面，查看创建的测试表单及流转是否正常。</w:t>
            </w:r>
          </w:p>
        </w:tc>
        <w:tc>
          <w:tcPr>
            <w:tcW w:w="1701" w:type="dxa"/>
            <w:vAlign w:val="center"/>
          </w:tcPr>
          <w:p>
            <w:pPr>
              <w:pStyle w:val="18"/>
              <w:rPr>
                <w:rFonts w:ascii="Times New Roman" w:hAnsi="Times New Roman"/>
                <w:sz w:val="18"/>
                <w:szCs w:val="18"/>
                <w:lang w:val="en-US" w:eastAsia="zh-CN"/>
              </w:rPr>
            </w:pPr>
            <w:r>
              <w:rPr>
                <w:rFonts w:ascii="Times New Roman" w:hAnsi="Times New Roman"/>
                <w:sz w:val="18"/>
                <w:szCs w:val="18"/>
                <w:lang w:val="en-US" w:eastAsia="zh-CN"/>
              </w:rPr>
              <w:t>100分：支持</w:t>
            </w:r>
          </w:p>
          <w:p>
            <w:pPr>
              <w:pStyle w:val="18"/>
              <w:rPr>
                <w:rFonts w:ascii="Times New Roman" w:hAnsi="Times New Roman"/>
                <w:sz w:val="18"/>
                <w:szCs w:val="18"/>
                <w:lang w:val="en-US" w:eastAsia="zh-CN"/>
              </w:rPr>
            </w:pPr>
            <w:r>
              <w:rPr>
                <w:rFonts w:ascii="Times New Roman" w:hAnsi="Times New Roman"/>
                <w:sz w:val="18"/>
                <w:szCs w:val="18"/>
                <w:lang w:val="en-US"/>
              </w:rPr>
              <w:t>0分：不支持</w:t>
            </w:r>
          </w:p>
        </w:tc>
        <w:tc>
          <w:tcPr>
            <w:tcW w:w="1418" w:type="dxa"/>
            <w:vAlign w:val="top"/>
          </w:tcPr>
          <w:p>
            <w:pPr>
              <w:pStyle w:val="18"/>
              <w:rPr>
                <w:rFonts w:ascii="Times New Roman" w:hAnsi="Times New Roman"/>
                <w:sz w:val="18"/>
                <w:szCs w:val="18"/>
                <w:lang w:val="en-US" w:eastAsia="zh-CN"/>
              </w:rPr>
            </w:pPr>
          </w:p>
        </w:tc>
        <w:tc>
          <w:tcPr>
            <w:tcW w:w="992" w:type="dxa"/>
            <w:vAlign w:val="top"/>
          </w:tcPr>
          <w:p>
            <w:pPr>
              <w:pStyle w:val="18"/>
              <w:rPr>
                <w:rFonts w:ascii="Times New Roman" w:hAnsi="Times New Roman"/>
                <w:sz w:val="18"/>
                <w:szCs w:val="1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rPr>
        <w:tc>
          <w:tcPr>
            <w:tcW w:w="640" w:type="dxa"/>
            <w:vAlign w:val="center"/>
          </w:tcPr>
          <w:p>
            <w:pPr>
              <w:widowControl/>
              <w:numPr>
                <w:ilvl w:val="0"/>
                <w:numId w:val="7"/>
              </w:numPr>
              <w:jc w:val="center"/>
              <w:rPr>
                <w:rFonts w:ascii="Times New Roman" w:hAnsi="Times New Roman"/>
                <w:color w:val="000000"/>
                <w:kern w:val="0"/>
                <w:sz w:val="18"/>
                <w:szCs w:val="18"/>
              </w:rPr>
            </w:pPr>
          </w:p>
        </w:tc>
        <w:tc>
          <w:tcPr>
            <w:tcW w:w="1020" w:type="dxa"/>
            <w:vMerge w:val="continue"/>
            <w:vAlign w:val="center"/>
          </w:tcPr>
          <w:p>
            <w:pPr>
              <w:widowControl/>
              <w:jc w:val="left"/>
              <w:rPr>
                <w:rFonts w:ascii="Times New Roman" w:hAnsi="Times New Roman"/>
                <w:color w:val="000000"/>
                <w:kern w:val="0"/>
                <w:sz w:val="18"/>
                <w:szCs w:val="18"/>
              </w:rPr>
            </w:pPr>
          </w:p>
        </w:tc>
        <w:tc>
          <w:tcPr>
            <w:tcW w:w="1616" w:type="dxa"/>
            <w:vAlign w:val="center"/>
          </w:tcPr>
          <w:p>
            <w:pPr>
              <w:widowControl/>
              <w:jc w:val="left"/>
              <w:rPr>
                <w:rFonts w:hint="eastAsia" w:ascii="Times New Roman" w:hAnsi="Times New Roman"/>
                <w:color w:val="000000"/>
                <w:kern w:val="0"/>
                <w:sz w:val="18"/>
                <w:szCs w:val="18"/>
              </w:rPr>
            </w:pPr>
            <w:r>
              <w:rPr>
                <w:rFonts w:hint="eastAsia" w:ascii="Times New Roman" w:hAnsi="Times New Roman"/>
                <w:color w:val="000000"/>
                <w:kern w:val="0"/>
                <w:sz w:val="18"/>
                <w:szCs w:val="18"/>
              </w:rPr>
              <w:t>应用和数据安全（应用层）</w:t>
            </w:r>
          </w:p>
        </w:tc>
        <w:tc>
          <w:tcPr>
            <w:tcW w:w="2693" w:type="dxa"/>
            <w:vAlign w:val="center"/>
          </w:tcPr>
          <w:p>
            <w:pPr>
              <w:widowControl/>
              <w:rPr>
                <w:rFonts w:hint="eastAsia" w:ascii="Times New Roman" w:hAnsi="Times New Roman"/>
                <w:color w:val="000000"/>
                <w:kern w:val="0"/>
                <w:sz w:val="18"/>
                <w:szCs w:val="18"/>
              </w:rPr>
            </w:pPr>
            <w:r>
              <w:rPr>
                <w:rFonts w:hint="eastAsia" w:ascii="Times New Roman" w:hAnsi="Times New Roman"/>
                <w:color w:val="000000"/>
                <w:kern w:val="0"/>
                <w:sz w:val="18"/>
                <w:szCs w:val="18"/>
              </w:rPr>
              <w:t>数据一致性</w:t>
            </w:r>
          </w:p>
        </w:tc>
        <w:tc>
          <w:tcPr>
            <w:tcW w:w="4252" w:type="dxa"/>
            <w:vAlign w:val="center"/>
          </w:tcPr>
          <w:p>
            <w:pPr>
              <w:widowControl/>
              <w:jc w:val="left"/>
              <w:rPr>
                <w:rFonts w:hint="eastAsia" w:ascii="Times New Roman" w:hAnsi="Times New Roman"/>
                <w:color w:val="000000"/>
                <w:kern w:val="0"/>
                <w:sz w:val="18"/>
                <w:szCs w:val="18"/>
              </w:rPr>
            </w:pPr>
            <w:r>
              <w:rPr>
                <w:rFonts w:hint="eastAsia" w:ascii="Times New Roman" w:hAnsi="Times New Roman"/>
                <w:color w:val="000000"/>
                <w:kern w:val="0"/>
                <w:sz w:val="18"/>
                <w:szCs w:val="18"/>
              </w:rPr>
              <w:t>1)在应用节点一修改基础数据（例如</w:t>
            </w:r>
            <w:r>
              <w:rPr>
                <w:rFonts w:ascii="Times New Roman" w:hAnsi="Times New Roman"/>
                <w:color w:val="000000"/>
                <w:kern w:val="0"/>
                <w:sz w:val="18"/>
                <w:szCs w:val="18"/>
              </w:rPr>
              <w:t>用户权限</w:t>
            </w:r>
            <w:r>
              <w:rPr>
                <w:rFonts w:hint="eastAsia" w:ascii="Times New Roman" w:hAnsi="Times New Roman"/>
                <w:color w:val="000000"/>
                <w:kern w:val="0"/>
                <w:sz w:val="18"/>
                <w:szCs w:val="18"/>
              </w:rPr>
              <w:t>）、上传附件之后，在节点二查看基础数据置及文件是否同步。</w:t>
            </w:r>
          </w:p>
        </w:tc>
        <w:tc>
          <w:tcPr>
            <w:tcW w:w="1701" w:type="dxa"/>
            <w:vAlign w:val="center"/>
          </w:tcPr>
          <w:p>
            <w:pPr>
              <w:pStyle w:val="18"/>
              <w:rPr>
                <w:rFonts w:ascii="Times New Roman" w:hAnsi="Times New Roman"/>
                <w:sz w:val="18"/>
                <w:szCs w:val="18"/>
                <w:lang w:val="en-US" w:eastAsia="zh-CN"/>
              </w:rPr>
            </w:pPr>
            <w:r>
              <w:rPr>
                <w:rFonts w:ascii="Times New Roman" w:hAnsi="Times New Roman"/>
                <w:sz w:val="18"/>
                <w:szCs w:val="18"/>
                <w:lang w:val="en-US" w:eastAsia="zh-CN"/>
              </w:rPr>
              <w:t>100分：</w:t>
            </w:r>
            <w:r>
              <w:rPr>
                <w:rFonts w:hint="eastAsia" w:ascii="Times New Roman" w:hAnsi="Times New Roman"/>
                <w:sz w:val="18"/>
                <w:szCs w:val="18"/>
                <w:lang w:val="en-US" w:eastAsia="zh-CN"/>
              </w:rPr>
              <w:t>一致</w:t>
            </w:r>
          </w:p>
          <w:p>
            <w:pPr>
              <w:pStyle w:val="18"/>
              <w:rPr>
                <w:rFonts w:ascii="Times New Roman" w:hAnsi="Times New Roman"/>
                <w:sz w:val="18"/>
                <w:szCs w:val="18"/>
                <w:lang w:val="en-US"/>
              </w:rPr>
            </w:pPr>
            <w:r>
              <w:rPr>
                <w:rFonts w:ascii="Times New Roman" w:hAnsi="Times New Roman"/>
                <w:sz w:val="18"/>
                <w:szCs w:val="18"/>
                <w:lang w:val="en-US"/>
              </w:rPr>
              <w:t>0分：不</w:t>
            </w:r>
            <w:r>
              <w:rPr>
                <w:rFonts w:hint="eastAsia" w:ascii="Times New Roman" w:hAnsi="Times New Roman"/>
                <w:sz w:val="18"/>
                <w:szCs w:val="18"/>
                <w:lang w:val="en-US" w:eastAsia="zh-CN"/>
              </w:rPr>
              <w:t>一致</w:t>
            </w:r>
          </w:p>
        </w:tc>
        <w:tc>
          <w:tcPr>
            <w:tcW w:w="1418" w:type="dxa"/>
            <w:vAlign w:val="top"/>
          </w:tcPr>
          <w:p>
            <w:pPr>
              <w:pStyle w:val="18"/>
              <w:rPr>
                <w:rFonts w:ascii="Times New Roman" w:hAnsi="Times New Roman"/>
                <w:sz w:val="18"/>
                <w:szCs w:val="18"/>
                <w:lang w:val="en-US" w:eastAsia="zh-CN"/>
              </w:rPr>
            </w:pPr>
          </w:p>
        </w:tc>
        <w:tc>
          <w:tcPr>
            <w:tcW w:w="992" w:type="dxa"/>
            <w:vAlign w:val="top"/>
          </w:tcPr>
          <w:p>
            <w:pPr>
              <w:pStyle w:val="18"/>
              <w:rPr>
                <w:rFonts w:ascii="Times New Roman" w:hAnsi="Times New Roman"/>
                <w:sz w:val="18"/>
                <w:szCs w:val="18"/>
                <w:lang w:val="en-US" w:eastAsia="zh-CN"/>
              </w:rPr>
            </w:pPr>
          </w:p>
        </w:tc>
      </w:tr>
    </w:tbl>
    <w:p>
      <w:pPr>
        <w:pStyle w:val="52"/>
        <w:numPr>
          <w:ilvl w:val="1"/>
          <w:numId w:val="0"/>
        </w:numPr>
        <w:ind w:leftChars="0"/>
      </w:pPr>
      <w:bookmarkStart w:id="71" w:name="_Toc15463"/>
      <w:r>
        <w:rPr>
          <w:rFonts w:hint="eastAsia" w:ascii="Times New Roman" w:hAnsi="Times New Roman"/>
          <w:lang w:val="en-US" w:eastAsia="zh-CN"/>
        </w:rPr>
        <w:t>4.3易用性</w:t>
      </w:r>
      <w:bookmarkEnd w:id="71"/>
    </w:p>
    <w:tbl>
      <w:tblPr>
        <w:tblStyle w:val="38"/>
        <w:tblW w:w="14332"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020"/>
        <w:gridCol w:w="1616"/>
        <w:gridCol w:w="2693"/>
        <w:gridCol w:w="4252"/>
        <w:gridCol w:w="1701"/>
        <w:gridCol w:w="1418"/>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blHeader/>
        </w:trPr>
        <w:tc>
          <w:tcPr>
            <w:tcW w:w="640" w:type="dxa"/>
            <w:shd w:val="clear" w:color="auto" w:fill="EEECE1" w:themeFill="background2"/>
            <w:vAlign w:val="center"/>
          </w:tcPr>
          <w:p>
            <w:pPr>
              <w:widowControl/>
              <w:jc w:val="center"/>
              <w:rPr>
                <w:rFonts w:ascii="Times New Roman" w:hAnsi="Times New Roman"/>
                <w:color w:val="000000"/>
                <w:kern w:val="0"/>
                <w:sz w:val="18"/>
                <w:szCs w:val="18"/>
              </w:rPr>
            </w:pPr>
            <w:r>
              <w:rPr>
                <w:rFonts w:ascii="Times New Roman" w:hAnsi="Times New Roman"/>
                <w:b/>
                <w:bCs/>
                <w:color w:val="000000"/>
                <w:kern w:val="0"/>
                <w:sz w:val="18"/>
                <w:szCs w:val="18"/>
              </w:rPr>
              <w:t>序号</w:t>
            </w:r>
          </w:p>
        </w:tc>
        <w:tc>
          <w:tcPr>
            <w:tcW w:w="1020" w:type="dxa"/>
            <w:shd w:val="clear" w:color="auto" w:fill="EEECE1" w:themeFill="background2"/>
            <w:vAlign w:val="center"/>
          </w:tcPr>
          <w:p>
            <w:pPr>
              <w:widowControl/>
              <w:jc w:val="center"/>
              <w:rPr>
                <w:rFonts w:ascii="Times New Roman" w:hAnsi="Times New Roman"/>
                <w:color w:val="000000"/>
                <w:kern w:val="0"/>
                <w:sz w:val="18"/>
                <w:szCs w:val="18"/>
              </w:rPr>
            </w:pPr>
            <w:r>
              <w:rPr>
                <w:rFonts w:ascii="Times New Roman" w:hAnsi="Times New Roman"/>
                <w:b/>
                <w:bCs/>
                <w:color w:val="000000"/>
                <w:kern w:val="0"/>
                <w:sz w:val="18"/>
                <w:szCs w:val="18"/>
              </w:rPr>
              <w:t>分项</w:t>
            </w:r>
          </w:p>
        </w:tc>
        <w:tc>
          <w:tcPr>
            <w:tcW w:w="1616" w:type="dxa"/>
            <w:shd w:val="clear" w:color="auto" w:fill="EEECE1" w:themeFill="background2"/>
            <w:vAlign w:val="center"/>
          </w:tcPr>
          <w:p>
            <w:pPr>
              <w:widowControl/>
              <w:jc w:val="center"/>
              <w:rPr>
                <w:rFonts w:ascii="Times New Roman" w:hAnsi="Times New Roman"/>
                <w:color w:val="000000"/>
                <w:kern w:val="0"/>
                <w:sz w:val="18"/>
                <w:szCs w:val="18"/>
              </w:rPr>
            </w:pPr>
            <w:r>
              <w:rPr>
                <w:rFonts w:hint="eastAsia" w:ascii="Times New Roman" w:hAnsi="Times New Roman"/>
                <w:b/>
                <w:bCs/>
                <w:color w:val="000000"/>
                <w:kern w:val="0"/>
                <w:sz w:val="18"/>
                <w:szCs w:val="18"/>
              </w:rPr>
              <w:t>测试项</w:t>
            </w:r>
          </w:p>
        </w:tc>
        <w:tc>
          <w:tcPr>
            <w:tcW w:w="2693" w:type="dxa"/>
            <w:shd w:val="clear" w:color="auto" w:fill="EEECE1" w:themeFill="background2"/>
            <w:vAlign w:val="center"/>
          </w:tcPr>
          <w:p>
            <w:pPr>
              <w:widowControl/>
              <w:jc w:val="center"/>
              <w:rPr>
                <w:rFonts w:ascii="Times New Roman" w:hAnsi="Times New Roman"/>
                <w:color w:val="000000"/>
                <w:kern w:val="0"/>
                <w:sz w:val="18"/>
                <w:szCs w:val="18"/>
              </w:rPr>
            </w:pPr>
            <w:r>
              <w:rPr>
                <w:rFonts w:ascii="Times New Roman" w:hAnsi="Times New Roman"/>
                <w:b/>
                <w:bCs/>
                <w:color w:val="000000"/>
                <w:kern w:val="0"/>
                <w:sz w:val="18"/>
                <w:szCs w:val="18"/>
              </w:rPr>
              <w:t>测试内容</w:t>
            </w:r>
          </w:p>
        </w:tc>
        <w:tc>
          <w:tcPr>
            <w:tcW w:w="4252" w:type="dxa"/>
            <w:shd w:val="clear" w:color="auto" w:fill="EEECE1" w:themeFill="background2"/>
            <w:vAlign w:val="center"/>
          </w:tcPr>
          <w:p>
            <w:pPr>
              <w:widowControl/>
              <w:jc w:val="center"/>
              <w:rPr>
                <w:rFonts w:hint="eastAsia" w:ascii="Times New Roman" w:hAnsi="Times New Roman"/>
                <w:color w:val="000000"/>
                <w:kern w:val="0"/>
                <w:sz w:val="18"/>
                <w:szCs w:val="18"/>
              </w:rPr>
            </w:pPr>
            <w:r>
              <w:rPr>
                <w:rFonts w:ascii="Times New Roman" w:hAnsi="Times New Roman"/>
                <w:b/>
                <w:bCs/>
                <w:color w:val="000000"/>
                <w:kern w:val="0"/>
                <w:sz w:val="18"/>
                <w:szCs w:val="18"/>
              </w:rPr>
              <w:t>测试方法</w:t>
            </w:r>
          </w:p>
        </w:tc>
        <w:tc>
          <w:tcPr>
            <w:tcW w:w="1701" w:type="dxa"/>
            <w:shd w:val="clear" w:color="auto" w:fill="EEECE1" w:themeFill="background2"/>
            <w:vAlign w:val="center"/>
          </w:tcPr>
          <w:p>
            <w:pPr>
              <w:widowControl/>
              <w:jc w:val="center"/>
              <w:rPr>
                <w:rFonts w:ascii="Times New Roman" w:hAnsi="Times New Roman"/>
                <w:color w:val="000000"/>
                <w:kern w:val="0"/>
                <w:sz w:val="18"/>
                <w:szCs w:val="18"/>
              </w:rPr>
            </w:pPr>
            <w:r>
              <w:rPr>
                <w:rFonts w:ascii="Times New Roman" w:hAnsi="Times New Roman"/>
                <w:b/>
                <w:bCs/>
                <w:color w:val="000000"/>
                <w:kern w:val="0"/>
                <w:sz w:val="18"/>
                <w:szCs w:val="18"/>
              </w:rPr>
              <w:t>评分标准</w:t>
            </w:r>
          </w:p>
        </w:tc>
        <w:tc>
          <w:tcPr>
            <w:tcW w:w="1418" w:type="dxa"/>
            <w:shd w:val="clear" w:color="auto" w:fill="EEECE1" w:themeFill="background2"/>
            <w:vAlign w:val="top"/>
          </w:tcPr>
          <w:p>
            <w:pPr>
              <w:widowControl/>
              <w:jc w:val="center"/>
              <w:rPr>
                <w:rFonts w:ascii="Times New Roman" w:hAnsi="Times New Roman"/>
                <w:color w:val="000000"/>
                <w:kern w:val="0"/>
                <w:sz w:val="18"/>
                <w:szCs w:val="18"/>
              </w:rPr>
            </w:pPr>
            <w:r>
              <w:rPr>
                <w:rFonts w:hint="eastAsia" w:ascii="Times New Roman" w:hAnsi="Times New Roman"/>
                <w:b/>
                <w:bCs/>
                <w:color w:val="000000"/>
                <w:kern w:val="0"/>
                <w:sz w:val="18"/>
                <w:szCs w:val="18"/>
              </w:rPr>
              <w:t>备注</w:t>
            </w:r>
          </w:p>
        </w:tc>
        <w:tc>
          <w:tcPr>
            <w:tcW w:w="992" w:type="dxa"/>
            <w:shd w:val="clear" w:color="auto" w:fill="EEECE1" w:themeFill="background2"/>
            <w:vAlign w:val="top"/>
          </w:tcPr>
          <w:p>
            <w:pPr>
              <w:widowControl/>
              <w:jc w:val="center"/>
              <w:rPr>
                <w:rFonts w:ascii="Times New Roman" w:hAnsi="Times New Roman"/>
                <w:color w:val="000000"/>
                <w:kern w:val="0"/>
                <w:sz w:val="18"/>
                <w:szCs w:val="18"/>
              </w:rPr>
            </w:pPr>
            <w:r>
              <w:rPr>
                <w:rFonts w:hint="eastAsia" w:ascii="Times New Roman" w:hAnsi="Times New Roman"/>
                <w:b/>
                <w:bCs/>
                <w:color w:val="000000"/>
                <w:kern w:val="0"/>
                <w:sz w:val="18"/>
                <w:szCs w:val="18"/>
              </w:rPr>
              <w:t>测试人员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640" w:type="dxa"/>
            <w:vAlign w:val="center"/>
          </w:tcPr>
          <w:p>
            <w:pPr>
              <w:widowControl/>
              <w:numPr>
                <w:ilvl w:val="0"/>
                <w:numId w:val="7"/>
              </w:numPr>
              <w:jc w:val="center"/>
              <w:rPr>
                <w:rFonts w:ascii="Times New Roman" w:hAnsi="Times New Roman"/>
                <w:color w:val="000000"/>
                <w:kern w:val="0"/>
                <w:sz w:val="18"/>
                <w:szCs w:val="18"/>
              </w:rPr>
            </w:pPr>
          </w:p>
        </w:tc>
        <w:tc>
          <w:tcPr>
            <w:tcW w:w="1020"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易用性</w:t>
            </w:r>
          </w:p>
        </w:tc>
        <w:tc>
          <w:tcPr>
            <w:tcW w:w="1616"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事务定义操作时间</w:t>
            </w:r>
          </w:p>
        </w:tc>
        <w:tc>
          <w:tcPr>
            <w:tcW w:w="2693"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测试平台的事务定义操作所需的工作时间。</w:t>
            </w:r>
          </w:p>
        </w:tc>
        <w:tc>
          <w:tcPr>
            <w:tcW w:w="4252" w:type="dxa"/>
            <w:vAlign w:val="center"/>
          </w:tcPr>
          <w:p>
            <w:pPr>
              <w:widowControl/>
              <w:jc w:val="left"/>
              <w:rPr>
                <w:rFonts w:ascii="Times New Roman" w:hAnsi="Times New Roman"/>
                <w:color w:val="000000"/>
                <w:kern w:val="0"/>
                <w:sz w:val="18"/>
                <w:szCs w:val="18"/>
              </w:rPr>
            </w:pPr>
            <w:r>
              <w:rPr>
                <w:rFonts w:hint="eastAsia" w:ascii="Times New Roman" w:hAnsi="Times New Roman"/>
                <w:color w:val="000000"/>
                <w:kern w:val="0"/>
                <w:sz w:val="18"/>
                <w:szCs w:val="18"/>
              </w:rPr>
              <w:t>1</w:t>
            </w:r>
            <w:r>
              <w:rPr>
                <w:rFonts w:ascii="Times New Roman" w:hAnsi="Times New Roman"/>
                <w:color w:val="000000"/>
                <w:kern w:val="0"/>
                <w:sz w:val="18"/>
                <w:szCs w:val="18"/>
              </w:rPr>
              <w:t>）被测厂家指定一位工作人员完成</w:t>
            </w:r>
            <w:r>
              <w:rPr>
                <w:rFonts w:hint="eastAsia" w:ascii="Times New Roman" w:hAnsi="Times New Roman"/>
                <w:color w:val="000000"/>
                <w:kern w:val="0"/>
                <w:sz w:val="18"/>
                <w:szCs w:val="18"/>
              </w:rPr>
              <w:t>给定事务流程</w:t>
            </w:r>
            <w:r>
              <w:rPr>
                <w:rFonts w:ascii="Times New Roman" w:hAnsi="Times New Roman"/>
                <w:color w:val="000000"/>
                <w:kern w:val="0"/>
                <w:sz w:val="18"/>
                <w:szCs w:val="18"/>
              </w:rPr>
              <w:t>的定义操作内容（注：整个过程要求手工定义，不允许任何脚本导入过程）。</w:t>
            </w:r>
          </w:p>
          <w:p>
            <w:pPr>
              <w:widowControl/>
              <w:jc w:val="left"/>
              <w:rPr>
                <w:rFonts w:ascii="Times New Roman" w:hAnsi="Times New Roman"/>
                <w:color w:val="000000"/>
                <w:kern w:val="0"/>
                <w:sz w:val="18"/>
                <w:szCs w:val="18"/>
              </w:rPr>
            </w:pPr>
            <w:r>
              <w:rPr>
                <w:rFonts w:hint="eastAsia" w:ascii="Times New Roman" w:hAnsi="Times New Roman"/>
                <w:color w:val="000000"/>
                <w:kern w:val="0"/>
                <w:sz w:val="18"/>
                <w:szCs w:val="18"/>
              </w:rPr>
              <w:t>2）记录操作</w:t>
            </w:r>
            <w:r>
              <w:rPr>
                <w:rFonts w:ascii="Times New Roman" w:hAnsi="Times New Roman"/>
                <w:color w:val="000000"/>
                <w:kern w:val="0"/>
                <w:sz w:val="18"/>
                <w:szCs w:val="18"/>
              </w:rPr>
              <w:t>时间，并检查可用性。</w:t>
            </w:r>
          </w:p>
        </w:tc>
        <w:tc>
          <w:tcPr>
            <w:tcW w:w="1701"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100分：工作时间≤45分钟；</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90分：工作时间≤60分钟；</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80分：工作时间≤75分钟；</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70分：工作时间≤90分钟；</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60分：工作时间≤2小时；</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40分：工作时间≤3小时；</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0分：定义的结果不符合要求，或相关功能不可用。</w:t>
            </w:r>
          </w:p>
        </w:tc>
        <w:tc>
          <w:tcPr>
            <w:tcW w:w="1418" w:type="dxa"/>
            <w:vAlign w:val="top"/>
          </w:tcPr>
          <w:p>
            <w:pPr>
              <w:widowControl/>
              <w:jc w:val="left"/>
              <w:rPr>
                <w:rFonts w:ascii="Times New Roman" w:hAnsi="Times New Roman"/>
                <w:color w:val="000000"/>
                <w:kern w:val="0"/>
                <w:sz w:val="18"/>
                <w:szCs w:val="18"/>
              </w:rPr>
            </w:pPr>
          </w:p>
        </w:tc>
        <w:tc>
          <w:tcPr>
            <w:tcW w:w="992" w:type="dxa"/>
            <w:vAlign w:val="top"/>
          </w:tcPr>
          <w:p>
            <w:pPr>
              <w:widowControl/>
              <w:jc w:val="left"/>
              <w:rPr>
                <w:rFonts w:ascii="Times New Roman" w:hAnsi="Times New Roman"/>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rPr>
        <w:tc>
          <w:tcPr>
            <w:tcW w:w="640" w:type="dxa"/>
            <w:vAlign w:val="center"/>
          </w:tcPr>
          <w:p>
            <w:pPr>
              <w:widowControl/>
              <w:numPr>
                <w:ilvl w:val="0"/>
                <w:numId w:val="7"/>
              </w:numPr>
              <w:jc w:val="center"/>
              <w:rPr>
                <w:rFonts w:ascii="Times New Roman" w:hAnsi="Times New Roman"/>
                <w:color w:val="000000"/>
                <w:kern w:val="0"/>
                <w:sz w:val="18"/>
                <w:szCs w:val="18"/>
              </w:rPr>
            </w:pPr>
          </w:p>
        </w:tc>
        <w:tc>
          <w:tcPr>
            <w:tcW w:w="1020" w:type="dxa"/>
            <w:vMerge w:val="continue"/>
            <w:vAlign w:val="center"/>
          </w:tcPr>
          <w:p>
            <w:pPr>
              <w:widowControl/>
              <w:jc w:val="center"/>
              <w:rPr>
                <w:rFonts w:ascii="Times New Roman" w:hAnsi="Times New Roman"/>
                <w:color w:val="000000"/>
                <w:kern w:val="0"/>
                <w:sz w:val="18"/>
                <w:szCs w:val="18"/>
              </w:rPr>
            </w:pPr>
          </w:p>
        </w:tc>
        <w:tc>
          <w:tcPr>
            <w:tcW w:w="1616" w:type="dxa"/>
            <w:vAlign w:val="center"/>
          </w:tcPr>
          <w:p>
            <w:pPr>
              <w:widowControl/>
              <w:jc w:val="left"/>
              <w:rPr>
                <w:rFonts w:ascii="Times New Roman" w:hAnsi="Times New Roman"/>
                <w:color w:val="000000"/>
                <w:kern w:val="0"/>
                <w:sz w:val="18"/>
                <w:szCs w:val="18"/>
              </w:rPr>
            </w:pPr>
            <w:r>
              <w:rPr>
                <w:rFonts w:hint="eastAsia" w:ascii="Times New Roman" w:hAnsi="Times New Roman"/>
                <w:color w:val="000000"/>
                <w:kern w:val="0"/>
                <w:sz w:val="18"/>
                <w:szCs w:val="18"/>
              </w:rPr>
              <w:t>创建</w:t>
            </w:r>
            <w:r>
              <w:rPr>
                <w:rFonts w:ascii="Times New Roman" w:hAnsi="Times New Roman"/>
                <w:color w:val="000000"/>
                <w:kern w:val="0"/>
                <w:sz w:val="18"/>
                <w:szCs w:val="18"/>
              </w:rPr>
              <w:t>报表操作时间</w:t>
            </w:r>
          </w:p>
        </w:tc>
        <w:tc>
          <w:tcPr>
            <w:tcW w:w="2693"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测试平台的手工</w:t>
            </w:r>
            <w:r>
              <w:rPr>
                <w:rFonts w:hint="eastAsia" w:ascii="Times New Roman" w:hAnsi="Times New Roman"/>
                <w:color w:val="000000"/>
                <w:kern w:val="0"/>
                <w:sz w:val="18"/>
                <w:szCs w:val="18"/>
              </w:rPr>
              <w:t>创</w:t>
            </w:r>
            <w:r>
              <w:rPr>
                <w:rFonts w:ascii="Times New Roman" w:hAnsi="Times New Roman"/>
                <w:color w:val="000000"/>
                <w:kern w:val="0"/>
                <w:sz w:val="18"/>
                <w:szCs w:val="18"/>
              </w:rPr>
              <w:t>建报表操作所需的工作时间。</w:t>
            </w:r>
          </w:p>
        </w:tc>
        <w:tc>
          <w:tcPr>
            <w:tcW w:w="4252"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1）基础软硬件平台、调度管理信息平台已经完成搭建，确认系统中未有待测试报表及相关数据。</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2）被测厂家指定一位工作人员负责手工</w:t>
            </w:r>
            <w:r>
              <w:rPr>
                <w:rFonts w:hint="eastAsia" w:ascii="Times New Roman" w:hAnsi="Times New Roman"/>
                <w:color w:val="000000"/>
                <w:kern w:val="0"/>
                <w:sz w:val="18"/>
                <w:szCs w:val="18"/>
              </w:rPr>
              <w:t>创</w:t>
            </w:r>
            <w:r>
              <w:rPr>
                <w:rFonts w:ascii="Times New Roman" w:hAnsi="Times New Roman"/>
                <w:color w:val="000000"/>
                <w:kern w:val="0"/>
                <w:sz w:val="18"/>
                <w:szCs w:val="18"/>
              </w:rPr>
              <w:t>建报表（注：整个过程要求手工定义，不允许任何脚本导入过程）。</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3）</w:t>
            </w:r>
            <w:r>
              <w:rPr>
                <w:rFonts w:hint="eastAsia" w:ascii="Times New Roman" w:hAnsi="Times New Roman"/>
                <w:color w:val="000000"/>
                <w:kern w:val="0"/>
                <w:sz w:val="18"/>
                <w:szCs w:val="18"/>
              </w:rPr>
              <w:t>记录操作</w:t>
            </w:r>
            <w:r>
              <w:rPr>
                <w:rFonts w:ascii="Times New Roman" w:hAnsi="Times New Roman"/>
                <w:color w:val="000000"/>
                <w:kern w:val="0"/>
                <w:sz w:val="18"/>
                <w:szCs w:val="18"/>
              </w:rPr>
              <w:t>时间，并检查可用性。</w:t>
            </w:r>
          </w:p>
        </w:tc>
        <w:tc>
          <w:tcPr>
            <w:tcW w:w="1701"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100分：工作时间≤45分钟；</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90分：工作时间≤60分钟；</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80分：工作时间≤75分钟；</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70分：工作时间≤90分钟；</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60分：工作时间≤2小时；</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40分：工作时间≤3小时；</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0分：定义的结果不符合要求，或相关功能不可用。</w:t>
            </w:r>
          </w:p>
        </w:tc>
        <w:tc>
          <w:tcPr>
            <w:tcW w:w="1418" w:type="dxa"/>
            <w:vAlign w:val="top"/>
          </w:tcPr>
          <w:p>
            <w:pPr>
              <w:widowControl/>
              <w:jc w:val="left"/>
              <w:rPr>
                <w:rFonts w:ascii="Times New Roman" w:hAnsi="Times New Roman"/>
                <w:color w:val="000000"/>
                <w:kern w:val="0"/>
                <w:sz w:val="18"/>
                <w:szCs w:val="18"/>
              </w:rPr>
            </w:pPr>
          </w:p>
        </w:tc>
        <w:tc>
          <w:tcPr>
            <w:tcW w:w="992" w:type="dxa"/>
            <w:vAlign w:val="top"/>
          </w:tcPr>
          <w:p>
            <w:pPr>
              <w:widowControl/>
              <w:jc w:val="left"/>
              <w:rPr>
                <w:rFonts w:ascii="Times New Roman" w:hAnsi="Times New Roman"/>
                <w:color w:val="000000"/>
                <w:kern w:val="0"/>
                <w:sz w:val="18"/>
                <w:szCs w:val="18"/>
              </w:rPr>
            </w:pPr>
          </w:p>
        </w:tc>
      </w:tr>
    </w:tbl>
    <w:p>
      <w:pPr>
        <w:pStyle w:val="52"/>
        <w:numPr>
          <w:ilvl w:val="1"/>
          <w:numId w:val="0"/>
        </w:numPr>
        <w:ind w:leftChars="0"/>
      </w:pPr>
      <w:bookmarkStart w:id="72" w:name="_Toc14267"/>
      <w:r>
        <w:rPr>
          <w:rFonts w:hint="eastAsia" w:ascii="Times New Roman" w:hAnsi="Times New Roman"/>
          <w:lang w:val="en-US" w:eastAsia="zh-CN"/>
        </w:rPr>
        <w:t>4.4资源占用</w:t>
      </w:r>
      <w:bookmarkEnd w:id="72"/>
    </w:p>
    <w:p/>
    <w:tbl>
      <w:tblPr>
        <w:tblStyle w:val="38"/>
        <w:tblW w:w="14332"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020"/>
        <w:gridCol w:w="1616"/>
        <w:gridCol w:w="2693"/>
        <w:gridCol w:w="4252"/>
        <w:gridCol w:w="1701"/>
        <w:gridCol w:w="1418"/>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blHeader/>
        </w:trPr>
        <w:tc>
          <w:tcPr>
            <w:tcW w:w="640" w:type="dxa"/>
            <w:shd w:val="clear" w:color="auto" w:fill="EEECE1" w:themeFill="background2"/>
            <w:vAlign w:val="center"/>
          </w:tcPr>
          <w:p>
            <w:pPr>
              <w:widowControl/>
              <w:jc w:val="center"/>
              <w:rPr>
                <w:rFonts w:ascii="Times New Roman" w:hAnsi="Times New Roman"/>
                <w:color w:val="000000"/>
                <w:kern w:val="0"/>
                <w:sz w:val="18"/>
                <w:szCs w:val="18"/>
              </w:rPr>
            </w:pPr>
            <w:r>
              <w:rPr>
                <w:rFonts w:ascii="Times New Roman" w:hAnsi="Times New Roman"/>
                <w:b/>
                <w:bCs/>
                <w:color w:val="000000"/>
                <w:kern w:val="0"/>
                <w:sz w:val="18"/>
                <w:szCs w:val="18"/>
              </w:rPr>
              <w:t>序号</w:t>
            </w:r>
          </w:p>
        </w:tc>
        <w:tc>
          <w:tcPr>
            <w:tcW w:w="1020" w:type="dxa"/>
            <w:shd w:val="clear" w:color="auto" w:fill="EEECE1" w:themeFill="background2"/>
            <w:vAlign w:val="center"/>
          </w:tcPr>
          <w:p>
            <w:pPr>
              <w:widowControl/>
              <w:jc w:val="center"/>
              <w:rPr>
                <w:rFonts w:ascii="Times New Roman" w:hAnsi="Times New Roman"/>
                <w:color w:val="000000"/>
                <w:kern w:val="0"/>
                <w:sz w:val="18"/>
                <w:szCs w:val="18"/>
              </w:rPr>
            </w:pPr>
            <w:r>
              <w:rPr>
                <w:rFonts w:ascii="Times New Roman" w:hAnsi="Times New Roman"/>
                <w:b/>
                <w:bCs/>
                <w:color w:val="000000"/>
                <w:kern w:val="0"/>
                <w:sz w:val="18"/>
                <w:szCs w:val="18"/>
              </w:rPr>
              <w:t>分项</w:t>
            </w:r>
          </w:p>
        </w:tc>
        <w:tc>
          <w:tcPr>
            <w:tcW w:w="1616" w:type="dxa"/>
            <w:shd w:val="clear" w:color="auto" w:fill="EEECE1" w:themeFill="background2"/>
            <w:vAlign w:val="center"/>
          </w:tcPr>
          <w:p>
            <w:pPr>
              <w:widowControl/>
              <w:jc w:val="center"/>
              <w:rPr>
                <w:rFonts w:ascii="Times New Roman" w:hAnsi="Times New Roman"/>
                <w:color w:val="000000"/>
                <w:kern w:val="0"/>
                <w:sz w:val="18"/>
                <w:szCs w:val="18"/>
              </w:rPr>
            </w:pPr>
            <w:r>
              <w:rPr>
                <w:rFonts w:hint="eastAsia" w:ascii="Times New Roman" w:hAnsi="Times New Roman"/>
                <w:b/>
                <w:bCs/>
                <w:color w:val="000000"/>
                <w:kern w:val="0"/>
                <w:sz w:val="18"/>
                <w:szCs w:val="18"/>
              </w:rPr>
              <w:t>测试项</w:t>
            </w:r>
          </w:p>
        </w:tc>
        <w:tc>
          <w:tcPr>
            <w:tcW w:w="2693" w:type="dxa"/>
            <w:shd w:val="clear" w:color="auto" w:fill="EEECE1" w:themeFill="background2"/>
            <w:vAlign w:val="center"/>
          </w:tcPr>
          <w:p>
            <w:pPr>
              <w:widowControl/>
              <w:jc w:val="center"/>
              <w:rPr>
                <w:rFonts w:hint="eastAsia" w:ascii="Times New Roman" w:hAnsi="Times New Roman"/>
                <w:color w:val="000000"/>
                <w:kern w:val="0"/>
                <w:sz w:val="18"/>
                <w:szCs w:val="18"/>
              </w:rPr>
            </w:pPr>
            <w:r>
              <w:rPr>
                <w:rFonts w:ascii="Times New Roman" w:hAnsi="Times New Roman"/>
                <w:b/>
                <w:bCs/>
                <w:color w:val="000000"/>
                <w:kern w:val="0"/>
                <w:sz w:val="18"/>
                <w:szCs w:val="18"/>
              </w:rPr>
              <w:t>测试内容</w:t>
            </w:r>
          </w:p>
        </w:tc>
        <w:tc>
          <w:tcPr>
            <w:tcW w:w="4252" w:type="dxa"/>
            <w:shd w:val="clear" w:color="auto" w:fill="EEECE1" w:themeFill="background2"/>
            <w:vAlign w:val="center"/>
          </w:tcPr>
          <w:p>
            <w:pPr>
              <w:widowControl/>
              <w:jc w:val="center"/>
              <w:rPr>
                <w:rFonts w:ascii="Times New Roman" w:hAnsi="Times New Roman"/>
                <w:color w:val="000000"/>
                <w:kern w:val="0"/>
                <w:sz w:val="18"/>
                <w:szCs w:val="18"/>
              </w:rPr>
            </w:pPr>
            <w:r>
              <w:rPr>
                <w:rFonts w:ascii="Times New Roman" w:hAnsi="Times New Roman"/>
                <w:b/>
                <w:bCs/>
                <w:color w:val="000000"/>
                <w:kern w:val="0"/>
                <w:sz w:val="18"/>
                <w:szCs w:val="18"/>
              </w:rPr>
              <w:t>测试方法</w:t>
            </w:r>
          </w:p>
        </w:tc>
        <w:tc>
          <w:tcPr>
            <w:tcW w:w="1701" w:type="dxa"/>
            <w:shd w:val="clear" w:color="auto" w:fill="EEECE1" w:themeFill="background2"/>
            <w:vAlign w:val="center"/>
          </w:tcPr>
          <w:p>
            <w:pPr>
              <w:widowControl/>
              <w:jc w:val="center"/>
              <w:rPr>
                <w:rFonts w:ascii="Times New Roman" w:hAnsi="Times New Roman"/>
                <w:color w:val="000000"/>
                <w:kern w:val="0"/>
                <w:sz w:val="18"/>
                <w:szCs w:val="18"/>
              </w:rPr>
            </w:pPr>
            <w:r>
              <w:rPr>
                <w:rFonts w:ascii="Times New Roman" w:hAnsi="Times New Roman"/>
                <w:b/>
                <w:bCs/>
                <w:color w:val="000000"/>
                <w:kern w:val="0"/>
                <w:sz w:val="18"/>
                <w:szCs w:val="18"/>
              </w:rPr>
              <w:t>评分标准</w:t>
            </w:r>
          </w:p>
        </w:tc>
        <w:tc>
          <w:tcPr>
            <w:tcW w:w="1418" w:type="dxa"/>
            <w:shd w:val="clear" w:color="auto" w:fill="EEECE1" w:themeFill="background2"/>
            <w:vAlign w:val="top"/>
          </w:tcPr>
          <w:p>
            <w:pPr>
              <w:widowControl/>
              <w:jc w:val="center"/>
              <w:rPr>
                <w:rFonts w:ascii="Times New Roman" w:hAnsi="Times New Roman"/>
                <w:color w:val="000000"/>
                <w:kern w:val="0"/>
                <w:sz w:val="18"/>
                <w:szCs w:val="18"/>
              </w:rPr>
            </w:pPr>
            <w:r>
              <w:rPr>
                <w:rFonts w:hint="eastAsia" w:ascii="Times New Roman" w:hAnsi="Times New Roman"/>
                <w:b/>
                <w:bCs/>
                <w:color w:val="000000"/>
                <w:kern w:val="0"/>
                <w:sz w:val="18"/>
                <w:szCs w:val="18"/>
              </w:rPr>
              <w:t>备注</w:t>
            </w:r>
          </w:p>
        </w:tc>
        <w:tc>
          <w:tcPr>
            <w:tcW w:w="992" w:type="dxa"/>
            <w:shd w:val="clear" w:color="auto" w:fill="EEECE1" w:themeFill="background2"/>
            <w:vAlign w:val="top"/>
          </w:tcPr>
          <w:p>
            <w:pPr>
              <w:widowControl/>
              <w:jc w:val="center"/>
              <w:rPr>
                <w:rFonts w:ascii="Times New Roman" w:hAnsi="Times New Roman"/>
                <w:color w:val="000000"/>
                <w:kern w:val="0"/>
                <w:sz w:val="18"/>
                <w:szCs w:val="18"/>
              </w:rPr>
            </w:pPr>
            <w:r>
              <w:rPr>
                <w:rFonts w:hint="eastAsia" w:ascii="Times New Roman" w:hAnsi="Times New Roman"/>
                <w:b/>
                <w:bCs/>
                <w:color w:val="000000"/>
                <w:kern w:val="0"/>
                <w:sz w:val="18"/>
                <w:szCs w:val="18"/>
              </w:rPr>
              <w:t>测试人员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640" w:type="dxa"/>
            <w:vAlign w:val="center"/>
          </w:tcPr>
          <w:p>
            <w:pPr>
              <w:widowControl/>
              <w:numPr>
                <w:ilvl w:val="0"/>
                <w:numId w:val="7"/>
              </w:numPr>
              <w:jc w:val="center"/>
              <w:rPr>
                <w:rFonts w:ascii="Times New Roman" w:hAnsi="Times New Roman"/>
                <w:color w:val="000000"/>
                <w:kern w:val="0"/>
                <w:sz w:val="18"/>
                <w:szCs w:val="18"/>
              </w:rPr>
            </w:pPr>
          </w:p>
        </w:tc>
        <w:tc>
          <w:tcPr>
            <w:tcW w:w="1020" w:type="dxa"/>
            <w:vMerge w:val="restart"/>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资源占用</w:t>
            </w:r>
          </w:p>
        </w:tc>
        <w:tc>
          <w:tcPr>
            <w:tcW w:w="1616"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网络负载</w:t>
            </w:r>
          </w:p>
        </w:tc>
        <w:tc>
          <w:tcPr>
            <w:tcW w:w="2693" w:type="dxa"/>
            <w:vAlign w:val="center"/>
          </w:tcPr>
          <w:p>
            <w:pPr>
              <w:widowControl/>
              <w:jc w:val="left"/>
              <w:rPr>
                <w:rFonts w:ascii="Times New Roman" w:hAnsi="Times New Roman"/>
                <w:color w:val="000000"/>
                <w:kern w:val="0"/>
                <w:sz w:val="18"/>
                <w:szCs w:val="18"/>
              </w:rPr>
            </w:pPr>
            <w:r>
              <w:rPr>
                <w:rFonts w:hint="eastAsia" w:ascii="Times New Roman" w:hAnsi="Times New Roman"/>
                <w:color w:val="000000"/>
                <w:kern w:val="0"/>
                <w:sz w:val="18"/>
                <w:szCs w:val="18"/>
              </w:rPr>
              <w:t>实时性测试环境下，</w:t>
            </w:r>
            <w:r>
              <w:rPr>
                <w:rFonts w:ascii="Times New Roman" w:hAnsi="Times New Roman"/>
                <w:color w:val="000000"/>
                <w:kern w:val="0"/>
                <w:sz w:val="18"/>
                <w:szCs w:val="18"/>
              </w:rPr>
              <w:t>并发500个用户在线，其中</w:t>
            </w:r>
            <w:r>
              <w:rPr>
                <w:rFonts w:hint="eastAsia" w:ascii="Times New Roman" w:hAnsi="Times New Roman"/>
                <w:color w:val="000000"/>
                <w:kern w:val="0"/>
                <w:sz w:val="18"/>
                <w:szCs w:val="18"/>
                <w:lang w:val="en-US" w:eastAsia="zh-CN"/>
              </w:rPr>
              <w:t>3</w:t>
            </w:r>
            <w:r>
              <w:rPr>
                <w:rFonts w:hint="eastAsia" w:ascii="Times New Roman" w:hAnsi="Times New Roman"/>
                <w:color w:val="000000"/>
                <w:kern w:val="0"/>
                <w:sz w:val="18"/>
                <w:szCs w:val="18"/>
              </w:rPr>
              <w:t>0</w:t>
            </w:r>
            <w:r>
              <w:rPr>
                <w:rFonts w:ascii="Times New Roman" w:hAnsi="Times New Roman"/>
                <w:color w:val="000000"/>
                <w:kern w:val="0"/>
                <w:sz w:val="18"/>
                <w:szCs w:val="18"/>
              </w:rPr>
              <w:t>个用户同时操作时的网络吞吐量。</w:t>
            </w:r>
          </w:p>
        </w:tc>
        <w:tc>
          <w:tcPr>
            <w:tcW w:w="4252" w:type="dxa"/>
            <w:vAlign w:val="center"/>
          </w:tcPr>
          <w:p>
            <w:pPr>
              <w:widowControl/>
              <w:jc w:val="left"/>
              <w:rPr>
                <w:rFonts w:hint="eastAsia" w:ascii="Times New Roman" w:hAnsi="Times New Roman"/>
                <w:color w:val="000000"/>
                <w:kern w:val="0"/>
                <w:sz w:val="18"/>
                <w:szCs w:val="18"/>
              </w:rPr>
            </w:pPr>
            <w:r>
              <w:rPr>
                <w:rFonts w:hint="eastAsia" w:ascii="Times New Roman" w:hAnsi="Times New Roman"/>
                <w:color w:val="000000"/>
                <w:kern w:val="0"/>
                <w:sz w:val="18"/>
                <w:szCs w:val="18"/>
              </w:rPr>
              <w:t>实时性测试环境下：</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通过查询交换机的端口/VLAN的流量，取</w:t>
            </w:r>
            <w:r>
              <w:rPr>
                <w:rFonts w:hint="eastAsia" w:ascii="Times New Roman" w:hAnsi="Times New Roman"/>
                <w:color w:val="000000"/>
                <w:kern w:val="0"/>
                <w:sz w:val="18"/>
                <w:szCs w:val="18"/>
              </w:rPr>
              <w:t>5分钟的</w:t>
            </w:r>
            <w:r>
              <w:rPr>
                <w:rFonts w:ascii="Times New Roman" w:hAnsi="Times New Roman"/>
                <w:color w:val="000000"/>
                <w:kern w:val="0"/>
                <w:sz w:val="18"/>
                <w:szCs w:val="18"/>
              </w:rPr>
              <w:t>平均值。</w:t>
            </w:r>
          </w:p>
        </w:tc>
        <w:tc>
          <w:tcPr>
            <w:tcW w:w="1701" w:type="dxa"/>
            <w:vAlign w:val="center"/>
          </w:tcPr>
          <w:p>
            <w:pPr>
              <w:widowControl/>
              <w:jc w:val="left"/>
            </w:pPr>
            <w:r>
              <w:t>100分：≤2%</w:t>
            </w:r>
            <w:r>
              <w:br w:type="textWrapping"/>
            </w:r>
            <w:r>
              <w:t>90分：≤3%</w:t>
            </w:r>
            <w:r>
              <w:br w:type="textWrapping"/>
            </w:r>
            <w:r>
              <w:t>80分：≤4%</w:t>
            </w:r>
            <w:r>
              <w:br w:type="textWrapping"/>
            </w:r>
            <w:r>
              <w:t>70分：≤5%</w:t>
            </w:r>
            <w:r>
              <w:br w:type="textWrapping"/>
            </w:r>
            <w:r>
              <w:t>60分：≤10%</w:t>
            </w:r>
            <w:r>
              <w:br w:type="textWrapping"/>
            </w:r>
            <w:r>
              <w:t>0分：&gt;10%</w:t>
            </w:r>
          </w:p>
          <w:p>
            <w:pPr>
              <w:pStyle w:val="2"/>
            </w:pPr>
            <w:r>
              <w:rPr>
                <w:rFonts w:hint="eastAsia" w:ascii="Times New Roman" w:hAnsi="Times New Roman" w:eastAsia="宋体" w:cs="Times New Roman"/>
                <w:color w:val="000000"/>
                <w:kern w:val="0"/>
                <w:sz w:val="18"/>
                <w:szCs w:val="18"/>
                <w:lang w:val="en-US" w:eastAsia="zh-CN" w:bidi="ar-SA"/>
              </w:rPr>
              <w:t>（在当前服务及设备占用资源基础之上计算占用比）</w:t>
            </w:r>
          </w:p>
        </w:tc>
        <w:tc>
          <w:tcPr>
            <w:tcW w:w="1418" w:type="dxa"/>
            <w:vAlign w:val="top"/>
          </w:tcPr>
          <w:p>
            <w:pPr>
              <w:widowControl/>
              <w:jc w:val="left"/>
              <w:rPr>
                <w:rFonts w:ascii="Times New Roman" w:hAnsi="Times New Roman"/>
                <w:color w:val="000000"/>
                <w:kern w:val="0"/>
                <w:sz w:val="18"/>
                <w:szCs w:val="18"/>
              </w:rPr>
            </w:pPr>
          </w:p>
        </w:tc>
        <w:tc>
          <w:tcPr>
            <w:tcW w:w="992" w:type="dxa"/>
            <w:vAlign w:val="top"/>
          </w:tcPr>
          <w:p>
            <w:pPr>
              <w:widowControl/>
              <w:jc w:val="left"/>
              <w:rPr>
                <w:rFonts w:ascii="Times New Roman" w:hAnsi="Times New Roman"/>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640" w:type="dxa"/>
            <w:vAlign w:val="center"/>
          </w:tcPr>
          <w:p>
            <w:pPr>
              <w:widowControl/>
              <w:numPr>
                <w:ilvl w:val="0"/>
                <w:numId w:val="7"/>
              </w:numPr>
              <w:jc w:val="center"/>
              <w:rPr>
                <w:rFonts w:ascii="Times New Roman" w:hAnsi="Times New Roman"/>
                <w:color w:val="000000"/>
                <w:kern w:val="0"/>
                <w:sz w:val="18"/>
                <w:szCs w:val="18"/>
              </w:rPr>
            </w:pPr>
          </w:p>
        </w:tc>
        <w:tc>
          <w:tcPr>
            <w:tcW w:w="1020" w:type="dxa"/>
            <w:vMerge w:val="continue"/>
            <w:vAlign w:val="center"/>
          </w:tcPr>
          <w:p>
            <w:pPr>
              <w:widowControl/>
              <w:jc w:val="left"/>
              <w:rPr>
                <w:rFonts w:ascii="Times New Roman" w:hAnsi="Times New Roman"/>
                <w:color w:val="000000"/>
                <w:kern w:val="0"/>
                <w:sz w:val="18"/>
                <w:szCs w:val="18"/>
              </w:rPr>
            </w:pPr>
          </w:p>
        </w:tc>
        <w:tc>
          <w:tcPr>
            <w:tcW w:w="1616"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CPU利用率</w:t>
            </w:r>
          </w:p>
        </w:tc>
        <w:tc>
          <w:tcPr>
            <w:tcW w:w="2693"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并发500个用户在线，其中</w:t>
            </w:r>
            <w:r>
              <w:rPr>
                <w:rFonts w:hint="eastAsia" w:ascii="Times New Roman" w:hAnsi="Times New Roman"/>
                <w:color w:val="000000"/>
                <w:kern w:val="0"/>
                <w:sz w:val="18"/>
                <w:szCs w:val="18"/>
                <w:lang w:val="en-US" w:eastAsia="zh-CN"/>
              </w:rPr>
              <w:t>3</w:t>
            </w:r>
            <w:r>
              <w:rPr>
                <w:rFonts w:hint="eastAsia" w:ascii="Times New Roman" w:hAnsi="Times New Roman"/>
                <w:color w:val="000000"/>
                <w:kern w:val="0"/>
                <w:sz w:val="18"/>
                <w:szCs w:val="18"/>
              </w:rPr>
              <w:t>0</w:t>
            </w:r>
            <w:r>
              <w:rPr>
                <w:rFonts w:ascii="Times New Roman" w:hAnsi="Times New Roman"/>
                <w:color w:val="000000"/>
                <w:kern w:val="0"/>
                <w:sz w:val="18"/>
                <w:szCs w:val="18"/>
              </w:rPr>
              <w:t>个用户同时操作时的设备CPU利用率。</w:t>
            </w:r>
          </w:p>
        </w:tc>
        <w:tc>
          <w:tcPr>
            <w:tcW w:w="4252" w:type="dxa"/>
            <w:vMerge w:val="restart"/>
            <w:vAlign w:val="center"/>
          </w:tcPr>
          <w:p>
            <w:pPr>
              <w:widowControl/>
              <w:jc w:val="left"/>
              <w:rPr>
                <w:rFonts w:hint="eastAsia" w:ascii="Times New Roman" w:hAnsi="Times New Roman"/>
                <w:color w:val="000000"/>
                <w:kern w:val="0"/>
                <w:sz w:val="18"/>
                <w:szCs w:val="18"/>
              </w:rPr>
            </w:pPr>
            <w:r>
              <w:rPr>
                <w:rFonts w:hint="eastAsia" w:ascii="Times New Roman" w:hAnsi="Times New Roman"/>
                <w:color w:val="000000"/>
                <w:kern w:val="0"/>
                <w:sz w:val="18"/>
                <w:szCs w:val="18"/>
              </w:rPr>
              <w:t>实时性测试环境下：</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通过查询交换机、应用服务器、数据库服务器的CPU使用率、内存使用率、IO使用率</w:t>
            </w:r>
            <w:r>
              <w:rPr>
                <w:rFonts w:hint="eastAsia" w:ascii="Times New Roman" w:hAnsi="Times New Roman"/>
                <w:color w:val="000000"/>
                <w:kern w:val="0"/>
                <w:sz w:val="18"/>
                <w:szCs w:val="18"/>
              </w:rPr>
              <w:t>(</w:t>
            </w:r>
            <w:r>
              <w:rPr>
                <w:rFonts w:ascii="Times New Roman" w:hAnsi="Times New Roman"/>
                <w:color w:val="000000"/>
                <w:kern w:val="0"/>
                <w:sz w:val="18"/>
                <w:szCs w:val="18"/>
              </w:rPr>
              <w:t>取</w:t>
            </w:r>
            <w:r>
              <w:rPr>
                <w:rFonts w:hint="eastAsia" w:ascii="Times New Roman" w:hAnsi="Times New Roman"/>
                <w:color w:val="000000"/>
                <w:kern w:val="0"/>
                <w:sz w:val="18"/>
                <w:szCs w:val="18"/>
              </w:rPr>
              <w:t>5分钟的</w:t>
            </w:r>
            <w:r>
              <w:rPr>
                <w:rFonts w:ascii="Times New Roman" w:hAnsi="Times New Roman"/>
                <w:color w:val="000000"/>
                <w:kern w:val="0"/>
                <w:sz w:val="18"/>
                <w:szCs w:val="18"/>
              </w:rPr>
              <w:t>平均值</w:t>
            </w:r>
            <w:r>
              <w:rPr>
                <w:rFonts w:hint="eastAsia" w:ascii="Times New Roman" w:hAnsi="Times New Roman"/>
                <w:color w:val="000000"/>
                <w:kern w:val="0"/>
                <w:sz w:val="18"/>
                <w:szCs w:val="18"/>
              </w:rPr>
              <w:t>)</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其中，</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CPU利用率取</w:t>
            </w:r>
            <w:r>
              <w:rPr>
                <w:rFonts w:hint="eastAsia" w:ascii="Times New Roman" w:hAnsi="Times New Roman"/>
                <w:color w:val="000000"/>
                <w:kern w:val="0"/>
                <w:sz w:val="18"/>
                <w:szCs w:val="18"/>
              </w:rPr>
              <w:t>核心交换机和服务器</w:t>
            </w:r>
            <w:r>
              <w:rPr>
                <w:rFonts w:ascii="Times New Roman" w:hAnsi="Times New Roman"/>
                <w:color w:val="000000"/>
                <w:kern w:val="0"/>
                <w:sz w:val="18"/>
                <w:szCs w:val="18"/>
              </w:rPr>
              <w:t>的</w:t>
            </w:r>
            <w:r>
              <w:rPr>
                <w:rFonts w:hint="eastAsia" w:ascii="Times New Roman" w:hAnsi="Times New Roman"/>
                <w:color w:val="000000"/>
                <w:kern w:val="0"/>
                <w:sz w:val="18"/>
                <w:szCs w:val="18"/>
              </w:rPr>
              <w:t>各自</w:t>
            </w:r>
            <w:r>
              <w:rPr>
                <w:rFonts w:ascii="Times New Roman" w:hAnsi="Times New Roman"/>
                <w:color w:val="000000"/>
                <w:kern w:val="0"/>
                <w:sz w:val="18"/>
                <w:szCs w:val="18"/>
              </w:rPr>
              <w:t>平均值</w:t>
            </w:r>
            <w:r>
              <w:rPr>
                <w:rFonts w:hint="eastAsia" w:ascii="Times New Roman" w:hAnsi="Times New Roman"/>
                <w:color w:val="000000"/>
                <w:kern w:val="0"/>
                <w:sz w:val="18"/>
                <w:szCs w:val="18"/>
              </w:rPr>
              <w:t>的最大值</w:t>
            </w:r>
            <w:r>
              <w:rPr>
                <w:rFonts w:ascii="Times New Roman" w:hAnsi="Times New Roman"/>
                <w:color w:val="000000"/>
                <w:kern w:val="0"/>
                <w:sz w:val="18"/>
                <w:szCs w:val="18"/>
              </w:rPr>
              <w:t>；</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内存使用率取</w:t>
            </w:r>
            <w:r>
              <w:rPr>
                <w:rFonts w:hint="eastAsia" w:ascii="Times New Roman" w:hAnsi="Times New Roman"/>
                <w:color w:val="000000"/>
                <w:kern w:val="0"/>
                <w:sz w:val="18"/>
                <w:szCs w:val="18"/>
              </w:rPr>
              <w:t>核心交换机和服务器各自</w:t>
            </w:r>
            <w:r>
              <w:rPr>
                <w:rFonts w:ascii="Times New Roman" w:hAnsi="Times New Roman"/>
                <w:color w:val="000000"/>
                <w:kern w:val="0"/>
                <w:sz w:val="18"/>
                <w:szCs w:val="18"/>
              </w:rPr>
              <w:t>平均值</w:t>
            </w:r>
            <w:r>
              <w:rPr>
                <w:rFonts w:hint="eastAsia" w:ascii="Times New Roman" w:hAnsi="Times New Roman"/>
                <w:color w:val="000000"/>
                <w:kern w:val="0"/>
                <w:sz w:val="18"/>
                <w:szCs w:val="18"/>
              </w:rPr>
              <w:t>的最大值</w:t>
            </w:r>
            <w:r>
              <w:rPr>
                <w:rFonts w:ascii="Times New Roman" w:hAnsi="Times New Roman"/>
                <w:color w:val="000000"/>
                <w:kern w:val="0"/>
                <w:sz w:val="18"/>
                <w:szCs w:val="18"/>
              </w:rPr>
              <w:t>；</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磁盘IO使用率取</w:t>
            </w:r>
            <w:r>
              <w:rPr>
                <w:rFonts w:hint="eastAsia" w:ascii="Times New Roman" w:hAnsi="Times New Roman"/>
                <w:color w:val="000000"/>
                <w:kern w:val="0"/>
                <w:sz w:val="18"/>
                <w:szCs w:val="18"/>
              </w:rPr>
              <w:t>俩台</w:t>
            </w:r>
            <w:r>
              <w:rPr>
                <w:rFonts w:ascii="Times New Roman" w:hAnsi="Times New Roman"/>
                <w:color w:val="000000"/>
                <w:kern w:val="0"/>
                <w:sz w:val="18"/>
                <w:szCs w:val="18"/>
              </w:rPr>
              <w:t>数据库服务器</w:t>
            </w:r>
            <w:r>
              <w:rPr>
                <w:rFonts w:hint="eastAsia" w:ascii="Times New Roman" w:hAnsi="Times New Roman"/>
                <w:color w:val="000000"/>
                <w:kern w:val="0"/>
                <w:sz w:val="18"/>
                <w:szCs w:val="18"/>
              </w:rPr>
              <w:t>各自</w:t>
            </w:r>
            <w:r>
              <w:rPr>
                <w:rFonts w:ascii="Times New Roman" w:hAnsi="Times New Roman"/>
                <w:color w:val="000000"/>
                <w:kern w:val="0"/>
                <w:sz w:val="18"/>
                <w:szCs w:val="18"/>
              </w:rPr>
              <w:t>平均值</w:t>
            </w:r>
            <w:r>
              <w:rPr>
                <w:rFonts w:hint="eastAsia" w:ascii="Times New Roman" w:hAnsi="Times New Roman"/>
                <w:color w:val="000000"/>
                <w:kern w:val="0"/>
                <w:sz w:val="18"/>
                <w:szCs w:val="18"/>
              </w:rPr>
              <w:t>的最大值</w:t>
            </w:r>
            <w:r>
              <w:rPr>
                <w:rFonts w:ascii="Times New Roman" w:hAnsi="Times New Roman"/>
                <w:color w:val="000000"/>
                <w:kern w:val="0"/>
                <w:sz w:val="18"/>
                <w:szCs w:val="18"/>
              </w:rPr>
              <w:t>；。</w:t>
            </w:r>
          </w:p>
        </w:tc>
        <w:tc>
          <w:tcPr>
            <w:tcW w:w="1701" w:type="dxa"/>
            <w:vAlign w:val="center"/>
          </w:tcPr>
          <w:p>
            <w:pPr>
              <w:widowControl/>
              <w:jc w:val="left"/>
            </w:pPr>
            <w:r>
              <w:t>100分：≤2%</w:t>
            </w:r>
            <w:r>
              <w:br w:type="textWrapping"/>
            </w:r>
            <w:r>
              <w:t>90分：≤3%</w:t>
            </w:r>
            <w:r>
              <w:br w:type="textWrapping"/>
            </w:r>
            <w:r>
              <w:t>80分：≤4%</w:t>
            </w:r>
            <w:r>
              <w:br w:type="textWrapping"/>
            </w:r>
            <w:r>
              <w:t>70分：≤5%</w:t>
            </w:r>
            <w:r>
              <w:br w:type="textWrapping"/>
            </w:r>
            <w:r>
              <w:t>60分：≤10%</w:t>
            </w:r>
            <w:r>
              <w:br w:type="textWrapping"/>
            </w:r>
            <w:r>
              <w:t>0分：&gt;10%</w:t>
            </w:r>
          </w:p>
          <w:p>
            <w:pPr>
              <w:pStyle w:val="2"/>
            </w:pPr>
            <w:r>
              <w:rPr>
                <w:rFonts w:hint="eastAsia" w:ascii="Times New Roman" w:hAnsi="Times New Roman" w:eastAsia="宋体" w:cs="Times New Roman"/>
                <w:color w:val="000000"/>
                <w:kern w:val="0"/>
                <w:sz w:val="18"/>
                <w:szCs w:val="18"/>
                <w:lang w:val="en-US" w:eastAsia="zh-CN" w:bidi="ar-SA"/>
              </w:rPr>
              <w:t>（在当前服务及设备占用资源基础之上计算占用比）</w:t>
            </w:r>
          </w:p>
        </w:tc>
        <w:tc>
          <w:tcPr>
            <w:tcW w:w="1418" w:type="dxa"/>
            <w:vAlign w:val="top"/>
          </w:tcPr>
          <w:p>
            <w:pPr>
              <w:widowControl/>
              <w:jc w:val="left"/>
              <w:rPr>
                <w:rFonts w:ascii="Times New Roman" w:hAnsi="Times New Roman"/>
                <w:color w:val="000000"/>
                <w:kern w:val="0"/>
                <w:sz w:val="18"/>
                <w:szCs w:val="18"/>
              </w:rPr>
            </w:pPr>
          </w:p>
        </w:tc>
        <w:tc>
          <w:tcPr>
            <w:tcW w:w="992" w:type="dxa"/>
            <w:vAlign w:val="top"/>
          </w:tcPr>
          <w:p>
            <w:pPr>
              <w:widowControl/>
              <w:jc w:val="left"/>
              <w:rPr>
                <w:rFonts w:ascii="Times New Roman" w:hAnsi="Times New Roman"/>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rPr>
        <w:tc>
          <w:tcPr>
            <w:tcW w:w="640" w:type="dxa"/>
            <w:vAlign w:val="center"/>
          </w:tcPr>
          <w:p>
            <w:pPr>
              <w:widowControl/>
              <w:numPr>
                <w:ilvl w:val="0"/>
                <w:numId w:val="7"/>
              </w:numPr>
              <w:jc w:val="center"/>
              <w:rPr>
                <w:rFonts w:ascii="Times New Roman" w:hAnsi="Times New Roman"/>
                <w:color w:val="000000"/>
                <w:kern w:val="0"/>
                <w:sz w:val="18"/>
                <w:szCs w:val="18"/>
              </w:rPr>
            </w:pPr>
          </w:p>
        </w:tc>
        <w:tc>
          <w:tcPr>
            <w:tcW w:w="1020" w:type="dxa"/>
            <w:vMerge w:val="continue"/>
            <w:vAlign w:val="center"/>
          </w:tcPr>
          <w:p>
            <w:pPr>
              <w:widowControl/>
              <w:jc w:val="left"/>
              <w:rPr>
                <w:rFonts w:ascii="Times New Roman" w:hAnsi="Times New Roman"/>
                <w:color w:val="000000"/>
                <w:kern w:val="0"/>
                <w:sz w:val="18"/>
                <w:szCs w:val="18"/>
              </w:rPr>
            </w:pPr>
          </w:p>
        </w:tc>
        <w:tc>
          <w:tcPr>
            <w:tcW w:w="1616"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内存使用率</w:t>
            </w:r>
          </w:p>
        </w:tc>
        <w:tc>
          <w:tcPr>
            <w:tcW w:w="2693"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并发500个用户在线，其中</w:t>
            </w:r>
            <w:r>
              <w:rPr>
                <w:rFonts w:hint="eastAsia" w:ascii="Times New Roman" w:hAnsi="Times New Roman"/>
                <w:color w:val="000000"/>
                <w:kern w:val="0"/>
                <w:sz w:val="18"/>
                <w:szCs w:val="18"/>
                <w:lang w:val="en-US" w:eastAsia="zh-CN"/>
              </w:rPr>
              <w:t>3</w:t>
            </w:r>
            <w:r>
              <w:rPr>
                <w:rFonts w:hint="eastAsia" w:ascii="Times New Roman" w:hAnsi="Times New Roman"/>
                <w:color w:val="000000"/>
                <w:kern w:val="0"/>
                <w:sz w:val="18"/>
                <w:szCs w:val="18"/>
              </w:rPr>
              <w:t>0</w:t>
            </w:r>
            <w:r>
              <w:rPr>
                <w:rFonts w:ascii="Times New Roman" w:hAnsi="Times New Roman"/>
                <w:color w:val="000000"/>
                <w:kern w:val="0"/>
                <w:sz w:val="18"/>
                <w:szCs w:val="18"/>
              </w:rPr>
              <w:t>个用户同时操作时的内存使用率</w:t>
            </w:r>
            <w:r>
              <w:rPr>
                <w:rFonts w:hint="eastAsia" w:ascii="Times New Roman" w:hAnsi="Times New Roman"/>
                <w:color w:val="000000"/>
                <w:kern w:val="0"/>
                <w:sz w:val="18"/>
                <w:szCs w:val="18"/>
              </w:rPr>
              <w:t>，通过设置集合点，保证事务所有环节同时执行</w:t>
            </w:r>
            <w:r>
              <w:rPr>
                <w:rFonts w:ascii="Times New Roman" w:hAnsi="Times New Roman"/>
                <w:color w:val="000000"/>
                <w:kern w:val="0"/>
                <w:sz w:val="18"/>
                <w:szCs w:val="18"/>
              </w:rPr>
              <w:t>。。</w:t>
            </w:r>
          </w:p>
        </w:tc>
        <w:tc>
          <w:tcPr>
            <w:tcW w:w="4252" w:type="dxa"/>
            <w:vMerge w:val="continue"/>
            <w:vAlign w:val="center"/>
          </w:tcPr>
          <w:p>
            <w:pPr>
              <w:jc w:val="left"/>
              <w:rPr>
                <w:rFonts w:ascii="Times New Roman" w:hAnsi="Times New Roman"/>
                <w:color w:val="FF0000"/>
                <w:kern w:val="0"/>
                <w:sz w:val="18"/>
                <w:szCs w:val="18"/>
              </w:rPr>
            </w:pPr>
          </w:p>
        </w:tc>
        <w:tc>
          <w:tcPr>
            <w:tcW w:w="1701" w:type="dxa"/>
            <w:vAlign w:val="center"/>
          </w:tcPr>
          <w:p>
            <w:pPr>
              <w:widowControl/>
              <w:jc w:val="left"/>
            </w:pPr>
            <w:r>
              <w:t>100分：≤2%</w:t>
            </w:r>
            <w:r>
              <w:br w:type="textWrapping"/>
            </w:r>
            <w:r>
              <w:t>90分：≤3%</w:t>
            </w:r>
            <w:r>
              <w:br w:type="textWrapping"/>
            </w:r>
            <w:r>
              <w:t>80分：≤4%</w:t>
            </w:r>
            <w:r>
              <w:br w:type="textWrapping"/>
            </w:r>
            <w:r>
              <w:t>70分：≤5%</w:t>
            </w:r>
            <w:r>
              <w:br w:type="textWrapping"/>
            </w:r>
            <w:r>
              <w:t>60分：≤10%</w:t>
            </w:r>
            <w:r>
              <w:br w:type="textWrapping"/>
            </w:r>
            <w:r>
              <w:t>0分：&gt;10%</w:t>
            </w:r>
          </w:p>
          <w:p>
            <w:pPr>
              <w:pStyle w:val="2"/>
            </w:pPr>
            <w:r>
              <w:rPr>
                <w:rFonts w:hint="eastAsia" w:ascii="Times New Roman" w:hAnsi="Times New Roman" w:eastAsia="宋体" w:cs="Times New Roman"/>
                <w:color w:val="000000"/>
                <w:kern w:val="0"/>
                <w:sz w:val="18"/>
                <w:szCs w:val="18"/>
                <w:lang w:val="en-US" w:eastAsia="zh-CN" w:bidi="ar-SA"/>
              </w:rPr>
              <w:t>（在当前服务及设备占用资源基础之上计算占用比）</w:t>
            </w:r>
          </w:p>
        </w:tc>
        <w:tc>
          <w:tcPr>
            <w:tcW w:w="1418" w:type="dxa"/>
            <w:vAlign w:val="top"/>
          </w:tcPr>
          <w:p>
            <w:pPr>
              <w:widowControl/>
              <w:jc w:val="left"/>
              <w:rPr>
                <w:rFonts w:ascii="Times New Roman" w:hAnsi="Times New Roman"/>
                <w:color w:val="000000"/>
                <w:kern w:val="0"/>
                <w:sz w:val="18"/>
                <w:szCs w:val="18"/>
              </w:rPr>
            </w:pPr>
          </w:p>
        </w:tc>
        <w:tc>
          <w:tcPr>
            <w:tcW w:w="992" w:type="dxa"/>
            <w:vAlign w:val="top"/>
          </w:tcPr>
          <w:p>
            <w:pPr>
              <w:widowControl/>
              <w:jc w:val="left"/>
              <w:rPr>
                <w:rFonts w:ascii="Times New Roman" w:hAnsi="Times New Roman"/>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640" w:type="dxa"/>
            <w:vAlign w:val="center"/>
          </w:tcPr>
          <w:p>
            <w:pPr>
              <w:widowControl/>
              <w:numPr>
                <w:ilvl w:val="0"/>
                <w:numId w:val="7"/>
              </w:numPr>
              <w:jc w:val="center"/>
              <w:rPr>
                <w:rFonts w:ascii="Times New Roman" w:hAnsi="Times New Roman"/>
                <w:color w:val="000000"/>
                <w:kern w:val="0"/>
                <w:sz w:val="18"/>
                <w:szCs w:val="18"/>
              </w:rPr>
            </w:pPr>
          </w:p>
        </w:tc>
        <w:tc>
          <w:tcPr>
            <w:tcW w:w="1020" w:type="dxa"/>
            <w:vMerge w:val="continue"/>
            <w:vAlign w:val="center"/>
          </w:tcPr>
          <w:p>
            <w:pPr>
              <w:widowControl/>
              <w:jc w:val="left"/>
              <w:rPr>
                <w:rFonts w:ascii="Times New Roman" w:hAnsi="Times New Roman"/>
                <w:color w:val="000000"/>
                <w:kern w:val="0"/>
                <w:sz w:val="18"/>
                <w:szCs w:val="18"/>
              </w:rPr>
            </w:pPr>
          </w:p>
        </w:tc>
        <w:tc>
          <w:tcPr>
            <w:tcW w:w="1616"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磁盘IO使用率</w:t>
            </w:r>
          </w:p>
        </w:tc>
        <w:tc>
          <w:tcPr>
            <w:tcW w:w="2693"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并发500个用户在线，其中</w:t>
            </w:r>
            <w:r>
              <w:rPr>
                <w:rFonts w:hint="eastAsia" w:ascii="Times New Roman" w:hAnsi="Times New Roman"/>
                <w:color w:val="000000"/>
                <w:kern w:val="0"/>
                <w:sz w:val="18"/>
                <w:szCs w:val="18"/>
                <w:lang w:val="en-US" w:eastAsia="zh-CN"/>
              </w:rPr>
              <w:t>3</w:t>
            </w:r>
            <w:r>
              <w:rPr>
                <w:rFonts w:hint="eastAsia" w:ascii="Times New Roman" w:hAnsi="Times New Roman"/>
                <w:color w:val="000000"/>
                <w:kern w:val="0"/>
                <w:sz w:val="18"/>
                <w:szCs w:val="18"/>
              </w:rPr>
              <w:t>0</w:t>
            </w:r>
            <w:r>
              <w:rPr>
                <w:rFonts w:ascii="Times New Roman" w:hAnsi="Times New Roman"/>
                <w:color w:val="000000"/>
                <w:kern w:val="0"/>
                <w:sz w:val="18"/>
                <w:szCs w:val="18"/>
              </w:rPr>
              <w:t>个用户同时操作时的磁盘IO使用率</w:t>
            </w:r>
            <w:r>
              <w:rPr>
                <w:rFonts w:hint="eastAsia" w:ascii="Times New Roman" w:hAnsi="Times New Roman"/>
                <w:color w:val="000000"/>
                <w:kern w:val="0"/>
                <w:sz w:val="18"/>
                <w:szCs w:val="18"/>
              </w:rPr>
              <w:t>，通过设置集合点，保证事务所有环节同时执行</w:t>
            </w:r>
            <w:r>
              <w:rPr>
                <w:rFonts w:ascii="Times New Roman" w:hAnsi="Times New Roman"/>
                <w:color w:val="000000"/>
                <w:kern w:val="0"/>
                <w:sz w:val="18"/>
                <w:szCs w:val="18"/>
              </w:rPr>
              <w:t>。。</w:t>
            </w:r>
          </w:p>
        </w:tc>
        <w:tc>
          <w:tcPr>
            <w:tcW w:w="4252" w:type="dxa"/>
            <w:vMerge w:val="continue"/>
            <w:vAlign w:val="center"/>
          </w:tcPr>
          <w:p>
            <w:pPr>
              <w:widowControl/>
              <w:jc w:val="left"/>
              <w:rPr>
                <w:rFonts w:ascii="Times New Roman" w:hAnsi="Times New Roman"/>
                <w:color w:val="FF0000"/>
                <w:kern w:val="0"/>
                <w:sz w:val="18"/>
                <w:szCs w:val="18"/>
              </w:rPr>
            </w:pPr>
          </w:p>
        </w:tc>
        <w:tc>
          <w:tcPr>
            <w:tcW w:w="1701" w:type="dxa"/>
            <w:vAlign w:val="center"/>
          </w:tcPr>
          <w:p>
            <w:pPr>
              <w:widowControl/>
              <w:jc w:val="left"/>
            </w:pPr>
            <w:r>
              <w:t>100分：≤400tps</w:t>
            </w:r>
          </w:p>
          <w:p>
            <w:pPr>
              <w:widowControl/>
              <w:jc w:val="left"/>
            </w:pPr>
            <w:r>
              <w:t>90分：≤450tps</w:t>
            </w:r>
          </w:p>
          <w:p>
            <w:pPr>
              <w:widowControl/>
              <w:jc w:val="left"/>
            </w:pPr>
            <w:r>
              <w:t>80分：≤500tps</w:t>
            </w:r>
          </w:p>
          <w:p>
            <w:pPr>
              <w:widowControl/>
              <w:jc w:val="left"/>
            </w:pPr>
            <w:r>
              <w:t>70分：≤550tps</w:t>
            </w:r>
          </w:p>
          <w:p>
            <w:pPr>
              <w:widowControl/>
              <w:jc w:val="left"/>
            </w:pPr>
            <w:r>
              <w:t>60分：≤600tps</w:t>
            </w:r>
          </w:p>
          <w:p>
            <w:pPr>
              <w:widowControl/>
              <w:jc w:val="left"/>
            </w:pPr>
            <w:r>
              <w:t>0分：&gt;600tps</w:t>
            </w:r>
          </w:p>
          <w:p>
            <w:pPr>
              <w:pStyle w:val="2"/>
            </w:pPr>
            <w:r>
              <w:rPr>
                <w:rFonts w:hint="eastAsia" w:ascii="Times New Roman" w:hAnsi="Times New Roman" w:eastAsia="宋体" w:cs="Times New Roman"/>
                <w:color w:val="000000"/>
                <w:kern w:val="0"/>
                <w:sz w:val="18"/>
                <w:szCs w:val="18"/>
                <w:lang w:val="en-US" w:eastAsia="zh-CN" w:bidi="ar-SA"/>
              </w:rPr>
              <w:t>（在当前服务及设备占用资源基础之上计算占用比）</w:t>
            </w:r>
          </w:p>
        </w:tc>
        <w:tc>
          <w:tcPr>
            <w:tcW w:w="1418" w:type="dxa"/>
            <w:vAlign w:val="top"/>
          </w:tcPr>
          <w:p>
            <w:pPr>
              <w:widowControl/>
              <w:jc w:val="left"/>
              <w:rPr>
                <w:rFonts w:ascii="Times New Roman" w:hAnsi="Times New Roman"/>
                <w:color w:val="000000"/>
                <w:kern w:val="0"/>
                <w:sz w:val="18"/>
                <w:szCs w:val="18"/>
              </w:rPr>
            </w:pPr>
          </w:p>
        </w:tc>
        <w:tc>
          <w:tcPr>
            <w:tcW w:w="992" w:type="dxa"/>
            <w:vAlign w:val="top"/>
          </w:tcPr>
          <w:p>
            <w:pPr>
              <w:widowControl/>
              <w:jc w:val="left"/>
              <w:rPr>
                <w:rFonts w:ascii="Times New Roman" w:hAnsi="Times New Roman"/>
                <w:color w:val="000000"/>
                <w:kern w:val="0"/>
                <w:sz w:val="18"/>
                <w:szCs w:val="18"/>
              </w:rPr>
            </w:pPr>
          </w:p>
        </w:tc>
      </w:tr>
    </w:tbl>
    <w:p>
      <w:pPr>
        <w:pStyle w:val="52"/>
        <w:numPr>
          <w:ilvl w:val="1"/>
          <w:numId w:val="0"/>
        </w:numPr>
        <w:ind w:leftChars="0"/>
      </w:pPr>
      <w:bookmarkStart w:id="73" w:name="_Toc770"/>
      <w:r>
        <w:rPr>
          <w:rFonts w:hint="eastAsia" w:ascii="Times New Roman" w:hAnsi="Times New Roman"/>
          <w:lang w:val="en-US" w:eastAsia="zh-CN"/>
        </w:rPr>
        <w:t>4.5稳定性</w:t>
      </w:r>
      <w:bookmarkEnd w:id="73"/>
    </w:p>
    <w:p/>
    <w:tbl>
      <w:tblPr>
        <w:tblStyle w:val="38"/>
        <w:tblW w:w="14332"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020"/>
        <w:gridCol w:w="1616"/>
        <w:gridCol w:w="2693"/>
        <w:gridCol w:w="4252"/>
        <w:gridCol w:w="1701"/>
        <w:gridCol w:w="1418"/>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blHeader/>
        </w:trPr>
        <w:tc>
          <w:tcPr>
            <w:tcW w:w="640" w:type="dxa"/>
            <w:shd w:val="clear" w:color="auto" w:fill="EEECE1" w:themeFill="background2"/>
            <w:vAlign w:val="center"/>
          </w:tcPr>
          <w:p>
            <w:pPr>
              <w:widowControl/>
              <w:jc w:val="center"/>
              <w:rPr>
                <w:rFonts w:ascii="Times New Roman" w:hAnsi="Times New Roman"/>
                <w:color w:val="000000"/>
                <w:kern w:val="0"/>
                <w:sz w:val="18"/>
                <w:szCs w:val="18"/>
              </w:rPr>
            </w:pPr>
            <w:r>
              <w:rPr>
                <w:rFonts w:ascii="Times New Roman" w:hAnsi="Times New Roman"/>
                <w:b/>
                <w:bCs/>
                <w:color w:val="000000"/>
                <w:kern w:val="0"/>
                <w:sz w:val="18"/>
                <w:szCs w:val="18"/>
              </w:rPr>
              <w:t>序号</w:t>
            </w:r>
          </w:p>
        </w:tc>
        <w:tc>
          <w:tcPr>
            <w:tcW w:w="1020" w:type="dxa"/>
            <w:shd w:val="clear" w:color="auto" w:fill="EEECE1" w:themeFill="background2"/>
            <w:vAlign w:val="center"/>
          </w:tcPr>
          <w:p>
            <w:pPr>
              <w:widowControl/>
              <w:jc w:val="center"/>
              <w:rPr>
                <w:rFonts w:hint="eastAsia" w:ascii="Times New Roman" w:hAnsi="Times New Roman"/>
                <w:color w:val="000000"/>
                <w:kern w:val="0"/>
                <w:sz w:val="18"/>
                <w:szCs w:val="18"/>
              </w:rPr>
            </w:pPr>
            <w:r>
              <w:rPr>
                <w:rFonts w:ascii="Times New Roman" w:hAnsi="Times New Roman"/>
                <w:b/>
                <w:bCs/>
                <w:color w:val="000000"/>
                <w:kern w:val="0"/>
                <w:sz w:val="18"/>
                <w:szCs w:val="18"/>
              </w:rPr>
              <w:t>分项</w:t>
            </w:r>
          </w:p>
        </w:tc>
        <w:tc>
          <w:tcPr>
            <w:tcW w:w="1616" w:type="dxa"/>
            <w:shd w:val="clear" w:color="auto" w:fill="EEECE1" w:themeFill="background2"/>
            <w:vAlign w:val="center"/>
          </w:tcPr>
          <w:p>
            <w:pPr>
              <w:widowControl/>
              <w:jc w:val="center"/>
              <w:rPr>
                <w:rFonts w:ascii="Times New Roman" w:hAnsi="Times New Roman"/>
                <w:color w:val="000000"/>
                <w:kern w:val="0"/>
                <w:sz w:val="18"/>
                <w:szCs w:val="18"/>
              </w:rPr>
            </w:pPr>
            <w:r>
              <w:rPr>
                <w:rFonts w:hint="eastAsia" w:ascii="Times New Roman" w:hAnsi="Times New Roman"/>
                <w:b/>
                <w:bCs/>
                <w:color w:val="000000"/>
                <w:kern w:val="0"/>
                <w:sz w:val="18"/>
                <w:szCs w:val="18"/>
              </w:rPr>
              <w:t>测试项</w:t>
            </w:r>
          </w:p>
        </w:tc>
        <w:tc>
          <w:tcPr>
            <w:tcW w:w="2693" w:type="dxa"/>
            <w:shd w:val="clear" w:color="auto" w:fill="EEECE1" w:themeFill="background2"/>
            <w:vAlign w:val="center"/>
          </w:tcPr>
          <w:p>
            <w:pPr>
              <w:widowControl/>
              <w:jc w:val="center"/>
              <w:rPr>
                <w:rFonts w:hint="eastAsia" w:ascii="Times New Roman" w:hAnsi="Times New Roman"/>
                <w:color w:val="000000"/>
                <w:kern w:val="0"/>
                <w:sz w:val="18"/>
                <w:szCs w:val="18"/>
              </w:rPr>
            </w:pPr>
            <w:r>
              <w:rPr>
                <w:rFonts w:ascii="Times New Roman" w:hAnsi="Times New Roman"/>
                <w:b/>
                <w:bCs/>
                <w:color w:val="000000"/>
                <w:kern w:val="0"/>
                <w:sz w:val="18"/>
                <w:szCs w:val="18"/>
              </w:rPr>
              <w:t>测试内容</w:t>
            </w:r>
          </w:p>
        </w:tc>
        <w:tc>
          <w:tcPr>
            <w:tcW w:w="4252" w:type="dxa"/>
            <w:shd w:val="clear" w:color="auto" w:fill="EEECE1" w:themeFill="background2"/>
            <w:vAlign w:val="center"/>
          </w:tcPr>
          <w:p>
            <w:pPr>
              <w:widowControl/>
              <w:jc w:val="center"/>
              <w:rPr>
                <w:rFonts w:ascii="Times New Roman" w:hAnsi="Times New Roman"/>
                <w:color w:val="000000"/>
                <w:kern w:val="0"/>
                <w:sz w:val="18"/>
                <w:szCs w:val="18"/>
              </w:rPr>
            </w:pPr>
            <w:r>
              <w:rPr>
                <w:rFonts w:ascii="Times New Roman" w:hAnsi="Times New Roman"/>
                <w:b/>
                <w:bCs/>
                <w:color w:val="000000"/>
                <w:kern w:val="0"/>
                <w:sz w:val="18"/>
                <w:szCs w:val="18"/>
              </w:rPr>
              <w:t>测试方法</w:t>
            </w:r>
          </w:p>
        </w:tc>
        <w:tc>
          <w:tcPr>
            <w:tcW w:w="1701" w:type="dxa"/>
            <w:shd w:val="clear" w:color="auto" w:fill="EEECE1" w:themeFill="background2"/>
            <w:vAlign w:val="center"/>
          </w:tcPr>
          <w:p>
            <w:pPr>
              <w:widowControl/>
              <w:jc w:val="center"/>
              <w:rPr>
                <w:rFonts w:ascii="Times New Roman" w:hAnsi="Times New Roman"/>
                <w:color w:val="000000"/>
                <w:kern w:val="0"/>
                <w:sz w:val="18"/>
                <w:szCs w:val="18"/>
              </w:rPr>
            </w:pPr>
            <w:r>
              <w:rPr>
                <w:rFonts w:ascii="Times New Roman" w:hAnsi="Times New Roman"/>
                <w:b/>
                <w:bCs/>
                <w:color w:val="000000"/>
                <w:kern w:val="0"/>
                <w:sz w:val="18"/>
                <w:szCs w:val="18"/>
              </w:rPr>
              <w:t>评分标准</w:t>
            </w:r>
          </w:p>
        </w:tc>
        <w:tc>
          <w:tcPr>
            <w:tcW w:w="1418" w:type="dxa"/>
            <w:shd w:val="clear" w:color="auto" w:fill="EEECE1" w:themeFill="background2"/>
            <w:vAlign w:val="top"/>
          </w:tcPr>
          <w:p>
            <w:pPr>
              <w:widowControl/>
              <w:jc w:val="center"/>
              <w:rPr>
                <w:rFonts w:ascii="Times New Roman" w:hAnsi="Times New Roman"/>
                <w:color w:val="000000"/>
                <w:kern w:val="0"/>
                <w:sz w:val="18"/>
                <w:szCs w:val="18"/>
              </w:rPr>
            </w:pPr>
            <w:r>
              <w:rPr>
                <w:rFonts w:hint="eastAsia" w:ascii="Times New Roman" w:hAnsi="Times New Roman"/>
                <w:b/>
                <w:bCs/>
                <w:color w:val="000000"/>
                <w:kern w:val="0"/>
                <w:sz w:val="18"/>
                <w:szCs w:val="18"/>
              </w:rPr>
              <w:t>备注</w:t>
            </w:r>
          </w:p>
        </w:tc>
        <w:tc>
          <w:tcPr>
            <w:tcW w:w="992" w:type="dxa"/>
            <w:shd w:val="clear" w:color="auto" w:fill="EEECE1" w:themeFill="background2"/>
            <w:vAlign w:val="top"/>
          </w:tcPr>
          <w:p>
            <w:pPr>
              <w:widowControl/>
              <w:jc w:val="center"/>
              <w:rPr>
                <w:rFonts w:ascii="Times New Roman" w:hAnsi="Times New Roman"/>
                <w:color w:val="000000"/>
                <w:kern w:val="0"/>
                <w:sz w:val="18"/>
                <w:szCs w:val="18"/>
              </w:rPr>
            </w:pPr>
            <w:r>
              <w:rPr>
                <w:rFonts w:hint="eastAsia" w:ascii="Times New Roman" w:hAnsi="Times New Roman"/>
                <w:b/>
                <w:bCs/>
                <w:color w:val="000000"/>
                <w:kern w:val="0"/>
                <w:sz w:val="18"/>
                <w:szCs w:val="18"/>
              </w:rPr>
              <w:t>测试人员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640" w:type="dxa"/>
            <w:shd w:val="clear" w:color="auto" w:fill="auto"/>
            <w:vAlign w:val="center"/>
          </w:tcPr>
          <w:p>
            <w:pPr>
              <w:widowControl/>
              <w:numPr>
                <w:ilvl w:val="0"/>
                <w:numId w:val="7"/>
              </w:numPr>
              <w:jc w:val="center"/>
              <w:rPr>
                <w:rFonts w:ascii="Times New Roman" w:hAnsi="Times New Roman"/>
                <w:color w:val="000000"/>
                <w:kern w:val="0"/>
                <w:sz w:val="18"/>
                <w:szCs w:val="18"/>
              </w:rPr>
            </w:pPr>
          </w:p>
        </w:tc>
        <w:tc>
          <w:tcPr>
            <w:tcW w:w="1020" w:type="dxa"/>
            <w:vMerge w:val="restart"/>
            <w:shd w:val="clear" w:color="auto" w:fill="auto"/>
            <w:vAlign w:val="center"/>
          </w:tcPr>
          <w:p>
            <w:pPr>
              <w:widowControl/>
              <w:jc w:val="center"/>
              <w:rPr>
                <w:rFonts w:ascii="Times New Roman" w:hAnsi="Times New Roman"/>
                <w:color w:val="000000"/>
                <w:kern w:val="0"/>
                <w:sz w:val="18"/>
                <w:szCs w:val="18"/>
              </w:rPr>
            </w:pPr>
            <w:r>
              <w:rPr>
                <w:rFonts w:hint="eastAsia" w:ascii="Times New Roman" w:hAnsi="Times New Roman"/>
                <w:color w:val="000000"/>
                <w:kern w:val="0"/>
                <w:sz w:val="18"/>
                <w:szCs w:val="18"/>
              </w:rPr>
              <w:t>5</w:t>
            </w:r>
            <w:r>
              <w:rPr>
                <w:rFonts w:ascii="Times New Roman" w:hAnsi="Times New Roman"/>
                <w:color w:val="000000"/>
                <w:kern w:val="0"/>
                <w:sz w:val="18"/>
                <w:szCs w:val="18"/>
              </w:rPr>
              <w:t>×24小时稳定性测试</w:t>
            </w:r>
          </w:p>
        </w:tc>
        <w:tc>
          <w:tcPr>
            <w:tcW w:w="1616" w:type="dxa"/>
            <w:shd w:val="clear" w:color="000000" w:fill="FFFFFF"/>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应用平均无故障时间</w:t>
            </w:r>
          </w:p>
        </w:tc>
        <w:tc>
          <w:tcPr>
            <w:tcW w:w="2693" w:type="dxa"/>
            <w:vAlign w:val="center"/>
          </w:tcPr>
          <w:p>
            <w:pPr>
              <w:widowControl/>
              <w:jc w:val="left"/>
              <w:rPr>
                <w:rFonts w:ascii="Times New Roman" w:hAnsi="Times New Roman"/>
                <w:color w:val="000000"/>
                <w:kern w:val="0"/>
                <w:sz w:val="18"/>
                <w:szCs w:val="18"/>
              </w:rPr>
            </w:pPr>
            <w:r>
              <w:rPr>
                <w:rFonts w:hint="eastAsia" w:ascii="Times New Roman" w:hAnsi="Times New Roman"/>
                <w:color w:val="000000"/>
                <w:kern w:val="0"/>
                <w:sz w:val="18"/>
                <w:szCs w:val="18"/>
              </w:rPr>
              <w:t>实时性测试环境下，</w:t>
            </w:r>
            <w:r>
              <w:rPr>
                <w:rFonts w:ascii="Times New Roman" w:hAnsi="Times New Roman"/>
                <w:color w:val="000000"/>
                <w:kern w:val="0"/>
                <w:sz w:val="18"/>
                <w:szCs w:val="18"/>
              </w:rPr>
              <w:t>并发500个用户在线，其中</w:t>
            </w:r>
            <w:r>
              <w:rPr>
                <w:rFonts w:hint="eastAsia" w:ascii="Times New Roman" w:hAnsi="Times New Roman"/>
                <w:color w:val="000000"/>
                <w:kern w:val="0"/>
                <w:sz w:val="18"/>
                <w:szCs w:val="18"/>
                <w:lang w:val="en-US" w:eastAsia="zh-CN"/>
              </w:rPr>
              <w:t>3</w:t>
            </w:r>
            <w:r>
              <w:rPr>
                <w:rFonts w:hint="eastAsia" w:ascii="Times New Roman" w:hAnsi="Times New Roman"/>
                <w:color w:val="000000"/>
                <w:kern w:val="0"/>
                <w:sz w:val="18"/>
                <w:szCs w:val="18"/>
              </w:rPr>
              <w:t>0</w:t>
            </w:r>
            <w:r>
              <w:rPr>
                <w:rFonts w:ascii="Times New Roman" w:hAnsi="Times New Roman"/>
                <w:color w:val="000000"/>
                <w:kern w:val="0"/>
                <w:sz w:val="18"/>
                <w:szCs w:val="18"/>
              </w:rPr>
              <w:t>个用户同时操作时</w:t>
            </w:r>
            <w:r>
              <w:rPr>
                <w:rFonts w:hint="eastAsia" w:ascii="Times New Roman" w:hAnsi="Times New Roman"/>
                <w:color w:val="000000"/>
                <w:kern w:val="0"/>
                <w:sz w:val="18"/>
                <w:szCs w:val="18"/>
              </w:rPr>
              <w:t>，</w:t>
            </w:r>
            <w:r>
              <w:rPr>
                <w:rFonts w:ascii="Times New Roman" w:hAnsi="Times New Roman"/>
                <w:color w:val="000000"/>
                <w:kern w:val="0"/>
                <w:sz w:val="18"/>
                <w:szCs w:val="18"/>
              </w:rPr>
              <w:t>持续运行</w:t>
            </w:r>
            <w:r>
              <w:rPr>
                <w:rFonts w:hint="eastAsia" w:ascii="Times New Roman" w:hAnsi="Times New Roman"/>
                <w:color w:val="000000"/>
                <w:kern w:val="0"/>
                <w:sz w:val="18"/>
                <w:szCs w:val="18"/>
              </w:rPr>
              <w:t>120</w:t>
            </w:r>
            <w:r>
              <w:rPr>
                <w:rFonts w:ascii="Times New Roman" w:hAnsi="Times New Roman"/>
                <w:color w:val="000000"/>
                <w:kern w:val="0"/>
                <w:sz w:val="18"/>
                <w:szCs w:val="18"/>
              </w:rPr>
              <w:t>小时，看系统应用是否正常。</w:t>
            </w:r>
          </w:p>
        </w:tc>
        <w:tc>
          <w:tcPr>
            <w:tcW w:w="4252" w:type="dxa"/>
            <w:vMerge w:val="restart"/>
            <w:vAlign w:val="center"/>
          </w:tcPr>
          <w:p>
            <w:pPr>
              <w:widowControl/>
              <w:jc w:val="left"/>
              <w:rPr>
                <w:rFonts w:ascii="Times New Roman" w:hAnsi="Times New Roman"/>
                <w:color w:val="000000"/>
                <w:kern w:val="0"/>
                <w:sz w:val="18"/>
                <w:szCs w:val="18"/>
              </w:rPr>
            </w:pPr>
            <w:r>
              <w:rPr>
                <w:rFonts w:hint="eastAsia" w:ascii="Times New Roman" w:hAnsi="Times New Roman"/>
                <w:color w:val="000000"/>
                <w:kern w:val="0"/>
                <w:sz w:val="18"/>
                <w:szCs w:val="18"/>
              </w:rPr>
              <w:t>1</w:t>
            </w:r>
            <w:r>
              <w:rPr>
                <w:rFonts w:ascii="Times New Roman" w:hAnsi="Times New Roman"/>
                <w:color w:val="000000"/>
                <w:kern w:val="0"/>
                <w:sz w:val="18"/>
                <w:szCs w:val="18"/>
              </w:rPr>
              <w:t>）</w:t>
            </w:r>
            <w:r>
              <w:rPr>
                <w:rFonts w:hint="eastAsia" w:ascii="Times New Roman" w:hAnsi="Times New Roman"/>
                <w:color w:val="000000"/>
                <w:kern w:val="0"/>
                <w:sz w:val="18"/>
                <w:szCs w:val="18"/>
              </w:rPr>
              <w:t>虚拟500用户访问系统，设置集合点为</w:t>
            </w:r>
            <w:r>
              <w:rPr>
                <w:rFonts w:hint="eastAsia" w:ascii="Times New Roman" w:hAnsi="Times New Roman"/>
                <w:color w:val="000000"/>
                <w:kern w:val="0"/>
                <w:sz w:val="18"/>
                <w:szCs w:val="18"/>
                <w:lang w:val="en-US" w:eastAsia="zh-CN"/>
              </w:rPr>
              <w:t>3</w:t>
            </w:r>
            <w:r>
              <w:rPr>
                <w:rFonts w:hint="eastAsia" w:ascii="Times New Roman" w:hAnsi="Times New Roman"/>
                <w:color w:val="000000"/>
                <w:kern w:val="0"/>
                <w:sz w:val="18"/>
                <w:szCs w:val="18"/>
              </w:rPr>
              <w:t>0用户并发操作；</w:t>
            </w:r>
            <w:r>
              <w:rPr>
                <w:rFonts w:ascii="Times New Roman" w:hAnsi="Times New Roman"/>
                <w:color w:val="000000"/>
                <w:kern w:val="0"/>
                <w:sz w:val="18"/>
                <w:szCs w:val="18"/>
              </w:rPr>
              <w:t>；</w:t>
            </w:r>
          </w:p>
          <w:p>
            <w:pPr>
              <w:rPr>
                <w:rFonts w:ascii="Times New Roman" w:hAnsi="Times New Roman"/>
                <w:color w:val="000000"/>
                <w:kern w:val="0"/>
                <w:sz w:val="18"/>
                <w:szCs w:val="18"/>
              </w:rPr>
            </w:pPr>
            <w:r>
              <w:rPr>
                <w:rFonts w:hint="eastAsia" w:ascii="Times New Roman" w:hAnsi="Times New Roman"/>
                <w:color w:val="000000"/>
                <w:kern w:val="0"/>
                <w:sz w:val="18"/>
                <w:szCs w:val="18"/>
              </w:rPr>
              <w:t>2</w:t>
            </w:r>
            <w:r>
              <w:rPr>
                <w:rFonts w:ascii="Times New Roman" w:hAnsi="Times New Roman"/>
                <w:color w:val="000000"/>
                <w:kern w:val="0"/>
                <w:sz w:val="18"/>
                <w:szCs w:val="18"/>
              </w:rPr>
              <w:t>）压力持续运行</w:t>
            </w:r>
            <w:r>
              <w:rPr>
                <w:rFonts w:hint="eastAsia" w:ascii="Times New Roman" w:hAnsi="Times New Roman"/>
                <w:color w:val="000000"/>
                <w:kern w:val="0"/>
                <w:sz w:val="18"/>
                <w:szCs w:val="18"/>
              </w:rPr>
              <w:t>5</w:t>
            </w:r>
            <w:r>
              <w:rPr>
                <w:rFonts w:ascii="Times New Roman" w:hAnsi="Times New Roman"/>
                <w:color w:val="000000"/>
                <w:kern w:val="0"/>
                <w:sz w:val="18"/>
                <w:szCs w:val="18"/>
              </w:rPr>
              <w:t>*24小时</w:t>
            </w:r>
            <w:r>
              <w:rPr>
                <w:rFonts w:hint="eastAsia" w:ascii="Times New Roman" w:hAnsi="Times New Roman"/>
                <w:color w:val="000000"/>
                <w:kern w:val="0"/>
                <w:sz w:val="18"/>
                <w:szCs w:val="18"/>
              </w:rPr>
              <w:t>，</w:t>
            </w:r>
            <w:r>
              <w:rPr>
                <w:rFonts w:ascii="Times New Roman" w:hAnsi="Times New Roman"/>
                <w:color w:val="000000"/>
                <w:kern w:val="0"/>
                <w:sz w:val="18"/>
                <w:szCs w:val="18"/>
              </w:rPr>
              <w:t>观察</w:t>
            </w:r>
            <w:r>
              <w:rPr>
                <w:rFonts w:hint="eastAsia" w:ascii="Times New Roman" w:hAnsi="Times New Roman"/>
                <w:color w:val="000000"/>
                <w:kern w:val="0"/>
                <w:sz w:val="18"/>
                <w:szCs w:val="18"/>
              </w:rPr>
              <w:t>120</w:t>
            </w:r>
            <w:r>
              <w:rPr>
                <w:rFonts w:ascii="Times New Roman" w:hAnsi="Times New Roman"/>
                <w:color w:val="000000"/>
                <w:kern w:val="0"/>
                <w:sz w:val="18"/>
                <w:szCs w:val="18"/>
              </w:rPr>
              <w:t>小时内，</w:t>
            </w:r>
            <w:r>
              <w:rPr>
                <w:rFonts w:hint="eastAsia" w:ascii="Times New Roman" w:hAnsi="Times New Roman"/>
                <w:color w:val="000000"/>
                <w:kern w:val="0"/>
                <w:sz w:val="18"/>
                <w:szCs w:val="18"/>
              </w:rPr>
              <w:t>事务</w:t>
            </w:r>
            <w:r>
              <w:rPr>
                <w:rFonts w:ascii="Times New Roman" w:hAnsi="Times New Roman"/>
                <w:color w:val="000000"/>
                <w:kern w:val="0"/>
                <w:sz w:val="18"/>
                <w:szCs w:val="18"/>
              </w:rPr>
              <w:t>失败率，以及</w:t>
            </w:r>
            <w:r>
              <w:rPr>
                <w:rFonts w:hint="eastAsia" w:ascii="Times New Roman" w:hAnsi="Times New Roman"/>
                <w:color w:val="000000"/>
                <w:kern w:val="0"/>
                <w:sz w:val="18"/>
                <w:szCs w:val="18"/>
              </w:rPr>
              <w:t>应用系统、</w:t>
            </w:r>
            <w:r>
              <w:rPr>
                <w:rFonts w:ascii="Times New Roman" w:hAnsi="Times New Roman"/>
                <w:color w:val="000000"/>
                <w:kern w:val="0"/>
                <w:sz w:val="18"/>
                <w:szCs w:val="18"/>
              </w:rPr>
              <w:t>服务器、</w:t>
            </w:r>
            <w:r>
              <w:rPr>
                <w:rFonts w:hint="eastAsia" w:ascii="Times New Roman" w:hAnsi="Times New Roman"/>
                <w:color w:val="000000"/>
                <w:kern w:val="0"/>
                <w:sz w:val="18"/>
                <w:szCs w:val="18"/>
              </w:rPr>
              <w:t>交换机、</w:t>
            </w:r>
            <w:r>
              <w:rPr>
                <w:rFonts w:ascii="Times New Roman" w:hAnsi="Times New Roman"/>
                <w:color w:val="000000"/>
                <w:kern w:val="0"/>
                <w:sz w:val="18"/>
                <w:szCs w:val="18"/>
              </w:rPr>
              <w:t>操作系统和数据库的日志，是否异常。</w:t>
            </w:r>
          </w:p>
          <w:p>
            <w:pPr>
              <w:jc w:val="left"/>
              <w:rPr>
                <w:rFonts w:ascii="Times New Roman" w:hAnsi="Times New Roman"/>
                <w:color w:val="000000"/>
                <w:kern w:val="0"/>
                <w:sz w:val="18"/>
                <w:szCs w:val="18"/>
              </w:rPr>
            </w:pPr>
          </w:p>
        </w:tc>
        <w:tc>
          <w:tcPr>
            <w:tcW w:w="1701"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若</w:t>
            </w:r>
            <w:r>
              <w:rPr>
                <w:rFonts w:hint="eastAsia" w:ascii="Times New Roman" w:hAnsi="Times New Roman"/>
                <w:color w:val="000000"/>
                <w:kern w:val="0"/>
                <w:sz w:val="18"/>
                <w:szCs w:val="18"/>
              </w:rPr>
              <w:t>120</w:t>
            </w:r>
            <w:r>
              <w:rPr>
                <w:rFonts w:ascii="Times New Roman" w:hAnsi="Times New Roman"/>
                <w:color w:val="000000"/>
                <w:kern w:val="0"/>
                <w:sz w:val="18"/>
                <w:szCs w:val="18"/>
              </w:rPr>
              <w:t>小时内系统正常情况：</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1）请求失败率5%为100分；</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2）失败率每增加5%减少10分；</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若</w:t>
            </w:r>
            <w:r>
              <w:rPr>
                <w:rFonts w:hint="eastAsia" w:ascii="Times New Roman" w:hAnsi="Times New Roman"/>
                <w:color w:val="000000"/>
                <w:kern w:val="0"/>
                <w:sz w:val="18"/>
                <w:szCs w:val="18"/>
              </w:rPr>
              <w:t>120</w:t>
            </w:r>
            <w:r>
              <w:rPr>
                <w:rFonts w:ascii="Times New Roman" w:hAnsi="Times New Roman"/>
                <w:color w:val="000000"/>
                <w:kern w:val="0"/>
                <w:sz w:val="18"/>
                <w:szCs w:val="18"/>
              </w:rPr>
              <w:t xml:space="preserve">小时内出现系统不可用（如应用宕机、网页无响应、拒绝服务等不可用情况）则直接0分； </w:t>
            </w:r>
          </w:p>
        </w:tc>
        <w:tc>
          <w:tcPr>
            <w:tcW w:w="1418" w:type="dxa"/>
            <w:vAlign w:val="top"/>
          </w:tcPr>
          <w:p>
            <w:pPr>
              <w:widowControl/>
              <w:jc w:val="left"/>
              <w:rPr>
                <w:rFonts w:ascii="Times New Roman" w:hAnsi="Times New Roman"/>
                <w:color w:val="000000"/>
                <w:kern w:val="0"/>
                <w:sz w:val="18"/>
                <w:szCs w:val="18"/>
              </w:rPr>
            </w:pPr>
          </w:p>
        </w:tc>
        <w:tc>
          <w:tcPr>
            <w:tcW w:w="992" w:type="dxa"/>
            <w:vAlign w:val="top"/>
          </w:tcPr>
          <w:p>
            <w:pPr>
              <w:widowControl/>
              <w:jc w:val="left"/>
              <w:rPr>
                <w:rFonts w:ascii="Times New Roman" w:hAnsi="Times New Roman"/>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40" w:type="dxa"/>
            <w:shd w:val="clear" w:color="auto" w:fill="auto"/>
            <w:vAlign w:val="center"/>
          </w:tcPr>
          <w:p>
            <w:pPr>
              <w:widowControl/>
              <w:numPr>
                <w:ilvl w:val="0"/>
                <w:numId w:val="7"/>
              </w:numPr>
              <w:jc w:val="center"/>
              <w:rPr>
                <w:rFonts w:ascii="Times New Roman" w:hAnsi="Times New Roman"/>
                <w:color w:val="000000"/>
                <w:kern w:val="0"/>
                <w:sz w:val="18"/>
                <w:szCs w:val="18"/>
              </w:rPr>
            </w:pPr>
          </w:p>
        </w:tc>
        <w:tc>
          <w:tcPr>
            <w:tcW w:w="1020" w:type="dxa"/>
            <w:vMerge w:val="continue"/>
            <w:shd w:val="clear" w:color="auto" w:fill="auto"/>
            <w:vAlign w:val="center"/>
          </w:tcPr>
          <w:p>
            <w:pPr>
              <w:widowControl/>
              <w:jc w:val="left"/>
              <w:rPr>
                <w:rFonts w:ascii="Times New Roman" w:hAnsi="Times New Roman"/>
                <w:color w:val="000000"/>
                <w:kern w:val="0"/>
                <w:sz w:val="18"/>
                <w:szCs w:val="18"/>
              </w:rPr>
            </w:pPr>
          </w:p>
        </w:tc>
        <w:tc>
          <w:tcPr>
            <w:tcW w:w="1616" w:type="dxa"/>
            <w:shd w:val="clear" w:color="000000" w:fill="FFFFFF"/>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基础软硬件平均无故障时间</w:t>
            </w:r>
          </w:p>
        </w:tc>
        <w:tc>
          <w:tcPr>
            <w:tcW w:w="2693" w:type="dxa"/>
            <w:shd w:val="clear" w:color="000000" w:fill="FFFFFF"/>
            <w:vAlign w:val="center"/>
          </w:tcPr>
          <w:p>
            <w:pPr>
              <w:widowControl/>
              <w:rPr>
                <w:rFonts w:ascii="Times New Roman" w:hAnsi="Times New Roman"/>
                <w:color w:val="000000"/>
                <w:kern w:val="0"/>
                <w:sz w:val="18"/>
                <w:szCs w:val="18"/>
              </w:rPr>
            </w:pPr>
            <w:r>
              <w:rPr>
                <w:rFonts w:ascii="Times New Roman" w:hAnsi="Times New Roman"/>
                <w:color w:val="000000"/>
                <w:kern w:val="0"/>
                <w:sz w:val="18"/>
                <w:szCs w:val="18"/>
              </w:rPr>
              <w:t>大规模数据及应用操作环境下基础软硬件长时间运行的稳定性情况。</w:t>
            </w:r>
          </w:p>
        </w:tc>
        <w:tc>
          <w:tcPr>
            <w:tcW w:w="4252" w:type="dxa"/>
            <w:vMerge w:val="continue"/>
            <w:shd w:val="clear" w:color="000000" w:fill="FFFFFF"/>
            <w:vAlign w:val="center"/>
          </w:tcPr>
          <w:p>
            <w:pPr>
              <w:widowControl/>
              <w:jc w:val="left"/>
              <w:rPr>
                <w:rFonts w:ascii="Times New Roman" w:hAnsi="Times New Roman"/>
                <w:color w:val="FF0000"/>
                <w:kern w:val="0"/>
                <w:sz w:val="18"/>
                <w:szCs w:val="18"/>
              </w:rPr>
            </w:pPr>
          </w:p>
        </w:tc>
        <w:tc>
          <w:tcPr>
            <w:tcW w:w="1701" w:type="dxa"/>
            <w:shd w:val="clear" w:color="000000" w:fill="FFFFFF"/>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服务器、</w:t>
            </w:r>
            <w:r>
              <w:rPr>
                <w:rFonts w:hint="eastAsia" w:ascii="Times New Roman" w:hAnsi="Times New Roman"/>
                <w:color w:val="000000"/>
                <w:kern w:val="0"/>
                <w:sz w:val="18"/>
                <w:szCs w:val="18"/>
              </w:rPr>
              <w:t>交换机、</w:t>
            </w:r>
            <w:r>
              <w:rPr>
                <w:rFonts w:ascii="Times New Roman" w:hAnsi="Times New Roman"/>
                <w:color w:val="000000"/>
                <w:kern w:val="0"/>
                <w:sz w:val="18"/>
                <w:szCs w:val="18"/>
              </w:rPr>
              <w:t>操作系统和数据库</w:t>
            </w:r>
            <w:r>
              <w:rPr>
                <w:rFonts w:hint="eastAsia" w:ascii="Times New Roman" w:hAnsi="Times New Roman"/>
                <w:color w:val="000000"/>
                <w:kern w:val="0"/>
                <w:sz w:val="18"/>
                <w:szCs w:val="18"/>
              </w:rPr>
              <w:t>无异常</w:t>
            </w:r>
            <w:r>
              <w:rPr>
                <w:rFonts w:ascii="Times New Roman" w:hAnsi="Times New Roman"/>
                <w:color w:val="000000"/>
                <w:kern w:val="0"/>
                <w:sz w:val="18"/>
                <w:szCs w:val="18"/>
              </w:rPr>
              <w:t>100分</w:t>
            </w:r>
            <w:r>
              <w:rPr>
                <w:rFonts w:ascii="Times New Roman" w:hAnsi="Times New Roman"/>
                <w:color w:val="000000"/>
                <w:kern w:val="0"/>
                <w:sz w:val="18"/>
                <w:szCs w:val="18"/>
              </w:rPr>
              <w:br w:type="textWrapping"/>
            </w:r>
            <w:r>
              <w:rPr>
                <w:rFonts w:hint="eastAsia" w:ascii="Times New Roman" w:hAnsi="Times New Roman"/>
                <w:color w:val="000000"/>
                <w:kern w:val="0"/>
                <w:sz w:val="18"/>
                <w:szCs w:val="18"/>
              </w:rPr>
              <w:t>异常</w:t>
            </w:r>
            <w:r>
              <w:rPr>
                <w:rFonts w:ascii="Times New Roman" w:hAnsi="Times New Roman"/>
                <w:color w:val="000000"/>
                <w:kern w:val="0"/>
                <w:sz w:val="18"/>
                <w:szCs w:val="18"/>
              </w:rPr>
              <w:t>0分</w:t>
            </w:r>
          </w:p>
          <w:p>
            <w:pPr>
              <w:widowControl/>
              <w:jc w:val="left"/>
              <w:rPr>
                <w:rFonts w:ascii="Times New Roman" w:hAnsi="Times New Roman"/>
                <w:color w:val="000000"/>
                <w:kern w:val="0"/>
                <w:sz w:val="18"/>
                <w:szCs w:val="18"/>
              </w:rPr>
            </w:pPr>
            <w:r>
              <w:rPr>
                <w:rFonts w:ascii="Times New Roman" w:hAnsi="Times New Roman"/>
                <w:color w:val="000000"/>
                <w:kern w:val="0"/>
                <w:sz w:val="18"/>
                <w:szCs w:val="18"/>
              </w:rPr>
              <w:t>该指标不通过，则所属分项不通过，分项计为0分。</w:t>
            </w:r>
          </w:p>
        </w:tc>
        <w:tc>
          <w:tcPr>
            <w:tcW w:w="1418" w:type="dxa"/>
            <w:shd w:val="clear" w:color="000000" w:fill="FFFFFF"/>
            <w:vAlign w:val="top"/>
          </w:tcPr>
          <w:p>
            <w:pPr>
              <w:widowControl/>
              <w:jc w:val="left"/>
              <w:rPr>
                <w:rFonts w:ascii="Times New Roman" w:hAnsi="Times New Roman"/>
                <w:color w:val="000000"/>
                <w:kern w:val="0"/>
                <w:sz w:val="18"/>
                <w:szCs w:val="18"/>
              </w:rPr>
            </w:pPr>
          </w:p>
        </w:tc>
        <w:tc>
          <w:tcPr>
            <w:tcW w:w="992" w:type="dxa"/>
            <w:shd w:val="clear" w:color="000000" w:fill="FFFFFF"/>
            <w:vAlign w:val="top"/>
          </w:tcPr>
          <w:p>
            <w:pPr>
              <w:widowControl/>
              <w:jc w:val="left"/>
              <w:rPr>
                <w:rFonts w:ascii="Times New Roman" w:hAnsi="Times New Roman"/>
                <w:color w:val="000000"/>
                <w:kern w:val="0"/>
                <w:sz w:val="18"/>
                <w:szCs w:val="18"/>
              </w:rPr>
            </w:pPr>
          </w:p>
        </w:tc>
      </w:tr>
    </w:tbl>
    <w:p>
      <w:pPr>
        <w:pStyle w:val="52"/>
        <w:numPr>
          <w:ilvl w:val="1"/>
          <w:numId w:val="0"/>
        </w:numPr>
        <w:ind w:leftChars="0"/>
      </w:pPr>
      <w:bookmarkStart w:id="74" w:name="_Toc2965"/>
      <w:r>
        <w:rPr>
          <w:rFonts w:hint="eastAsia"/>
          <w:lang w:val="en-US" w:eastAsia="zh-CN"/>
        </w:rPr>
        <w:t>4.6黑启动</w:t>
      </w:r>
      <w:bookmarkEnd w:id="74"/>
    </w:p>
    <w:p/>
    <w:tbl>
      <w:tblPr>
        <w:tblStyle w:val="38"/>
        <w:tblW w:w="14332"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020"/>
        <w:gridCol w:w="1616"/>
        <w:gridCol w:w="2693"/>
        <w:gridCol w:w="4252"/>
        <w:gridCol w:w="1701"/>
        <w:gridCol w:w="1418"/>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640" w:type="dxa"/>
            <w:shd w:val="clear" w:color="auto" w:fill="EEECE1" w:themeFill="background2"/>
            <w:vAlign w:val="center"/>
          </w:tcPr>
          <w:p>
            <w:pPr>
              <w:widowControl/>
              <w:jc w:val="center"/>
              <w:rPr>
                <w:rFonts w:ascii="Times New Roman" w:hAnsi="Times New Roman"/>
                <w:color w:val="000000"/>
                <w:kern w:val="0"/>
                <w:sz w:val="18"/>
                <w:szCs w:val="18"/>
              </w:rPr>
            </w:pPr>
            <w:r>
              <w:rPr>
                <w:rFonts w:ascii="Times New Roman" w:hAnsi="Times New Roman"/>
                <w:b/>
                <w:bCs/>
                <w:color w:val="000000"/>
                <w:kern w:val="0"/>
                <w:sz w:val="18"/>
                <w:szCs w:val="18"/>
              </w:rPr>
              <w:t>序号</w:t>
            </w:r>
          </w:p>
        </w:tc>
        <w:tc>
          <w:tcPr>
            <w:tcW w:w="1020" w:type="dxa"/>
            <w:shd w:val="clear" w:color="auto" w:fill="EEECE1" w:themeFill="background2"/>
            <w:vAlign w:val="center"/>
          </w:tcPr>
          <w:p>
            <w:pPr>
              <w:widowControl/>
              <w:jc w:val="center"/>
              <w:rPr>
                <w:rFonts w:ascii="Times New Roman" w:hAnsi="Times New Roman"/>
                <w:color w:val="000000"/>
                <w:kern w:val="0"/>
                <w:sz w:val="18"/>
                <w:szCs w:val="18"/>
              </w:rPr>
            </w:pPr>
            <w:r>
              <w:rPr>
                <w:rFonts w:ascii="Times New Roman" w:hAnsi="Times New Roman"/>
                <w:b/>
                <w:bCs/>
                <w:color w:val="000000"/>
                <w:kern w:val="0"/>
                <w:sz w:val="18"/>
                <w:szCs w:val="18"/>
              </w:rPr>
              <w:t>分项</w:t>
            </w:r>
          </w:p>
        </w:tc>
        <w:tc>
          <w:tcPr>
            <w:tcW w:w="1616" w:type="dxa"/>
            <w:shd w:val="clear" w:color="auto" w:fill="EEECE1" w:themeFill="background2"/>
            <w:vAlign w:val="center"/>
          </w:tcPr>
          <w:p>
            <w:pPr>
              <w:widowControl/>
              <w:jc w:val="center"/>
              <w:rPr>
                <w:rFonts w:ascii="Times New Roman" w:hAnsi="Times New Roman"/>
                <w:color w:val="000000"/>
                <w:kern w:val="0"/>
                <w:sz w:val="18"/>
                <w:szCs w:val="18"/>
              </w:rPr>
            </w:pPr>
            <w:r>
              <w:rPr>
                <w:rFonts w:hint="eastAsia" w:ascii="Times New Roman" w:hAnsi="Times New Roman"/>
                <w:b/>
                <w:bCs/>
                <w:color w:val="000000"/>
                <w:kern w:val="0"/>
                <w:sz w:val="18"/>
                <w:szCs w:val="18"/>
              </w:rPr>
              <w:t>测试项</w:t>
            </w:r>
          </w:p>
        </w:tc>
        <w:tc>
          <w:tcPr>
            <w:tcW w:w="2693" w:type="dxa"/>
            <w:shd w:val="clear" w:color="auto" w:fill="EEECE1" w:themeFill="background2"/>
            <w:vAlign w:val="center"/>
          </w:tcPr>
          <w:p>
            <w:pPr>
              <w:widowControl/>
              <w:jc w:val="center"/>
              <w:rPr>
                <w:rFonts w:ascii="Times New Roman" w:hAnsi="Times New Roman"/>
                <w:color w:val="000000"/>
                <w:kern w:val="0"/>
                <w:sz w:val="18"/>
                <w:szCs w:val="18"/>
              </w:rPr>
            </w:pPr>
            <w:r>
              <w:rPr>
                <w:rFonts w:ascii="Times New Roman" w:hAnsi="Times New Roman"/>
                <w:b/>
                <w:bCs/>
                <w:color w:val="000000"/>
                <w:kern w:val="0"/>
                <w:sz w:val="18"/>
                <w:szCs w:val="18"/>
              </w:rPr>
              <w:t>测试内容</w:t>
            </w:r>
          </w:p>
        </w:tc>
        <w:tc>
          <w:tcPr>
            <w:tcW w:w="4252" w:type="dxa"/>
            <w:shd w:val="clear" w:color="auto" w:fill="EEECE1" w:themeFill="background2"/>
            <w:vAlign w:val="center"/>
          </w:tcPr>
          <w:p>
            <w:pPr>
              <w:widowControl/>
              <w:jc w:val="center"/>
              <w:rPr>
                <w:rFonts w:hint="eastAsia" w:ascii="Times New Roman" w:hAnsi="Times New Roman"/>
                <w:color w:val="000000"/>
                <w:kern w:val="0"/>
                <w:sz w:val="18"/>
                <w:szCs w:val="18"/>
              </w:rPr>
            </w:pPr>
            <w:r>
              <w:rPr>
                <w:rFonts w:ascii="Times New Roman" w:hAnsi="Times New Roman"/>
                <w:b/>
                <w:bCs/>
                <w:color w:val="000000"/>
                <w:kern w:val="0"/>
                <w:sz w:val="18"/>
                <w:szCs w:val="18"/>
              </w:rPr>
              <w:t>测试方法</w:t>
            </w:r>
          </w:p>
        </w:tc>
        <w:tc>
          <w:tcPr>
            <w:tcW w:w="1701" w:type="dxa"/>
            <w:shd w:val="clear" w:color="auto" w:fill="EEECE1" w:themeFill="background2"/>
            <w:vAlign w:val="center"/>
          </w:tcPr>
          <w:p>
            <w:pPr>
              <w:widowControl/>
              <w:jc w:val="center"/>
              <w:rPr>
                <w:rFonts w:ascii="Times New Roman" w:hAnsi="Times New Roman"/>
                <w:color w:val="000000"/>
                <w:kern w:val="0"/>
                <w:sz w:val="18"/>
                <w:szCs w:val="18"/>
              </w:rPr>
            </w:pPr>
            <w:r>
              <w:rPr>
                <w:rFonts w:ascii="Times New Roman" w:hAnsi="Times New Roman"/>
                <w:b/>
                <w:bCs/>
                <w:color w:val="000000"/>
                <w:kern w:val="0"/>
                <w:sz w:val="18"/>
                <w:szCs w:val="18"/>
              </w:rPr>
              <w:t>评分标准</w:t>
            </w:r>
          </w:p>
        </w:tc>
        <w:tc>
          <w:tcPr>
            <w:tcW w:w="1418" w:type="dxa"/>
            <w:shd w:val="clear" w:color="auto" w:fill="EEECE1" w:themeFill="background2"/>
            <w:vAlign w:val="top"/>
          </w:tcPr>
          <w:p>
            <w:pPr>
              <w:widowControl/>
              <w:jc w:val="center"/>
              <w:rPr>
                <w:rFonts w:ascii="Times New Roman" w:hAnsi="Times New Roman"/>
                <w:color w:val="000000"/>
                <w:kern w:val="0"/>
                <w:sz w:val="18"/>
                <w:szCs w:val="18"/>
              </w:rPr>
            </w:pPr>
            <w:r>
              <w:rPr>
                <w:rFonts w:hint="eastAsia" w:ascii="Times New Roman" w:hAnsi="Times New Roman"/>
                <w:b/>
                <w:bCs/>
                <w:color w:val="000000"/>
                <w:kern w:val="0"/>
                <w:sz w:val="18"/>
                <w:szCs w:val="18"/>
              </w:rPr>
              <w:t>备注</w:t>
            </w:r>
          </w:p>
        </w:tc>
        <w:tc>
          <w:tcPr>
            <w:tcW w:w="992" w:type="dxa"/>
            <w:shd w:val="clear" w:color="auto" w:fill="EEECE1" w:themeFill="background2"/>
            <w:vAlign w:val="top"/>
          </w:tcPr>
          <w:p>
            <w:pPr>
              <w:widowControl/>
              <w:jc w:val="center"/>
              <w:rPr>
                <w:rFonts w:ascii="Times New Roman" w:hAnsi="Times New Roman"/>
                <w:color w:val="000000"/>
                <w:kern w:val="0"/>
                <w:sz w:val="18"/>
                <w:szCs w:val="18"/>
              </w:rPr>
            </w:pPr>
            <w:r>
              <w:rPr>
                <w:rFonts w:hint="eastAsia" w:ascii="Times New Roman" w:hAnsi="Times New Roman"/>
                <w:b/>
                <w:bCs/>
                <w:color w:val="000000"/>
                <w:kern w:val="0"/>
                <w:sz w:val="18"/>
                <w:szCs w:val="18"/>
              </w:rPr>
              <w:t>测试人员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rPr>
        <w:tc>
          <w:tcPr>
            <w:tcW w:w="640" w:type="dxa"/>
            <w:vAlign w:val="center"/>
          </w:tcPr>
          <w:p>
            <w:pPr>
              <w:widowControl/>
              <w:numPr>
                <w:ilvl w:val="0"/>
                <w:numId w:val="7"/>
              </w:numPr>
              <w:jc w:val="center"/>
              <w:rPr>
                <w:rFonts w:ascii="Times New Roman" w:hAnsi="Times New Roman"/>
                <w:color w:val="000000"/>
                <w:kern w:val="0"/>
                <w:sz w:val="18"/>
                <w:szCs w:val="18"/>
              </w:rPr>
            </w:pPr>
          </w:p>
        </w:tc>
        <w:tc>
          <w:tcPr>
            <w:tcW w:w="1020" w:type="dxa"/>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黑启动</w:t>
            </w:r>
          </w:p>
        </w:tc>
        <w:tc>
          <w:tcPr>
            <w:tcW w:w="1616"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黑启动时间</w:t>
            </w:r>
          </w:p>
        </w:tc>
        <w:tc>
          <w:tcPr>
            <w:tcW w:w="2693"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由断电状态加电到应用系统恢复正常时间</w:t>
            </w:r>
          </w:p>
        </w:tc>
        <w:tc>
          <w:tcPr>
            <w:tcW w:w="4252" w:type="dxa"/>
            <w:vAlign w:val="center"/>
          </w:tcPr>
          <w:p>
            <w:pPr>
              <w:widowControl/>
              <w:numPr>
                <w:ilvl w:val="0"/>
                <w:numId w:val="8"/>
              </w:numPr>
              <w:jc w:val="left"/>
              <w:rPr>
                <w:rFonts w:hint="eastAsia" w:ascii="Times New Roman" w:hAnsi="Times New Roman"/>
                <w:color w:val="000000"/>
                <w:kern w:val="0"/>
                <w:sz w:val="18"/>
                <w:szCs w:val="18"/>
              </w:rPr>
            </w:pPr>
            <w:r>
              <w:rPr>
                <w:rFonts w:ascii="Times New Roman" w:hAnsi="Times New Roman"/>
                <w:color w:val="000000"/>
                <w:kern w:val="0"/>
                <w:sz w:val="18"/>
                <w:szCs w:val="18"/>
              </w:rPr>
              <w:t>系统断电</w:t>
            </w:r>
            <w:r>
              <w:rPr>
                <w:rFonts w:hint="eastAsia" w:ascii="Times New Roman" w:hAnsi="Times New Roman"/>
                <w:color w:val="000000"/>
                <w:kern w:val="0"/>
                <w:sz w:val="18"/>
                <w:szCs w:val="18"/>
              </w:rPr>
              <w:t>情况下，启动</w:t>
            </w:r>
            <w:r>
              <w:rPr>
                <w:rFonts w:ascii="Times New Roman" w:hAnsi="Times New Roman"/>
                <w:color w:val="000000"/>
                <w:kern w:val="0"/>
                <w:sz w:val="18"/>
                <w:szCs w:val="18"/>
              </w:rPr>
              <w:t>网络，服务器等设备</w:t>
            </w:r>
            <w:r>
              <w:rPr>
                <w:rFonts w:hint="eastAsia" w:ascii="Times New Roman" w:hAnsi="Times New Roman"/>
                <w:color w:val="000000"/>
                <w:kern w:val="0"/>
                <w:sz w:val="18"/>
                <w:szCs w:val="18"/>
              </w:rPr>
              <w:t>以及</w:t>
            </w:r>
            <w:r>
              <w:rPr>
                <w:rFonts w:ascii="Times New Roman" w:hAnsi="Times New Roman"/>
                <w:color w:val="000000"/>
                <w:kern w:val="0"/>
                <w:sz w:val="18"/>
                <w:szCs w:val="18"/>
              </w:rPr>
              <w:t>应用系统软件</w:t>
            </w:r>
            <w:r>
              <w:rPr>
                <w:rFonts w:hint="eastAsia" w:ascii="Times New Roman" w:hAnsi="Times New Roman"/>
                <w:color w:val="000000"/>
                <w:kern w:val="0"/>
                <w:sz w:val="18"/>
                <w:szCs w:val="18"/>
              </w:rPr>
              <w:t>；</w:t>
            </w:r>
          </w:p>
          <w:p>
            <w:pPr>
              <w:widowControl/>
              <w:numPr>
                <w:ilvl w:val="0"/>
                <w:numId w:val="8"/>
              </w:numPr>
              <w:jc w:val="left"/>
              <w:rPr>
                <w:rFonts w:hint="eastAsia" w:ascii="Times New Roman" w:hAnsi="Times New Roman"/>
                <w:color w:val="000000"/>
                <w:kern w:val="0"/>
                <w:sz w:val="18"/>
                <w:szCs w:val="18"/>
              </w:rPr>
            </w:pPr>
            <w:r>
              <w:rPr>
                <w:rFonts w:hint="eastAsia" w:ascii="Times New Roman" w:hAnsi="Times New Roman"/>
                <w:color w:val="000000"/>
                <w:kern w:val="0"/>
                <w:sz w:val="18"/>
                <w:szCs w:val="18"/>
              </w:rPr>
              <w:t>检查检修单业务流程是否正常</w:t>
            </w:r>
            <w:r>
              <w:rPr>
                <w:rFonts w:ascii="Times New Roman" w:hAnsi="Times New Roman"/>
                <w:color w:val="000000"/>
                <w:kern w:val="0"/>
                <w:sz w:val="18"/>
                <w:szCs w:val="18"/>
              </w:rPr>
              <w:t>，若正常</w:t>
            </w:r>
            <w:r>
              <w:rPr>
                <w:rFonts w:hint="eastAsia" w:ascii="Times New Roman" w:hAnsi="Times New Roman"/>
                <w:color w:val="000000"/>
                <w:kern w:val="0"/>
                <w:sz w:val="18"/>
                <w:szCs w:val="18"/>
              </w:rPr>
              <w:t>；</w:t>
            </w:r>
          </w:p>
          <w:p>
            <w:pPr>
              <w:widowControl/>
              <w:numPr>
                <w:ilvl w:val="0"/>
                <w:numId w:val="8"/>
              </w:numPr>
              <w:jc w:val="left"/>
              <w:rPr>
                <w:rFonts w:hint="eastAsia" w:ascii="Times New Roman" w:hAnsi="Times New Roman"/>
                <w:color w:val="000000"/>
                <w:kern w:val="0"/>
                <w:sz w:val="18"/>
                <w:szCs w:val="18"/>
              </w:rPr>
            </w:pPr>
            <w:r>
              <w:rPr>
                <w:rFonts w:hint="eastAsia" w:ascii="Times New Roman" w:hAnsi="Times New Roman"/>
                <w:color w:val="000000"/>
                <w:kern w:val="0"/>
                <w:sz w:val="18"/>
                <w:szCs w:val="18"/>
              </w:rPr>
              <w:t>记录从系统启动开始到业务正常运行需要的时间；</w:t>
            </w:r>
          </w:p>
          <w:p>
            <w:pPr>
              <w:widowControl/>
              <w:jc w:val="left"/>
              <w:rPr>
                <w:rFonts w:ascii="Times New Roman" w:hAnsi="Times New Roman"/>
                <w:color w:val="000000"/>
                <w:kern w:val="0"/>
                <w:sz w:val="18"/>
                <w:szCs w:val="18"/>
              </w:rPr>
            </w:pPr>
            <w:r>
              <w:rPr>
                <w:rFonts w:hint="eastAsia" w:ascii="Times New Roman" w:hAnsi="Times New Roman"/>
                <w:color w:val="000000"/>
                <w:kern w:val="0"/>
                <w:sz w:val="18"/>
                <w:szCs w:val="18"/>
              </w:rPr>
              <w:t>注：黑启动测试过程中，不允许人工干预。</w:t>
            </w:r>
          </w:p>
        </w:tc>
        <w:tc>
          <w:tcPr>
            <w:tcW w:w="1701"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100分：≤10分钟</w:t>
            </w:r>
            <w:r>
              <w:rPr>
                <w:rFonts w:ascii="Times New Roman" w:hAnsi="Times New Roman"/>
                <w:color w:val="000000"/>
                <w:kern w:val="0"/>
                <w:sz w:val="18"/>
                <w:szCs w:val="18"/>
              </w:rPr>
              <w:br w:type="textWrapping"/>
            </w:r>
            <w:r>
              <w:rPr>
                <w:rFonts w:ascii="Times New Roman" w:hAnsi="Times New Roman"/>
                <w:color w:val="000000"/>
                <w:kern w:val="0"/>
                <w:sz w:val="18"/>
                <w:szCs w:val="18"/>
              </w:rPr>
              <w:t>90分：≤15分钟</w:t>
            </w:r>
            <w:r>
              <w:rPr>
                <w:rFonts w:ascii="Times New Roman" w:hAnsi="Times New Roman"/>
                <w:color w:val="000000"/>
                <w:kern w:val="0"/>
                <w:sz w:val="18"/>
                <w:szCs w:val="18"/>
              </w:rPr>
              <w:br w:type="textWrapping"/>
            </w:r>
            <w:r>
              <w:rPr>
                <w:rFonts w:ascii="Times New Roman" w:hAnsi="Times New Roman"/>
                <w:color w:val="000000"/>
                <w:kern w:val="0"/>
                <w:sz w:val="18"/>
                <w:szCs w:val="18"/>
              </w:rPr>
              <w:t>80分：≤20分钟</w:t>
            </w:r>
            <w:r>
              <w:rPr>
                <w:rFonts w:ascii="Times New Roman" w:hAnsi="Times New Roman"/>
                <w:color w:val="000000"/>
                <w:kern w:val="0"/>
                <w:sz w:val="18"/>
                <w:szCs w:val="18"/>
              </w:rPr>
              <w:br w:type="textWrapping"/>
            </w:r>
            <w:r>
              <w:rPr>
                <w:rFonts w:ascii="Times New Roman" w:hAnsi="Times New Roman"/>
                <w:color w:val="000000"/>
                <w:kern w:val="0"/>
                <w:sz w:val="18"/>
                <w:szCs w:val="18"/>
              </w:rPr>
              <w:t>70分：≤25分钟</w:t>
            </w:r>
            <w:r>
              <w:rPr>
                <w:rFonts w:ascii="Times New Roman" w:hAnsi="Times New Roman"/>
                <w:color w:val="000000"/>
                <w:kern w:val="0"/>
                <w:sz w:val="18"/>
                <w:szCs w:val="18"/>
              </w:rPr>
              <w:br w:type="textWrapping"/>
            </w:r>
            <w:r>
              <w:rPr>
                <w:rFonts w:ascii="Times New Roman" w:hAnsi="Times New Roman"/>
                <w:color w:val="000000"/>
                <w:kern w:val="0"/>
                <w:sz w:val="18"/>
                <w:szCs w:val="18"/>
              </w:rPr>
              <w:t>60分：≤30分钟</w:t>
            </w:r>
            <w:r>
              <w:rPr>
                <w:rFonts w:ascii="Times New Roman" w:hAnsi="Times New Roman"/>
                <w:color w:val="000000"/>
                <w:kern w:val="0"/>
                <w:sz w:val="18"/>
                <w:szCs w:val="18"/>
              </w:rPr>
              <w:br w:type="textWrapping"/>
            </w:r>
            <w:r>
              <w:rPr>
                <w:rFonts w:ascii="Times New Roman" w:hAnsi="Times New Roman"/>
                <w:color w:val="000000"/>
                <w:kern w:val="0"/>
                <w:sz w:val="18"/>
                <w:szCs w:val="18"/>
              </w:rPr>
              <w:t>0分：&gt;30分钟</w:t>
            </w:r>
          </w:p>
        </w:tc>
        <w:tc>
          <w:tcPr>
            <w:tcW w:w="1418" w:type="dxa"/>
            <w:vAlign w:val="top"/>
          </w:tcPr>
          <w:p>
            <w:pPr>
              <w:widowControl/>
              <w:jc w:val="left"/>
              <w:rPr>
                <w:rFonts w:ascii="Times New Roman" w:hAnsi="Times New Roman"/>
                <w:color w:val="000000"/>
                <w:kern w:val="0"/>
                <w:sz w:val="18"/>
                <w:szCs w:val="18"/>
              </w:rPr>
            </w:pPr>
          </w:p>
        </w:tc>
        <w:tc>
          <w:tcPr>
            <w:tcW w:w="992" w:type="dxa"/>
            <w:vAlign w:val="top"/>
          </w:tcPr>
          <w:p>
            <w:pPr>
              <w:widowControl/>
              <w:jc w:val="left"/>
              <w:rPr>
                <w:rFonts w:ascii="Times New Roman" w:hAnsi="Times New Roman"/>
                <w:color w:val="000000"/>
                <w:kern w:val="0"/>
                <w:sz w:val="18"/>
                <w:szCs w:val="18"/>
              </w:rPr>
            </w:pPr>
          </w:p>
        </w:tc>
      </w:tr>
    </w:tbl>
    <w:p>
      <w:pPr>
        <w:pStyle w:val="52"/>
        <w:numPr>
          <w:ilvl w:val="1"/>
          <w:numId w:val="0"/>
        </w:numPr>
        <w:ind w:leftChars="0"/>
      </w:pPr>
      <w:bookmarkStart w:id="75" w:name="_Toc3093"/>
      <w:r>
        <w:rPr>
          <w:rFonts w:hint="eastAsia"/>
          <w:lang w:val="en-US" w:eastAsia="zh-CN"/>
        </w:rPr>
        <w:t>4.7 OSB</w:t>
      </w:r>
      <w:bookmarkEnd w:id="75"/>
    </w:p>
    <w:p/>
    <w:tbl>
      <w:tblPr>
        <w:tblStyle w:val="38"/>
        <w:tblW w:w="14332"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020"/>
        <w:gridCol w:w="1616"/>
        <w:gridCol w:w="2693"/>
        <w:gridCol w:w="4252"/>
        <w:gridCol w:w="1701"/>
        <w:gridCol w:w="1418"/>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blHeader/>
        </w:trPr>
        <w:tc>
          <w:tcPr>
            <w:tcW w:w="640" w:type="dxa"/>
            <w:shd w:val="clear" w:color="auto" w:fill="EEECE1" w:themeFill="background2"/>
            <w:vAlign w:val="center"/>
          </w:tcPr>
          <w:p>
            <w:pPr>
              <w:widowControl/>
              <w:jc w:val="center"/>
              <w:rPr>
                <w:rFonts w:ascii="Times New Roman" w:hAnsi="Times New Roman"/>
                <w:color w:val="000000"/>
                <w:kern w:val="0"/>
                <w:sz w:val="18"/>
                <w:szCs w:val="18"/>
              </w:rPr>
            </w:pPr>
            <w:r>
              <w:rPr>
                <w:rFonts w:ascii="Times New Roman" w:hAnsi="Times New Roman"/>
                <w:b/>
                <w:bCs/>
                <w:color w:val="000000"/>
                <w:kern w:val="0"/>
                <w:sz w:val="18"/>
                <w:szCs w:val="18"/>
              </w:rPr>
              <w:t>序号</w:t>
            </w:r>
          </w:p>
        </w:tc>
        <w:tc>
          <w:tcPr>
            <w:tcW w:w="1020" w:type="dxa"/>
            <w:tcBorders>
              <w:bottom w:val="nil"/>
            </w:tcBorders>
            <w:shd w:val="clear" w:color="auto" w:fill="EEECE1" w:themeFill="background2"/>
            <w:vAlign w:val="center"/>
          </w:tcPr>
          <w:p>
            <w:pPr>
              <w:widowControl/>
              <w:jc w:val="center"/>
              <w:rPr>
                <w:rFonts w:ascii="Times New Roman" w:hAnsi="Times New Roman"/>
                <w:color w:val="000000"/>
                <w:kern w:val="0"/>
                <w:sz w:val="18"/>
                <w:szCs w:val="18"/>
              </w:rPr>
            </w:pPr>
            <w:r>
              <w:rPr>
                <w:rFonts w:ascii="Times New Roman" w:hAnsi="Times New Roman"/>
                <w:b/>
                <w:bCs/>
                <w:color w:val="000000"/>
                <w:kern w:val="0"/>
                <w:sz w:val="18"/>
                <w:szCs w:val="18"/>
              </w:rPr>
              <w:t>分项</w:t>
            </w:r>
          </w:p>
        </w:tc>
        <w:tc>
          <w:tcPr>
            <w:tcW w:w="1616" w:type="dxa"/>
            <w:shd w:val="clear" w:color="auto" w:fill="EEECE1" w:themeFill="background2"/>
            <w:vAlign w:val="center"/>
          </w:tcPr>
          <w:p>
            <w:pPr>
              <w:widowControl/>
              <w:jc w:val="center"/>
              <w:rPr>
                <w:rFonts w:ascii="Times New Roman" w:hAnsi="Times New Roman"/>
                <w:color w:val="000000"/>
                <w:sz w:val="18"/>
                <w:szCs w:val="18"/>
              </w:rPr>
            </w:pPr>
            <w:r>
              <w:rPr>
                <w:rFonts w:hint="eastAsia" w:ascii="Times New Roman" w:hAnsi="Times New Roman"/>
                <w:b/>
                <w:bCs/>
                <w:color w:val="000000"/>
                <w:kern w:val="0"/>
                <w:sz w:val="18"/>
                <w:szCs w:val="18"/>
              </w:rPr>
              <w:t>测试项</w:t>
            </w:r>
          </w:p>
        </w:tc>
        <w:tc>
          <w:tcPr>
            <w:tcW w:w="2693" w:type="dxa"/>
            <w:shd w:val="clear" w:color="auto" w:fill="EEECE1" w:themeFill="background2"/>
            <w:vAlign w:val="center"/>
          </w:tcPr>
          <w:p>
            <w:pPr>
              <w:widowControl/>
              <w:jc w:val="center"/>
              <w:rPr>
                <w:rFonts w:ascii="Times New Roman" w:hAnsi="Times New Roman"/>
                <w:color w:val="000000"/>
                <w:sz w:val="18"/>
                <w:szCs w:val="18"/>
              </w:rPr>
            </w:pPr>
            <w:r>
              <w:rPr>
                <w:rFonts w:ascii="Times New Roman" w:hAnsi="Times New Roman"/>
                <w:b/>
                <w:bCs/>
                <w:color w:val="000000"/>
                <w:kern w:val="0"/>
                <w:sz w:val="18"/>
                <w:szCs w:val="18"/>
              </w:rPr>
              <w:t>测试内容</w:t>
            </w:r>
          </w:p>
        </w:tc>
        <w:tc>
          <w:tcPr>
            <w:tcW w:w="4252" w:type="dxa"/>
            <w:shd w:val="clear" w:color="auto" w:fill="EEECE1" w:themeFill="background2"/>
            <w:vAlign w:val="center"/>
          </w:tcPr>
          <w:p>
            <w:pPr>
              <w:widowControl/>
              <w:jc w:val="center"/>
              <w:rPr>
                <w:rFonts w:ascii="Times New Roman" w:hAnsi="Times New Roman"/>
                <w:color w:val="000000"/>
                <w:kern w:val="0"/>
                <w:sz w:val="18"/>
                <w:szCs w:val="18"/>
              </w:rPr>
            </w:pPr>
            <w:r>
              <w:rPr>
                <w:rFonts w:ascii="Times New Roman" w:hAnsi="Times New Roman"/>
                <w:b/>
                <w:bCs/>
                <w:color w:val="000000"/>
                <w:kern w:val="0"/>
                <w:sz w:val="18"/>
                <w:szCs w:val="18"/>
              </w:rPr>
              <w:t>测试方法</w:t>
            </w:r>
          </w:p>
        </w:tc>
        <w:tc>
          <w:tcPr>
            <w:tcW w:w="1701" w:type="dxa"/>
            <w:shd w:val="clear" w:color="auto" w:fill="EEECE1" w:themeFill="background2"/>
            <w:vAlign w:val="center"/>
          </w:tcPr>
          <w:p>
            <w:pPr>
              <w:widowControl/>
              <w:jc w:val="center"/>
              <w:rPr>
                <w:rFonts w:ascii="Times New Roman" w:hAnsi="Times New Roman"/>
                <w:color w:val="000000"/>
                <w:kern w:val="0"/>
                <w:sz w:val="18"/>
                <w:szCs w:val="18"/>
              </w:rPr>
            </w:pPr>
            <w:r>
              <w:rPr>
                <w:rFonts w:ascii="Times New Roman" w:hAnsi="Times New Roman"/>
                <w:b/>
                <w:bCs/>
                <w:color w:val="000000"/>
                <w:kern w:val="0"/>
                <w:sz w:val="18"/>
                <w:szCs w:val="18"/>
              </w:rPr>
              <w:t>评分标准</w:t>
            </w:r>
          </w:p>
        </w:tc>
        <w:tc>
          <w:tcPr>
            <w:tcW w:w="1418" w:type="dxa"/>
            <w:shd w:val="clear" w:color="auto" w:fill="EEECE1" w:themeFill="background2"/>
            <w:vAlign w:val="top"/>
          </w:tcPr>
          <w:p>
            <w:pPr>
              <w:widowControl/>
              <w:jc w:val="center"/>
              <w:rPr>
                <w:rFonts w:ascii="Times New Roman" w:hAnsi="Times New Roman"/>
                <w:color w:val="000000"/>
                <w:kern w:val="0"/>
                <w:sz w:val="18"/>
                <w:szCs w:val="18"/>
              </w:rPr>
            </w:pPr>
            <w:r>
              <w:rPr>
                <w:rFonts w:hint="eastAsia" w:ascii="Times New Roman" w:hAnsi="Times New Roman"/>
                <w:b/>
                <w:bCs/>
                <w:color w:val="000000"/>
                <w:kern w:val="0"/>
                <w:sz w:val="18"/>
                <w:szCs w:val="18"/>
              </w:rPr>
              <w:t>备注</w:t>
            </w:r>
          </w:p>
        </w:tc>
        <w:tc>
          <w:tcPr>
            <w:tcW w:w="992" w:type="dxa"/>
            <w:shd w:val="clear" w:color="auto" w:fill="EEECE1" w:themeFill="background2"/>
            <w:vAlign w:val="top"/>
          </w:tcPr>
          <w:p>
            <w:pPr>
              <w:widowControl/>
              <w:jc w:val="center"/>
              <w:rPr>
                <w:rFonts w:ascii="Times New Roman" w:hAnsi="Times New Roman"/>
                <w:color w:val="000000"/>
                <w:kern w:val="0"/>
                <w:sz w:val="18"/>
                <w:szCs w:val="18"/>
              </w:rPr>
            </w:pPr>
            <w:r>
              <w:rPr>
                <w:rFonts w:hint="eastAsia" w:ascii="Times New Roman" w:hAnsi="Times New Roman"/>
                <w:b/>
                <w:bCs/>
                <w:color w:val="000000"/>
                <w:kern w:val="0"/>
                <w:sz w:val="18"/>
                <w:szCs w:val="18"/>
              </w:rPr>
              <w:t>测试人员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blHeader/>
        </w:trPr>
        <w:tc>
          <w:tcPr>
            <w:tcW w:w="640" w:type="dxa"/>
            <w:vAlign w:val="center"/>
          </w:tcPr>
          <w:p>
            <w:pPr>
              <w:widowControl/>
              <w:numPr>
                <w:ilvl w:val="0"/>
                <w:numId w:val="7"/>
              </w:numPr>
              <w:jc w:val="center"/>
              <w:rPr>
                <w:rFonts w:ascii="Times New Roman" w:hAnsi="Times New Roman"/>
                <w:color w:val="000000"/>
                <w:kern w:val="0"/>
                <w:sz w:val="18"/>
                <w:szCs w:val="18"/>
              </w:rPr>
            </w:pPr>
          </w:p>
        </w:tc>
        <w:tc>
          <w:tcPr>
            <w:tcW w:w="1020" w:type="dxa"/>
            <w:tcBorders>
              <w:bottom w:val="nil"/>
            </w:tcBorders>
            <w:vAlign w:val="center"/>
          </w:tcPr>
          <w:p>
            <w:pPr>
              <w:widowControl/>
              <w:jc w:val="center"/>
              <w:rPr>
                <w:rFonts w:ascii="Times New Roman" w:hAnsi="Times New Roman"/>
                <w:color w:val="000000"/>
                <w:kern w:val="0"/>
                <w:sz w:val="18"/>
                <w:szCs w:val="18"/>
              </w:rPr>
            </w:pPr>
            <w:r>
              <w:rPr>
                <w:rFonts w:ascii="Times New Roman" w:hAnsi="Times New Roman"/>
                <w:color w:val="000000"/>
                <w:kern w:val="0"/>
                <w:sz w:val="18"/>
                <w:szCs w:val="18"/>
              </w:rPr>
              <w:t>OSB</w:t>
            </w:r>
          </w:p>
        </w:tc>
        <w:tc>
          <w:tcPr>
            <w:tcW w:w="1616" w:type="dxa"/>
            <w:vAlign w:val="center"/>
          </w:tcPr>
          <w:p>
            <w:pPr>
              <w:widowControl/>
              <w:jc w:val="left"/>
              <w:rPr>
                <w:rFonts w:ascii="Times New Roman" w:hAnsi="Times New Roman"/>
                <w:color w:val="000000"/>
                <w:sz w:val="18"/>
                <w:szCs w:val="18"/>
              </w:rPr>
            </w:pPr>
            <w:r>
              <w:rPr>
                <w:rFonts w:ascii="Times New Roman" w:hAnsi="Times New Roman"/>
                <w:color w:val="000000"/>
                <w:sz w:val="18"/>
                <w:szCs w:val="18"/>
              </w:rPr>
              <w:t>GetData实时性</w:t>
            </w:r>
          </w:p>
        </w:tc>
        <w:tc>
          <w:tcPr>
            <w:tcW w:w="2693" w:type="dxa"/>
            <w:vAlign w:val="center"/>
          </w:tcPr>
          <w:p>
            <w:pPr>
              <w:widowControl/>
              <w:jc w:val="left"/>
              <w:rPr>
                <w:rFonts w:ascii="Times New Roman" w:hAnsi="Times New Roman"/>
                <w:color w:val="000000"/>
                <w:sz w:val="18"/>
                <w:szCs w:val="18"/>
              </w:rPr>
            </w:pPr>
            <w:r>
              <w:rPr>
                <w:rFonts w:ascii="Times New Roman" w:hAnsi="Times New Roman"/>
                <w:color w:val="000000"/>
                <w:sz w:val="18"/>
                <w:szCs w:val="18"/>
              </w:rPr>
              <w:t>GetData实时性</w:t>
            </w:r>
          </w:p>
          <w:p>
            <w:pPr>
              <w:widowControl/>
              <w:jc w:val="left"/>
              <w:rPr>
                <w:rFonts w:ascii="Times New Roman" w:hAnsi="Times New Roman"/>
                <w:color w:val="000000"/>
                <w:sz w:val="18"/>
                <w:szCs w:val="18"/>
              </w:rPr>
            </w:pPr>
            <w:r>
              <w:rPr>
                <w:rFonts w:ascii="Times New Roman" w:hAnsi="Times New Roman"/>
                <w:color w:val="000000"/>
                <w:sz w:val="18"/>
                <w:szCs w:val="18"/>
              </w:rPr>
              <w:t>接口内容见《主站OSB接口服务及数据交换规范》，检测获取全遥测数据时间。</w:t>
            </w:r>
          </w:p>
        </w:tc>
        <w:tc>
          <w:tcPr>
            <w:tcW w:w="4252"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1）</w:t>
            </w:r>
            <w:r>
              <w:rPr>
                <w:rFonts w:hint="eastAsia" w:ascii="Times New Roman" w:hAnsi="Times New Roman"/>
                <w:color w:val="000000"/>
                <w:kern w:val="0"/>
                <w:sz w:val="18"/>
                <w:szCs w:val="18"/>
              </w:rPr>
              <w:t>实时性测试环境下，测试故障跳闸信息的GetData接口请求响应时间（100次平均时间）</w:t>
            </w:r>
            <w:r>
              <w:rPr>
                <w:rFonts w:ascii="Times New Roman" w:hAnsi="Times New Roman"/>
                <w:color w:val="000000"/>
                <w:kern w:val="0"/>
                <w:sz w:val="18"/>
                <w:szCs w:val="18"/>
              </w:rPr>
              <w:t>。</w:t>
            </w:r>
          </w:p>
        </w:tc>
        <w:tc>
          <w:tcPr>
            <w:tcW w:w="1701" w:type="dxa"/>
            <w:vAlign w:val="center"/>
          </w:tcPr>
          <w:p>
            <w:pPr>
              <w:widowControl/>
              <w:jc w:val="left"/>
              <w:rPr>
                <w:rFonts w:ascii="Times New Roman" w:hAnsi="Times New Roman"/>
                <w:color w:val="000000"/>
                <w:kern w:val="0"/>
                <w:sz w:val="18"/>
                <w:szCs w:val="18"/>
              </w:rPr>
            </w:pPr>
            <w:r>
              <w:rPr>
                <w:rFonts w:ascii="Times New Roman" w:hAnsi="Times New Roman"/>
                <w:color w:val="000000"/>
                <w:kern w:val="0"/>
                <w:sz w:val="18"/>
                <w:szCs w:val="18"/>
              </w:rPr>
              <w:t>≤10s为100分</w:t>
            </w:r>
            <w:r>
              <w:rPr>
                <w:rFonts w:ascii="Times New Roman" w:hAnsi="Times New Roman"/>
                <w:color w:val="000000"/>
                <w:kern w:val="0"/>
                <w:sz w:val="18"/>
                <w:szCs w:val="18"/>
              </w:rPr>
              <w:br w:type="textWrapping"/>
            </w:r>
            <w:r>
              <w:rPr>
                <w:rFonts w:ascii="Times New Roman" w:hAnsi="Times New Roman"/>
                <w:color w:val="000000"/>
                <w:kern w:val="0"/>
                <w:sz w:val="18"/>
                <w:szCs w:val="18"/>
              </w:rPr>
              <w:t>≤20s为80分</w:t>
            </w:r>
            <w:r>
              <w:rPr>
                <w:rFonts w:ascii="Times New Roman" w:hAnsi="Times New Roman"/>
                <w:color w:val="000000"/>
                <w:kern w:val="0"/>
                <w:sz w:val="18"/>
                <w:szCs w:val="18"/>
              </w:rPr>
              <w:br w:type="textWrapping"/>
            </w:r>
            <w:r>
              <w:rPr>
                <w:rFonts w:ascii="Times New Roman" w:hAnsi="Times New Roman"/>
                <w:color w:val="000000"/>
                <w:kern w:val="0"/>
                <w:sz w:val="18"/>
                <w:szCs w:val="18"/>
              </w:rPr>
              <w:t>≤30s为60分</w:t>
            </w:r>
            <w:r>
              <w:rPr>
                <w:rFonts w:ascii="Times New Roman" w:hAnsi="Times New Roman"/>
                <w:color w:val="000000"/>
                <w:kern w:val="0"/>
                <w:sz w:val="18"/>
                <w:szCs w:val="18"/>
              </w:rPr>
              <w:br w:type="textWrapping"/>
            </w:r>
            <w:r>
              <w:rPr>
                <w:rFonts w:ascii="Times New Roman" w:hAnsi="Times New Roman"/>
                <w:color w:val="000000"/>
                <w:kern w:val="0"/>
                <w:sz w:val="18"/>
                <w:szCs w:val="18"/>
              </w:rPr>
              <w:t>&gt;30s为0分</w:t>
            </w:r>
          </w:p>
        </w:tc>
        <w:tc>
          <w:tcPr>
            <w:tcW w:w="1418" w:type="dxa"/>
            <w:vAlign w:val="top"/>
          </w:tcPr>
          <w:p>
            <w:pPr>
              <w:widowControl/>
              <w:jc w:val="left"/>
              <w:rPr>
                <w:rFonts w:ascii="Times New Roman" w:hAnsi="Times New Roman"/>
                <w:color w:val="000000"/>
                <w:kern w:val="0"/>
                <w:sz w:val="18"/>
                <w:szCs w:val="18"/>
              </w:rPr>
            </w:pPr>
          </w:p>
        </w:tc>
        <w:tc>
          <w:tcPr>
            <w:tcW w:w="992" w:type="dxa"/>
            <w:vAlign w:val="top"/>
          </w:tcPr>
          <w:p>
            <w:pPr>
              <w:widowControl/>
              <w:jc w:val="left"/>
              <w:rPr>
                <w:rFonts w:ascii="Times New Roman" w:hAnsi="Times New Roman"/>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blHeader/>
        </w:trPr>
        <w:tc>
          <w:tcPr>
            <w:tcW w:w="640" w:type="dxa"/>
            <w:vAlign w:val="center"/>
          </w:tcPr>
          <w:p>
            <w:pPr>
              <w:widowControl/>
              <w:numPr>
                <w:ilvl w:val="0"/>
                <w:numId w:val="7"/>
              </w:numPr>
              <w:jc w:val="center"/>
              <w:rPr>
                <w:rFonts w:ascii="Times New Roman" w:hAnsi="Times New Roman"/>
                <w:color w:val="000000"/>
                <w:kern w:val="0"/>
                <w:sz w:val="18"/>
                <w:szCs w:val="18"/>
              </w:rPr>
            </w:pPr>
          </w:p>
        </w:tc>
        <w:tc>
          <w:tcPr>
            <w:tcW w:w="1020" w:type="dxa"/>
            <w:tcBorders>
              <w:top w:val="nil"/>
              <w:bottom w:val="nil"/>
            </w:tcBorders>
            <w:vAlign w:val="center"/>
          </w:tcPr>
          <w:p>
            <w:pPr>
              <w:widowControl/>
              <w:jc w:val="left"/>
              <w:rPr>
                <w:rFonts w:ascii="Times New Roman" w:hAnsi="Times New Roman"/>
                <w:sz w:val="18"/>
                <w:szCs w:val="18"/>
              </w:rPr>
            </w:pPr>
          </w:p>
        </w:tc>
        <w:tc>
          <w:tcPr>
            <w:tcW w:w="1616" w:type="dxa"/>
            <w:vAlign w:val="center"/>
          </w:tcPr>
          <w:p>
            <w:pPr>
              <w:widowControl/>
              <w:jc w:val="left"/>
              <w:rPr>
                <w:rFonts w:ascii="Times New Roman" w:hAnsi="Times New Roman"/>
                <w:sz w:val="18"/>
                <w:szCs w:val="18"/>
              </w:rPr>
            </w:pPr>
            <w:r>
              <w:rPr>
                <w:rFonts w:ascii="Times New Roman" w:hAnsi="Times New Roman"/>
                <w:sz w:val="18"/>
                <w:szCs w:val="18"/>
              </w:rPr>
              <w:t>GetData接口规范性</w:t>
            </w:r>
          </w:p>
        </w:tc>
        <w:tc>
          <w:tcPr>
            <w:tcW w:w="2693" w:type="dxa"/>
            <w:vAlign w:val="center"/>
          </w:tcPr>
          <w:p>
            <w:pPr>
              <w:widowControl/>
              <w:jc w:val="left"/>
              <w:rPr>
                <w:rFonts w:ascii="Times New Roman" w:hAnsi="Times New Roman"/>
                <w:sz w:val="18"/>
                <w:szCs w:val="18"/>
              </w:rPr>
            </w:pPr>
            <w:r>
              <w:rPr>
                <w:rFonts w:ascii="Times New Roman" w:hAnsi="Times New Roman"/>
                <w:sz w:val="18"/>
                <w:szCs w:val="18"/>
              </w:rPr>
              <w:t>GetData接口（文件查询接口）。</w:t>
            </w:r>
          </w:p>
          <w:p>
            <w:pPr>
              <w:widowControl/>
              <w:jc w:val="left"/>
              <w:rPr>
                <w:rFonts w:ascii="Times New Roman" w:hAnsi="Times New Roman"/>
                <w:sz w:val="18"/>
                <w:szCs w:val="18"/>
              </w:rPr>
            </w:pPr>
            <w:r>
              <w:rPr>
                <w:rFonts w:ascii="Times New Roman" w:hAnsi="Times New Roman"/>
                <w:sz w:val="18"/>
                <w:szCs w:val="18"/>
              </w:rPr>
              <w:t>接口内容见《主站OSB接口服务及数据交换规范》</w:t>
            </w:r>
          </w:p>
          <w:p>
            <w:pPr>
              <w:widowControl/>
              <w:jc w:val="left"/>
              <w:rPr>
                <w:rFonts w:ascii="Times New Roman" w:hAnsi="Times New Roman"/>
                <w:sz w:val="18"/>
                <w:szCs w:val="18"/>
              </w:rPr>
            </w:pPr>
            <w:r>
              <w:rPr>
                <w:rFonts w:ascii="Times New Roman" w:hAnsi="Times New Roman"/>
                <w:sz w:val="18"/>
                <w:szCs w:val="18"/>
              </w:rPr>
              <w:t>在客户端和服务端之间传递各种文件</w:t>
            </w:r>
          </w:p>
        </w:tc>
        <w:tc>
          <w:tcPr>
            <w:tcW w:w="4252" w:type="dxa"/>
            <w:vAlign w:val="center"/>
          </w:tcPr>
          <w:p>
            <w:pPr>
              <w:widowControl/>
              <w:jc w:val="left"/>
              <w:rPr>
                <w:rFonts w:ascii="Times New Roman" w:hAnsi="Times New Roman"/>
                <w:color w:val="000000"/>
                <w:kern w:val="0"/>
                <w:sz w:val="18"/>
                <w:szCs w:val="18"/>
              </w:rPr>
            </w:pPr>
            <w:r>
              <w:rPr>
                <w:rFonts w:hint="eastAsia" w:ascii="Times New Roman" w:hAnsi="Times New Roman"/>
                <w:color w:val="000000"/>
                <w:kern w:val="0"/>
                <w:sz w:val="18"/>
                <w:szCs w:val="18"/>
              </w:rPr>
              <w:t>依据OS2技术规范第1-52部分：平台规范主站OSB接口服务及数据交换规范的OMS系统数据交换部分随机选择应用数据交换格式。</w:t>
            </w:r>
          </w:p>
        </w:tc>
        <w:tc>
          <w:tcPr>
            <w:tcW w:w="1701" w:type="dxa"/>
            <w:vAlign w:val="center"/>
          </w:tcPr>
          <w:p>
            <w:pPr>
              <w:widowControl/>
              <w:jc w:val="left"/>
              <w:rPr>
                <w:rFonts w:ascii="Times New Roman" w:hAnsi="Times New Roman"/>
                <w:sz w:val="18"/>
                <w:szCs w:val="18"/>
              </w:rPr>
            </w:pPr>
            <w:r>
              <w:rPr>
                <w:rFonts w:ascii="Times New Roman" w:hAnsi="Times New Roman"/>
                <w:sz w:val="18"/>
                <w:szCs w:val="18"/>
              </w:rPr>
              <w:t>通过100分</w:t>
            </w:r>
            <w:r>
              <w:rPr>
                <w:rFonts w:ascii="Times New Roman" w:hAnsi="Times New Roman"/>
                <w:sz w:val="18"/>
                <w:szCs w:val="18"/>
              </w:rPr>
              <w:br w:type="textWrapping"/>
            </w:r>
            <w:r>
              <w:rPr>
                <w:rFonts w:ascii="Times New Roman" w:hAnsi="Times New Roman"/>
                <w:sz w:val="18"/>
                <w:szCs w:val="18"/>
              </w:rPr>
              <w:t>不通过0分</w:t>
            </w:r>
          </w:p>
        </w:tc>
        <w:tc>
          <w:tcPr>
            <w:tcW w:w="1418" w:type="dxa"/>
            <w:vAlign w:val="top"/>
          </w:tcPr>
          <w:p>
            <w:pPr>
              <w:widowControl/>
              <w:jc w:val="left"/>
              <w:rPr>
                <w:rFonts w:ascii="Times New Roman" w:hAnsi="Times New Roman"/>
                <w:sz w:val="18"/>
                <w:szCs w:val="18"/>
              </w:rPr>
            </w:pPr>
          </w:p>
        </w:tc>
        <w:tc>
          <w:tcPr>
            <w:tcW w:w="992" w:type="dxa"/>
            <w:vAlign w:val="top"/>
          </w:tcPr>
          <w:p>
            <w:pPr>
              <w:widowControl/>
              <w:jc w:val="left"/>
              <w:rPr>
                <w:rFonts w:ascii="Times New Roman" w:hAnsi="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blHeader/>
        </w:trPr>
        <w:tc>
          <w:tcPr>
            <w:tcW w:w="640" w:type="dxa"/>
            <w:vAlign w:val="center"/>
          </w:tcPr>
          <w:p>
            <w:pPr>
              <w:widowControl/>
              <w:numPr>
                <w:ilvl w:val="0"/>
                <w:numId w:val="7"/>
              </w:numPr>
              <w:jc w:val="center"/>
              <w:rPr>
                <w:rFonts w:ascii="Times New Roman" w:hAnsi="Times New Roman"/>
                <w:color w:val="000000"/>
                <w:kern w:val="0"/>
                <w:sz w:val="18"/>
                <w:szCs w:val="18"/>
              </w:rPr>
            </w:pPr>
          </w:p>
        </w:tc>
        <w:tc>
          <w:tcPr>
            <w:tcW w:w="1020" w:type="dxa"/>
            <w:tcBorders>
              <w:top w:val="nil"/>
              <w:bottom w:val="nil"/>
            </w:tcBorders>
            <w:vAlign w:val="center"/>
          </w:tcPr>
          <w:p>
            <w:pPr>
              <w:widowControl/>
              <w:jc w:val="left"/>
              <w:rPr>
                <w:rFonts w:ascii="Times New Roman" w:hAnsi="Times New Roman"/>
                <w:sz w:val="18"/>
                <w:szCs w:val="18"/>
              </w:rPr>
            </w:pPr>
          </w:p>
        </w:tc>
        <w:tc>
          <w:tcPr>
            <w:tcW w:w="1616" w:type="dxa"/>
            <w:vAlign w:val="center"/>
          </w:tcPr>
          <w:p>
            <w:pPr>
              <w:widowControl/>
              <w:jc w:val="left"/>
              <w:rPr>
                <w:rFonts w:ascii="Times New Roman" w:hAnsi="Times New Roman"/>
                <w:sz w:val="18"/>
                <w:szCs w:val="18"/>
              </w:rPr>
            </w:pPr>
            <w:r>
              <w:rPr>
                <w:rFonts w:ascii="Times New Roman" w:hAnsi="Times New Roman"/>
                <w:sz w:val="18"/>
                <w:szCs w:val="18"/>
              </w:rPr>
              <w:t>GetFileData接口规范性</w:t>
            </w:r>
          </w:p>
        </w:tc>
        <w:tc>
          <w:tcPr>
            <w:tcW w:w="2693" w:type="dxa"/>
            <w:vAlign w:val="center"/>
          </w:tcPr>
          <w:p>
            <w:pPr>
              <w:widowControl/>
              <w:jc w:val="left"/>
              <w:rPr>
                <w:rFonts w:ascii="Times New Roman" w:hAnsi="Times New Roman"/>
                <w:sz w:val="18"/>
                <w:szCs w:val="18"/>
              </w:rPr>
            </w:pPr>
            <w:r>
              <w:rPr>
                <w:rFonts w:ascii="Times New Roman" w:hAnsi="Times New Roman"/>
                <w:sz w:val="18"/>
                <w:szCs w:val="18"/>
              </w:rPr>
              <w:t>GetFileData接口（文件查询接口）。</w:t>
            </w:r>
          </w:p>
          <w:p>
            <w:pPr>
              <w:widowControl/>
              <w:jc w:val="left"/>
              <w:rPr>
                <w:rFonts w:ascii="Times New Roman" w:hAnsi="Times New Roman"/>
                <w:sz w:val="18"/>
                <w:szCs w:val="18"/>
              </w:rPr>
            </w:pPr>
            <w:r>
              <w:rPr>
                <w:rFonts w:ascii="Times New Roman" w:hAnsi="Times New Roman"/>
                <w:sz w:val="18"/>
                <w:szCs w:val="18"/>
              </w:rPr>
              <w:t>接口内容见《主站OSB接口服务及数据交换规范》</w:t>
            </w:r>
          </w:p>
          <w:p>
            <w:pPr>
              <w:widowControl/>
              <w:jc w:val="left"/>
              <w:rPr>
                <w:rFonts w:ascii="Times New Roman" w:hAnsi="Times New Roman"/>
                <w:sz w:val="18"/>
                <w:szCs w:val="18"/>
              </w:rPr>
            </w:pPr>
            <w:r>
              <w:rPr>
                <w:rFonts w:ascii="Times New Roman" w:hAnsi="Times New Roman"/>
                <w:sz w:val="18"/>
                <w:szCs w:val="18"/>
              </w:rPr>
              <w:t>在客户端和服务端之间传递各种文件</w:t>
            </w:r>
          </w:p>
        </w:tc>
        <w:tc>
          <w:tcPr>
            <w:tcW w:w="4252" w:type="dxa"/>
            <w:vAlign w:val="center"/>
          </w:tcPr>
          <w:p>
            <w:pPr>
              <w:widowControl/>
              <w:jc w:val="left"/>
              <w:rPr>
                <w:rFonts w:ascii="Times New Roman" w:hAnsi="Times New Roman"/>
                <w:color w:val="000000"/>
                <w:kern w:val="0"/>
                <w:sz w:val="18"/>
                <w:szCs w:val="18"/>
              </w:rPr>
            </w:pPr>
            <w:r>
              <w:rPr>
                <w:rFonts w:hint="eastAsia" w:ascii="Times New Roman" w:hAnsi="Times New Roman"/>
                <w:color w:val="000000"/>
                <w:kern w:val="0"/>
                <w:sz w:val="18"/>
                <w:szCs w:val="18"/>
              </w:rPr>
              <w:t>依据OS2技术规范第1-52部分：平台规范主站OSB接口服务及数据交换规范的OMS系统数据交换部分随机选择应用数据交换格式。</w:t>
            </w:r>
          </w:p>
        </w:tc>
        <w:tc>
          <w:tcPr>
            <w:tcW w:w="1701" w:type="dxa"/>
            <w:vAlign w:val="center"/>
          </w:tcPr>
          <w:p>
            <w:pPr>
              <w:widowControl/>
              <w:jc w:val="left"/>
              <w:rPr>
                <w:rFonts w:ascii="Times New Roman" w:hAnsi="Times New Roman"/>
                <w:sz w:val="18"/>
                <w:szCs w:val="18"/>
              </w:rPr>
            </w:pPr>
            <w:r>
              <w:rPr>
                <w:rFonts w:ascii="Times New Roman" w:hAnsi="Times New Roman"/>
                <w:sz w:val="18"/>
                <w:szCs w:val="18"/>
              </w:rPr>
              <w:t>通过100分</w:t>
            </w:r>
            <w:r>
              <w:rPr>
                <w:rFonts w:ascii="Times New Roman" w:hAnsi="Times New Roman"/>
                <w:sz w:val="18"/>
                <w:szCs w:val="18"/>
              </w:rPr>
              <w:br w:type="textWrapping"/>
            </w:r>
            <w:r>
              <w:rPr>
                <w:rFonts w:ascii="Times New Roman" w:hAnsi="Times New Roman"/>
                <w:sz w:val="18"/>
                <w:szCs w:val="18"/>
              </w:rPr>
              <w:t>不通过0分</w:t>
            </w:r>
          </w:p>
        </w:tc>
        <w:tc>
          <w:tcPr>
            <w:tcW w:w="1418" w:type="dxa"/>
            <w:vAlign w:val="top"/>
          </w:tcPr>
          <w:p>
            <w:pPr>
              <w:widowControl/>
              <w:jc w:val="left"/>
              <w:rPr>
                <w:rFonts w:ascii="Times New Roman" w:hAnsi="Times New Roman"/>
                <w:sz w:val="18"/>
                <w:szCs w:val="18"/>
              </w:rPr>
            </w:pPr>
          </w:p>
        </w:tc>
        <w:tc>
          <w:tcPr>
            <w:tcW w:w="992" w:type="dxa"/>
            <w:vAlign w:val="top"/>
          </w:tcPr>
          <w:p>
            <w:pPr>
              <w:widowControl/>
              <w:jc w:val="left"/>
              <w:rPr>
                <w:rFonts w:ascii="Times New Roman" w:hAnsi="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blHeader/>
        </w:trPr>
        <w:tc>
          <w:tcPr>
            <w:tcW w:w="640" w:type="dxa"/>
            <w:vAlign w:val="center"/>
          </w:tcPr>
          <w:p>
            <w:pPr>
              <w:widowControl/>
              <w:numPr>
                <w:ilvl w:val="0"/>
                <w:numId w:val="7"/>
              </w:numPr>
              <w:jc w:val="center"/>
              <w:rPr>
                <w:rFonts w:ascii="Times New Roman" w:hAnsi="Times New Roman"/>
                <w:color w:val="000000"/>
                <w:kern w:val="0"/>
                <w:sz w:val="18"/>
                <w:szCs w:val="18"/>
              </w:rPr>
            </w:pPr>
          </w:p>
        </w:tc>
        <w:tc>
          <w:tcPr>
            <w:tcW w:w="1020" w:type="dxa"/>
            <w:tcBorders>
              <w:top w:val="nil"/>
            </w:tcBorders>
            <w:vAlign w:val="center"/>
          </w:tcPr>
          <w:p>
            <w:pPr>
              <w:widowControl/>
              <w:jc w:val="left"/>
              <w:rPr>
                <w:rFonts w:ascii="Times New Roman" w:hAnsi="Times New Roman"/>
                <w:sz w:val="18"/>
                <w:szCs w:val="18"/>
              </w:rPr>
            </w:pPr>
          </w:p>
        </w:tc>
        <w:tc>
          <w:tcPr>
            <w:tcW w:w="1616" w:type="dxa"/>
            <w:vAlign w:val="center"/>
          </w:tcPr>
          <w:p>
            <w:pPr>
              <w:widowControl/>
              <w:jc w:val="left"/>
              <w:rPr>
                <w:rFonts w:ascii="Times New Roman" w:hAnsi="Times New Roman"/>
                <w:sz w:val="18"/>
                <w:szCs w:val="18"/>
              </w:rPr>
            </w:pPr>
            <w:r>
              <w:rPr>
                <w:rFonts w:ascii="Times New Roman" w:hAnsi="Times New Roman"/>
                <w:sz w:val="18"/>
                <w:szCs w:val="18"/>
              </w:rPr>
              <w:t>GetHisData接口规范性</w:t>
            </w:r>
          </w:p>
        </w:tc>
        <w:tc>
          <w:tcPr>
            <w:tcW w:w="2693" w:type="dxa"/>
            <w:vAlign w:val="center"/>
          </w:tcPr>
          <w:p>
            <w:pPr>
              <w:widowControl/>
              <w:jc w:val="left"/>
              <w:rPr>
                <w:rFonts w:ascii="Times New Roman" w:hAnsi="Times New Roman"/>
                <w:sz w:val="18"/>
                <w:szCs w:val="18"/>
              </w:rPr>
            </w:pPr>
            <w:r>
              <w:rPr>
                <w:rFonts w:ascii="Times New Roman" w:hAnsi="Times New Roman"/>
                <w:sz w:val="18"/>
                <w:szCs w:val="18"/>
              </w:rPr>
              <w:t>GetHisData接口（文件查询接口）。</w:t>
            </w:r>
          </w:p>
          <w:p>
            <w:pPr>
              <w:widowControl/>
              <w:jc w:val="left"/>
              <w:rPr>
                <w:rFonts w:ascii="Times New Roman" w:hAnsi="Times New Roman"/>
                <w:sz w:val="18"/>
                <w:szCs w:val="18"/>
              </w:rPr>
            </w:pPr>
            <w:r>
              <w:rPr>
                <w:rFonts w:ascii="Times New Roman" w:hAnsi="Times New Roman"/>
                <w:sz w:val="18"/>
                <w:szCs w:val="18"/>
              </w:rPr>
              <w:t>接口内容见《主站OSB接口服务及数据交换规范》</w:t>
            </w:r>
          </w:p>
          <w:p>
            <w:pPr>
              <w:widowControl/>
              <w:jc w:val="left"/>
              <w:rPr>
                <w:rFonts w:ascii="Times New Roman" w:hAnsi="Times New Roman"/>
                <w:sz w:val="18"/>
                <w:szCs w:val="18"/>
              </w:rPr>
            </w:pPr>
            <w:r>
              <w:rPr>
                <w:rFonts w:ascii="Times New Roman" w:hAnsi="Times New Roman"/>
                <w:sz w:val="18"/>
                <w:szCs w:val="18"/>
              </w:rPr>
              <w:t>在客户端和服务端之间传递各种文件</w:t>
            </w:r>
          </w:p>
        </w:tc>
        <w:tc>
          <w:tcPr>
            <w:tcW w:w="4252" w:type="dxa"/>
            <w:vAlign w:val="center"/>
          </w:tcPr>
          <w:p>
            <w:pPr>
              <w:widowControl/>
              <w:jc w:val="left"/>
              <w:rPr>
                <w:rFonts w:ascii="Times New Roman" w:hAnsi="Times New Roman"/>
                <w:color w:val="FF0000"/>
                <w:sz w:val="18"/>
                <w:szCs w:val="18"/>
              </w:rPr>
            </w:pPr>
            <w:r>
              <w:rPr>
                <w:rFonts w:hint="eastAsia" w:ascii="Times New Roman" w:hAnsi="Times New Roman"/>
                <w:color w:val="000000"/>
                <w:kern w:val="0"/>
                <w:sz w:val="18"/>
                <w:szCs w:val="18"/>
              </w:rPr>
              <w:t>依据OS2技术规范第1-52部分：平台规范主站OSB接口服务及数据交换规范的OMS系统数据交换部分随机选择应用数据交换格式。</w:t>
            </w:r>
          </w:p>
        </w:tc>
        <w:tc>
          <w:tcPr>
            <w:tcW w:w="1701" w:type="dxa"/>
            <w:vAlign w:val="center"/>
          </w:tcPr>
          <w:p>
            <w:pPr>
              <w:widowControl/>
              <w:jc w:val="left"/>
              <w:rPr>
                <w:rFonts w:ascii="Times New Roman" w:hAnsi="Times New Roman"/>
                <w:color w:val="000000"/>
                <w:sz w:val="18"/>
                <w:szCs w:val="18"/>
              </w:rPr>
            </w:pPr>
            <w:r>
              <w:rPr>
                <w:rFonts w:ascii="Times New Roman" w:hAnsi="Times New Roman"/>
                <w:sz w:val="18"/>
                <w:szCs w:val="18"/>
              </w:rPr>
              <w:t>通过100分</w:t>
            </w:r>
            <w:r>
              <w:rPr>
                <w:rFonts w:ascii="Times New Roman" w:hAnsi="Times New Roman"/>
                <w:sz w:val="18"/>
                <w:szCs w:val="18"/>
              </w:rPr>
              <w:br w:type="textWrapping"/>
            </w:r>
            <w:r>
              <w:rPr>
                <w:rFonts w:ascii="Times New Roman" w:hAnsi="Times New Roman"/>
                <w:sz w:val="18"/>
                <w:szCs w:val="18"/>
              </w:rPr>
              <w:t>不通过0分</w:t>
            </w:r>
          </w:p>
        </w:tc>
        <w:tc>
          <w:tcPr>
            <w:tcW w:w="1418" w:type="dxa"/>
            <w:vAlign w:val="top"/>
          </w:tcPr>
          <w:p>
            <w:pPr>
              <w:widowControl/>
              <w:jc w:val="left"/>
              <w:rPr>
                <w:rFonts w:ascii="Times New Roman" w:hAnsi="Times New Roman"/>
                <w:sz w:val="18"/>
                <w:szCs w:val="18"/>
              </w:rPr>
            </w:pPr>
          </w:p>
        </w:tc>
        <w:tc>
          <w:tcPr>
            <w:tcW w:w="992" w:type="dxa"/>
            <w:vAlign w:val="top"/>
          </w:tcPr>
          <w:p>
            <w:pPr>
              <w:widowControl/>
              <w:jc w:val="left"/>
              <w:rPr>
                <w:rFonts w:ascii="Times New Roman" w:hAnsi="Times New Roman"/>
                <w:sz w:val="18"/>
                <w:szCs w:val="18"/>
              </w:rPr>
            </w:pPr>
          </w:p>
        </w:tc>
      </w:tr>
    </w:tbl>
    <w:p>
      <w:pPr>
        <w:pStyle w:val="56"/>
        <w:numPr>
          <w:ilvl w:val="0"/>
          <w:numId w:val="6"/>
        </w:numPr>
        <w:ind w:left="435" w:leftChars="0" w:hanging="435" w:firstLineChars="0"/>
        <w:rPr>
          <w:rFonts w:hint="eastAsia" w:ascii="Times New Roman" w:hAnsi="Times New Roman"/>
        </w:rPr>
      </w:pPr>
      <w:bookmarkStart w:id="76" w:name="_Toc10176"/>
      <w:bookmarkStart w:id="77" w:name="_Toc27068"/>
      <w:bookmarkStart w:id="78" w:name="_Toc514920475"/>
      <w:bookmarkStart w:id="79" w:name="_Toc472933077"/>
      <w:bookmarkStart w:id="80" w:name="_Toc27463"/>
      <w:bookmarkStart w:id="81" w:name="_Toc28569"/>
      <w:bookmarkStart w:id="82" w:name="_Toc371006843"/>
      <w:bookmarkStart w:id="83" w:name="_Toc351392358"/>
      <w:r>
        <w:rPr>
          <w:rFonts w:hint="eastAsia" w:ascii="Times New Roman" w:hAnsi="Times New Roman"/>
        </w:rPr>
        <w:t>功能</w:t>
      </w:r>
      <w:r>
        <w:rPr>
          <w:rFonts w:ascii="Times New Roman" w:hAnsi="Times New Roman"/>
        </w:rPr>
        <w:t>测试</w:t>
      </w:r>
      <w:r>
        <w:rPr>
          <w:rFonts w:hint="eastAsia" w:ascii="Times New Roman" w:hAnsi="Times New Roman"/>
        </w:rPr>
        <w:t>内容</w:t>
      </w:r>
      <w:bookmarkEnd w:id="76"/>
      <w:bookmarkEnd w:id="77"/>
      <w:bookmarkEnd w:id="78"/>
      <w:bookmarkEnd w:id="79"/>
      <w:bookmarkEnd w:id="80"/>
      <w:bookmarkEnd w:id="81"/>
    </w:p>
    <w:p>
      <w:pPr>
        <w:pStyle w:val="52"/>
        <w:numPr>
          <w:ilvl w:val="1"/>
          <w:numId w:val="0"/>
        </w:numPr>
        <w:ind w:leftChars="0"/>
        <w:rPr>
          <w:rFonts w:ascii="Times New Roman" w:hAnsi="Times New Roman"/>
          <w:highlight w:val="none"/>
        </w:rPr>
      </w:pPr>
      <w:bookmarkStart w:id="84" w:name="_Toc15088"/>
      <w:bookmarkStart w:id="85" w:name="_Toc382493977"/>
      <w:bookmarkStart w:id="86" w:name="_Toc472933091"/>
      <w:r>
        <w:rPr>
          <w:rFonts w:hint="eastAsia" w:ascii="Times New Roman" w:hAnsi="Times New Roman"/>
          <w:highlight w:val="none"/>
          <w:lang w:val="en-US" w:eastAsia="zh-CN"/>
        </w:rPr>
        <w:t>5.1</w:t>
      </w:r>
      <w:r>
        <w:rPr>
          <w:rFonts w:hint="eastAsia" w:ascii="Times New Roman" w:hAnsi="Times New Roman"/>
          <w:highlight w:val="none"/>
        </w:rPr>
        <w:t>综合停电管理</w:t>
      </w:r>
      <w:bookmarkEnd w:id="84"/>
    </w:p>
    <w:tbl>
      <w:tblPr>
        <w:tblStyle w:val="38"/>
        <w:tblW w:w="1376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04"/>
        <w:gridCol w:w="2168"/>
        <w:gridCol w:w="5775"/>
        <w:gridCol w:w="2697"/>
        <w:gridCol w:w="888"/>
        <w:gridCol w:w="112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8" w:hRule="atLeast"/>
          <w:tblHeader/>
        </w:trPr>
        <w:tc>
          <w:tcPr>
            <w:tcW w:w="1104" w:type="dxa"/>
            <w:shd w:val="clear" w:color="auto" w:fill="EEECE1"/>
            <w:vAlign w:val="center"/>
          </w:tcPr>
          <w:p>
            <w:pPr>
              <w:spacing w:before="156" w:beforeLines="50" w:after="156" w:afterLines="50" w:line="264" w:lineRule="auto"/>
              <w:jc w:val="center"/>
              <w:rPr>
                <w:rFonts w:ascii="Times New Roman" w:hAnsi="Times New Roman"/>
                <w:b/>
                <w:sz w:val="18"/>
                <w:szCs w:val="18"/>
              </w:rPr>
            </w:pPr>
            <w:r>
              <w:rPr>
                <w:rFonts w:ascii="Times New Roman" w:hAnsi="Times New Roman"/>
                <w:b/>
                <w:sz w:val="18"/>
                <w:szCs w:val="18"/>
              </w:rPr>
              <w:t>测试项</w:t>
            </w:r>
          </w:p>
        </w:tc>
        <w:tc>
          <w:tcPr>
            <w:tcW w:w="2168" w:type="dxa"/>
            <w:shd w:val="clear" w:color="auto" w:fill="EEECE1"/>
            <w:vAlign w:val="center"/>
          </w:tcPr>
          <w:p>
            <w:pPr>
              <w:spacing w:before="156" w:beforeLines="50" w:after="156" w:afterLines="50" w:line="264" w:lineRule="auto"/>
              <w:jc w:val="center"/>
              <w:rPr>
                <w:rFonts w:ascii="Times New Roman" w:hAnsi="Times New Roman"/>
                <w:b/>
                <w:sz w:val="18"/>
                <w:szCs w:val="18"/>
              </w:rPr>
            </w:pPr>
            <w:r>
              <w:rPr>
                <w:rFonts w:ascii="Times New Roman" w:hAnsi="Times New Roman"/>
                <w:b/>
                <w:sz w:val="18"/>
                <w:szCs w:val="18"/>
              </w:rPr>
              <w:t>测试内容</w:t>
            </w:r>
          </w:p>
        </w:tc>
        <w:tc>
          <w:tcPr>
            <w:tcW w:w="5775" w:type="dxa"/>
            <w:shd w:val="clear" w:color="auto" w:fill="EEECE1"/>
            <w:vAlign w:val="top"/>
          </w:tcPr>
          <w:p>
            <w:pPr>
              <w:spacing w:before="156" w:beforeLines="50" w:after="156" w:afterLines="50" w:line="264" w:lineRule="auto"/>
              <w:jc w:val="center"/>
              <w:rPr>
                <w:rFonts w:hint="default" w:ascii="Times New Roman" w:hAnsi="Times New Roman" w:eastAsia="宋体"/>
                <w:b/>
                <w:sz w:val="18"/>
                <w:szCs w:val="18"/>
                <w:lang w:val="en-US" w:eastAsia="zh-CN"/>
              </w:rPr>
            </w:pPr>
            <w:r>
              <w:rPr>
                <w:rFonts w:hint="eastAsia" w:ascii="Times New Roman" w:hAnsi="Times New Roman"/>
                <w:b/>
                <w:sz w:val="18"/>
                <w:szCs w:val="18"/>
                <w:lang w:val="en-US" w:eastAsia="zh-CN"/>
              </w:rPr>
              <w:t>内容描述</w:t>
            </w:r>
          </w:p>
        </w:tc>
        <w:tc>
          <w:tcPr>
            <w:tcW w:w="2697" w:type="dxa"/>
            <w:shd w:val="clear" w:color="auto" w:fill="EEECE1"/>
            <w:vAlign w:val="center"/>
          </w:tcPr>
          <w:p>
            <w:pPr>
              <w:spacing w:before="156" w:beforeLines="50" w:after="156" w:afterLines="50" w:line="264" w:lineRule="auto"/>
              <w:jc w:val="center"/>
              <w:rPr>
                <w:rFonts w:ascii="Times New Roman" w:hAnsi="Times New Roman"/>
                <w:b/>
                <w:sz w:val="18"/>
                <w:szCs w:val="18"/>
              </w:rPr>
            </w:pPr>
            <w:r>
              <w:rPr>
                <w:rFonts w:ascii="Times New Roman" w:hAnsi="Times New Roman"/>
                <w:b/>
                <w:sz w:val="18"/>
                <w:szCs w:val="18"/>
              </w:rPr>
              <w:t>测试结果</w:t>
            </w:r>
          </w:p>
        </w:tc>
        <w:tc>
          <w:tcPr>
            <w:tcW w:w="888" w:type="dxa"/>
            <w:shd w:val="clear" w:color="auto" w:fill="EEECE1"/>
            <w:vAlign w:val="top"/>
          </w:tcPr>
          <w:p>
            <w:pPr>
              <w:spacing w:before="156" w:beforeLines="50" w:after="156" w:afterLines="50" w:line="264" w:lineRule="auto"/>
              <w:jc w:val="center"/>
              <w:rPr>
                <w:rFonts w:ascii="Times New Roman" w:hAnsi="Times New Roman"/>
                <w:b/>
                <w:sz w:val="18"/>
                <w:szCs w:val="18"/>
              </w:rPr>
            </w:pPr>
            <w:r>
              <w:rPr>
                <w:rFonts w:ascii="Times New Roman" w:hAnsi="Times New Roman"/>
                <w:b/>
                <w:sz w:val="18"/>
                <w:szCs w:val="18"/>
              </w:rPr>
              <w:t>备注</w:t>
            </w:r>
          </w:p>
        </w:tc>
        <w:tc>
          <w:tcPr>
            <w:tcW w:w="1128" w:type="dxa"/>
            <w:shd w:val="clear" w:color="auto" w:fill="EEECE1"/>
            <w:vAlign w:val="center"/>
          </w:tcPr>
          <w:p>
            <w:pPr>
              <w:spacing w:before="156" w:beforeLines="50" w:after="156" w:afterLines="50" w:line="264" w:lineRule="auto"/>
              <w:jc w:val="center"/>
              <w:rPr>
                <w:rFonts w:ascii="Times New Roman" w:hAnsi="Times New Roman"/>
                <w:b/>
                <w:sz w:val="18"/>
                <w:szCs w:val="18"/>
              </w:rPr>
            </w:pPr>
            <w:r>
              <w:rPr>
                <w:rFonts w:ascii="Times New Roman" w:hAnsi="Times New Roman"/>
                <w:b/>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9" w:hRule="atLeast"/>
        </w:trPr>
        <w:tc>
          <w:tcPr>
            <w:tcW w:w="1104" w:type="dxa"/>
            <w:vMerge w:val="restart"/>
            <w:vAlign w:val="center"/>
          </w:tcPr>
          <w:p>
            <w:pPr>
              <w:spacing w:line="264" w:lineRule="auto"/>
              <w:rPr>
                <w:rFonts w:ascii="Times New Roman" w:hAnsi="Times New Roman"/>
                <w:sz w:val="18"/>
                <w:szCs w:val="18"/>
              </w:rPr>
            </w:pPr>
            <w:r>
              <w:rPr>
                <w:rFonts w:hint="eastAsia" w:ascii="Times New Roman" w:hAnsi="Times New Roman"/>
                <w:sz w:val="18"/>
                <w:szCs w:val="18"/>
              </w:rPr>
              <w:t>综合停电管理</w:t>
            </w:r>
          </w:p>
        </w:tc>
        <w:tc>
          <w:tcPr>
            <w:tcW w:w="2168" w:type="dxa"/>
            <w:vAlign w:val="center"/>
          </w:tcPr>
          <w:p>
            <w:pPr>
              <w:spacing w:line="264" w:lineRule="auto"/>
              <w:jc w:val="both"/>
              <w:rPr>
                <w:rFonts w:ascii="Times New Roman" w:hAnsi="Times New Roman"/>
                <w:sz w:val="18"/>
                <w:szCs w:val="18"/>
              </w:rPr>
            </w:pPr>
            <w:r>
              <w:rPr>
                <w:rFonts w:hint="eastAsia" w:ascii="Times New Roman" w:hAnsi="Times New Roman"/>
                <w:sz w:val="18"/>
                <w:szCs w:val="18"/>
                <w:lang w:val="en-US" w:eastAsia="zh-CN"/>
              </w:rPr>
              <w:t>1）年度停电检修计划</w:t>
            </w:r>
          </w:p>
        </w:tc>
        <w:tc>
          <w:tcPr>
            <w:tcW w:w="5775" w:type="dxa"/>
            <w:vAlign w:val="top"/>
          </w:tcPr>
          <w:p>
            <w:pPr>
              <w:numPr>
                <w:ilvl w:val="0"/>
                <w:numId w:val="0"/>
              </w:numPr>
              <w:spacing w:line="264" w:lineRule="auto"/>
              <w:ind w:leftChars="0"/>
              <w:rPr>
                <w:rFonts w:ascii="Times New Roman" w:hAnsi="Times New Roman"/>
                <w:sz w:val="18"/>
                <w:szCs w:val="18"/>
              </w:rPr>
            </w:pPr>
            <w:r>
              <w:rPr>
                <w:rFonts w:hint="eastAsia" w:ascii="Times New Roman" w:hAnsi="Times New Roman"/>
                <w:sz w:val="18"/>
                <w:szCs w:val="18"/>
              </w:rPr>
              <w:t>用于年度停电计划检修单的业务查询，仅供查看，不支持执行。</w:t>
            </w:r>
          </w:p>
        </w:tc>
        <w:tc>
          <w:tcPr>
            <w:tcW w:w="2697" w:type="dxa"/>
            <w:vAlign w:val="center"/>
          </w:tcPr>
          <w:p>
            <w:pPr>
              <w:spacing w:line="264" w:lineRule="auto"/>
              <w:jc w:val="left"/>
              <w:rPr>
                <w:rFonts w:hint="default" w:ascii="Times New Roman" w:hAnsi="Times New Roman" w:eastAsia="宋体"/>
                <w:kern w:val="0"/>
                <w:sz w:val="18"/>
                <w:szCs w:val="18"/>
                <w:lang w:val="en-US" w:eastAsia="zh-CN"/>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完全适配</w:t>
            </w:r>
          </w:p>
          <w:p>
            <w:pPr>
              <w:spacing w:line="264" w:lineRule="auto"/>
              <w:jc w:val="left"/>
              <w:rPr>
                <w:rFonts w:hint="default" w:ascii="Times New Roman" w:hAnsi="Times New Roman"/>
                <w:kern w:val="0"/>
                <w:sz w:val="18"/>
                <w:szCs w:val="18"/>
                <w:lang w:val="en-US" w:eastAsia="zh-CN"/>
              </w:rPr>
            </w:pPr>
            <w:r>
              <w:rPr>
                <w:rFonts w:ascii="Times New Roman" w:hAnsi="Times New Roman"/>
                <w:kern w:val="0"/>
                <w:sz w:val="18"/>
                <w:szCs w:val="18"/>
              </w:rPr>
              <w:sym w:font="Wingdings 2" w:char="00A3"/>
            </w:r>
            <w:r>
              <w:rPr>
                <w:rFonts w:hint="default" w:ascii="Times New Roman" w:hAnsi="Times New Roman"/>
                <w:kern w:val="0"/>
                <w:sz w:val="18"/>
                <w:szCs w:val="18"/>
                <w:lang w:val="en-US" w:eastAsia="zh-CN"/>
              </w:rPr>
              <w:t>功能适配，但页面样式不适配</w:t>
            </w:r>
          </w:p>
          <w:p>
            <w:pPr>
              <w:spacing w:line="264" w:lineRule="auto"/>
              <w:jc w:val="left"/>
              <w:rPr>
                <w:rFonts w:hint="default" w:ascii="Times New Roman" w:hAnsi="Times New Roman" w:eastAsia="宋体"/>
                <w:sz w:val="18"/>
                <w:szCs w:val="18"/>
                <w:lang w:val="en-US" w:eastAsia="zh-CN"/>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完全不适配</w:t>
            </w:r>
          </w:p>
        </w:tc>
        <w:tc>
          <w:tcPr>
            <w:tcW w:w="888" w:type="dxa"/>
            <w:vAlign w:val="top"/>
          </w:tcPr>
          <w:p>
            <w:pPr>
              <w:spacing w:line="264" w:lineRule="auto"/>
              <w:rPr>
                <w:rFonts w:ascii="Times New Roman" w:hAnsi="Times New Roman"/>
                <w:sz w:val="18"/>
                <w:szCs w:val="18"/>
              </w:rPr>
            </w:pPr>
          </w:p>
        </w:tc>
        <w:tc>
          <w:tcPr>
            <w:tcW w:w="1128" w:type="dxa"/>
            <w:vAlign w:val="top"/>
          </w:tcPr>
          <w:p>
            <w:pPr>
              <w:spacing w:line="264" w:lineRule="auto"/>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4" w:type="dxa"/>
            <w:vMerge w:val="continue"/>
            <w:vAlign w:val="center"/>
          </w:tcPr>
          <w:p>
            <w:pPr>
              <w:spacing w:line="264" w:lineRule="auto"/>
              <w:rPr>
                <w:rFonts w:ascii="Times New Roman" w:hAnsi="Times New Roman"/>
                <w:sz w:val="18"/>
                <w:szCs w:val="18"/>
              </w:rPr>
            </w:pPr>
          </w:p>
        </w:tc>
        <w:tc>
          <w:tcPr>
            <w:tcW w:w="2168" w:type="dxa"/>
            <w:vAlign w:val="top"/>
          </w:tcPr>
          <w:p>
            <w:pPr>
              <w:numPr>
                <w:ilvl w:val="0"/>
                <w:numId w:val="0"/>
              </w:numPr>
              <w:spacing w:line="264" w:lineRule="auto"/>
              <w:ind w:leftChars="0"/>
              <w:jc w:val="center"/>
              <w:rPr>
                <w:rFonts w:hint="eastAsia" w:ascii="Times New Roman" w:hAnsi="Times New Roman"/>
                <w:sz w:val="18"/>
                <w:szCs w:val="18"/>
                <w:lang w:val="en-US" w:eastAsia="zh-CN"/>
              </w:rPr>
            </w:pPr>
          </w:p>
          <w:p>
            <w:pPr>
              <w:numPr>
                <w:ilvl w:val="0"/>
                <w:numId w:val="0"/>
              </w:numPr>
              <w:spacing w:line="264" w:lineRule="auto"/>
              <w:ind w:leftChars="0"/>
              <w:jc w:val="both"/>
              <w:rPr>
                <w:rFonts w:ascii="Times New Roman" w:hAnsi="Times New Roman"/>
                <w:sz w:val="18"/>
                <w:szCs w:val="18"/>
              </w:rPr>
            </w:pPr>
            <w:r>
              <w:rPr>
                <w:rFonts w:hint="eastAsia" w:ascii="Times New Roman" w:hAnsi="Times New Roman"/>
                <w:sz w:val="18"/>
                <w:szCs w:val="18"/>
                <w:lang w:val="en-US" w:eastAsia="zh-CN"/>
              </w:rPr>
              <w:t>2）月度停电检修计划</w:t>
            </w:r>
          </w:p>
        </w:tc>
        <w:tc>
          <w:tcPr>
            <w:tcW w:w="5775" w:type="dxa"/>
            <w:vAlign w:val="top"/>
          </w:tcPr>
          <w:p>
            <w:pPr>
              <w:numPr>
                <w:ilvl w:val="0"/>
                <w:numId w:val="0"/>
              </w:numPr>
              <w:spacing w:line="264" w:lineRule="auto"/>
              <w:ind w:leftChars="0"/>
              <w:rPr>
                <w:rFonts w:ascii="Times New Roman" w:hAnsi="Times New Roman"/>
                <w:sz w:val="18"/>
                <w:szCs w:val="18"/>
              </w:rPr>
            </w:pPr>
            <w:r>
              <w:rPr>
                <w:rFonts w:hint="eastAsia" w:ascii="Times New Roman" w:hAnsi="Times New Roman"/>
                <w:sz w:val="18"/>
                <w:szCs w:val="18"/>
              </w:rPr>
              <w:t>用于月度停电计划检修单的业务查询，仅供查看，不支持执行。</w:t>
            </w:r>
          </w:p>
        </w:tc>
        <w:tc>
          <w:tcPr>
            <w:tcW w:w="2697" w:type="dxa"/>
            <w:vAlign w:val="center"/>
          </w:tcPr>
          <w:p>
            <w:pPr>
              <w:spacing w:line="264" w:lineRule="auto"/>
              <w:jc w:val="left"/>
              <w:rPr>
                <w:rFonts w:hint="default" w:ascii="Times New Roman" w:hAnsi="Times New Roman" w:eastAsia="宋体"/>
                <w:kern w:val="0"/>
                <w:sz w:val="18"/>
                <w:szCs w:val="18"/>
                <w:lang w:val="en-US" w:eastAsia="zh-CN"/>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完全适配</w:t>
            </w:r>
          </w:p>
          <w:p>
            <w:pPr>
              <w:spacing w:line="264" w:lineRule="auto"/>
              <w:jc w:val="left"/>
              <w:rPr>
                <w:rFonts w:hint="default" w:ascii="Times New Roman" w:hAnsi="Times New Roman"/>
                <w:kern w:val="0"/>
                <w:sz w:val="18"/>
                <w:szCs w:val="18"/>
                <w:lang w:val="en-US" w:eastAsia="zh-CN"/>
              </w:rPr>
            </w:pPr>
            <w:r>
              <w:rPr>
                <w:rFonts w:ascii="Times New Roman" w:hAnsi="Times New Roman"/>
                <w:kern w:val="0"/>
                <w:sz w:val="18"/>
                <w:szCs w:val="18"/>
              </w:rPr>
              <w:sym w:font="Wingdings 2" w:char="00A3"/>
            </w:r>
            <w:r>
              <w:rPr>
                <w:rFonts w:hint="default" w:ascii="Times New Roman" w:hAnsi="Times New Roman"/>
                <w:kern w:val="0"/>
                <w:sz w:val="18"/>
                <w:szCs w:val="18"/>
                <w:lang w:val="en-US" w:eastAsia="zh-CN"/>
              </w:rPr>
              <w:t>功能适配，但页面样式不适配</w:t>
            </w:r>
          </w:p>
          <w:p>
            <w:pPr>
              <w:spacing w:line="264" w:lineRule="auto"/>
              <w:jc w:val="left"/>
              <w:rPr>
                <w:rFonts w:ascii="Times New Roman" w:hAnsi="Times New Roman"/>
                <w:kern w:val="0"/>
                <w:sz w:val="18"/>
                <w:szCs w:val="18"/>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完全不适配</w:t>
            </w:r>
          </w:p>
        </w:tc>
        <w:tc>
          <w:tcPr>
            <w:tcW w:w="888" w:type="dxa"/>
            <w:vAlign w:val="top"/>
          </w:tcPr>
          <w:p>
            <w:pPr>
              <w:spacing w:line="264" w:lineRule="auto"/>
              <w:rPr>
                <w:rFonts w:ascii="Times New Roman" w:hAnsi="Times New Roman"/>
                <w:sz w:val="18"/>
                <w:szCs w:val="18"/>
              </w:rPr>
            </w:pPr>
          </w:p>
        </w:tc>
        <w:tc>
          <w:tcPr>
            <w:tcW w:w="1128" w:type="dxa"/>
            <w:vAlign w:val="top"/>
          </w:tcPr>
          <w:p>
            <w:pPr>
              <w:spacing w:line="264" w:lineRule="auto"/>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4" w:type="dxa"/>
            <w:vMerge w:val="continue"/>
            <w:vAlign w:val="center"/>
          </w:tcPr>
          <w:p>
            <w:pPr>
              <w:spacing w:line="264" w:lineRule="auto"/>
              <w:rPr>
                <w:rFonts w:ascii="Times New Roman" w:hAnsi="Times New Roman"/>
                <w:sz w:val="18"/>
                <w:szCs w:val="18"/>
              </w:rPr>
            </w:pPr>
          </w:p>
        </w:tc>
        <w:tc>
          <w:tcPr>
            <w:tcW w:w="2168" w:type="dxa"/>
            <w:vAlign w:val="top"/>
          </w:tcPr>
          <w:p>
            <w:pPr>
              <w:numPr>
                <w:ilvl w:val="0"/>
                <w:numId w:val="0"/>
              </w:numPr>
              <w:spacing w:line="264" w:lineRule="auto"/>
              <w:ind w:leftChars="0"/>
              <w:jc w:val="center"/>
              <w:rPr>
                <w:rFonts w:hint="eastAsia" w:ascii="Times New Roman" w:hAnsi="Times New Roman"/>
                <w:sz w:val="18"/>
                <w:szCs w:val="18"/>
                <w:lang w:val="en-US" w:eastAsia="zh-CN"/>
              </w:rPr>
            </w:pPr>
          </w:p>
          <w:p>
            <w:pPr>
              <w:numPr>
                <w:ilvl w:val="0"/>
                <w:numId w:val="0"/>
              </w:numPr>
              <w:spacing w:line="264" w:lineRule="auto"/>
              <w:ind w:leftChars="0"/>
              <w:jc w:val="both"/>
              <w:rPr>
                <w:rFonts w:ascii="Times New Roman" w:hAnsi="Times New Roman"/>
                <w:sz w:val="18"/>
                <w:szCs w:val="18"/>
              </w:rPr>
            </w:pPr>
            <w:r>
              <w:rPr>
                <w:rFonts w:hint="eastAsia" w:ascii="Times New Roman" w:hAnsi="Times New Roman"/>
                <w:sz w:val="18"/>
                <w:szCs w:val="18"/>
                <w:lang w:val="en-US" w:eastAsia="zh-CN"/>
              </w:rPr>
              <w:t>3）停电检修申请单</w:t>
            </w:r>
          </w:p>
        </w:tc>
        <w:tc>
          <w:tcPr>
            <w:tcW w:w="5775" w:type="dxa"/>
            <w:vAlign w:val="top"/>
          </w:tcPr>
          <w:p>
            <w:pPr>
              <w:numPr>
                <w:ilvl w:val="0"/>
                <w:numId w:val="0"/>
              </w:numPr>
              <w:spacing w:line="264" w:lineRule="auto"/>
              <w:ind w:leftChars="0"/>
              <w:rPr>
                <w:rFonts w:ascii="Times New Roman" w:hAnsi="Times New Roman"/>
                <w:sz w:val="18"/>
                <w:szCs w:val="18"/>
              </w:rPr>
            </w:pPr>
            <w:r>
              <w:rPr>
                <w:rFonts w:hint="eastAsia" w:ascii="Times New Roman" w:hAnsi="Times New Roman"/>
                <w:sz w:val="18"/>
                <w:szCs w:val="18"/>
              </w:rPr>
              <w:t>用于停电检修申请单的业务单查询，仅供查看，不支持执行，执行可前往调度工作台的停电检修模块进行处理。</w:t>
            </w:r>
          </w:p>
        </w:tc>
        <w:tc>
          <w:tcPr>
            <w:tcW w:w="2697" w:type="dxa"/>
            <w:vAlign w:val="center"/>
          </w:tcPr>
          <w:p>
            <w:pPr>
              <w:spacing w:line="264" w:lineRule="auto"/>
              <w:jc w:val="left"/>
              <w:rPr>
                <w:rFonts w:hint="default" w:ascii="Times New Roman" w:hAnsi="Times New Roman" w:eastAsia="宋体"/>
                <w:kern w:val="0"/>
                <w:sz w:val="18"/>
                <w:szCs w:val="18"/>
                <w:lang w:val="en-US" w:eastAsia="zh-CN"/>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完全适配</w:t>
            </w:r>
          </w:p>
          <w:p>
            <w:pPr>
              <w:spacing w:line="264" w:lineRule="auto"/>
              <w:jc w:val="left"/>
              <w:rPr>
                <w:rFonts w:hint="default" w:ascii="Times New Roman" w:hAnsi="Times New Roman"/>
                <w:kern w:val="0"/>
                <w:sz w:val="18"/>
                <w:szCs w:val="18"/>
                <w:lang w:val="en-US" w:eastAsia="zh-CN"/>
              </w:rPr>
            </w:pPr>
            <w:r>
              <w:rPr>
                <w:rFonts w:ascii="Times New Roman" w:hAnsi="Times New Roman"/>
                <w:kern w:val="0"/>
                <w:sz w:val="18"/>
                <w:szCs w:val="18"/>
              </w:rPr>
              <w:sym w:font="Wingdings 2" w:char="00A3"/>
            </w:r>
            <w:r>
              <w:rPr>
                <w:rFonts w:hint="default" w:ascii="Times New Roman" w:hAnsi="Times New Roman"/>
                <w:kern w:val="0"/>
                <w:sz w:val="18"/>
                <w:szCs w:val="18"/>
                <w:lang w:val="en-US" w:eastAsia="zh-CN"/>
              </w:rPr>
              <w:t>功能适配，但页面样式不适配</w:t>
            </w:r>
          </w:p>
          <w:p>
            <w:pPr>
              <w:spacing w:line="264" w:lineRule="auto"/>
              <w:jc w:val="left"/>
              <w:rPr>
                <w:rFonts w:ascii="Times New Roman" w:hAnsi="Times New Roman"/>
                <w:kern w:val="0"/>
                <w:sz w:val="18"/>
                <w:szCs w:val="18"/>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完全不适配</w:t>
            </w:r>
          </w:p>
        </w:tc>
        <w:tc>
          <w:tcPr>
            <w:tcW w:w="888" w:type="dxa"/>
            <w:vAlign w:val="top"/>
          </w:tcPr>
          <w:p>
            <w:pPr>
              <w:spacing w:line="264" w:lineRule="auto"/>
              <w:rPr>
                <w:rFonts w:ascii="Times New Roman" w:hAnsi="Times New Roman"/>
                <w:sz w:val="18"/>
                <w:szCs w:val="18"/>
              </w:rPr>
            </w:pPr>
          </w:p>
        </w:tc>
        <w:tc>
          <w:tcPr>
            <w:tcW w:w="1128" w:type="dxa"/>
            <w:vAlign w:val="top"/>
          </w:tcPr>
          <w:p>
            <w:pPr>
              <w:spacing w:line="264" w:lineRule="auto"/>
              <w:rPr>
                <w:rFonts w:ascii="Times New Roman" w:hAnsi="Times New Roman"/>
                <w:sz w:val="18"/>
                <w:szCs w:val="18"/>
              </w:rPr>
            </w:pPr>
          </w:p>
        </w:tc>
      </w:tr>
      <w:bookmarkEnd w:id="85"/>
      <w:bookmarkEnd w:id="86"/>
    </w:tbl>
    <w:p>
      <w:pPr>
        <w:pStyle w:val="52"/>
        <w:numPr>
          <w:ilvl w:val="1"/>
          <w:numId w:val="0"/>
        </w:numPr>
        <w:ind w:leftChars="0"/>
        <w:rPr>
          <w:rFonts w:hint="eastAsia" w:ascii="Times New Roman" w:hAnsi="Times New Roman"/>
          <w:highlight w:val="none"/>
        </w:rPr>
      </w:pPr>
      <w:bookmarkStart w:id="87" w:name="_Toc18549"/>
      <w:r>
        <w:rPr>
          <w:rFonts w:hint="eastAsia" w:ascii="Times New Roman" w:hAnsi="Times New Roman"/>
          <w:highlight w:val="none"/>
          <w:lang w:val="en-US" w:eastAsia="zh-CN"/>
        </w:rPr>
        <w:t>5.2</w:t>
      </w:r>
      <w:r>
        <w:rPr>
          <w:rFonts w:hint="eastAsia" w:ascii="Times New Roman" w:hAnsi="Times New Roman"/>
          <w:highlight w:val="none"/>
        </w:rPr>
        <w:t>定值管理</w:t>
      </w:r>
      <w:bookmarkEnd w:id="87"/>
    </w:p>
    <w:tbl>
      <w:tblPr>
        <w:tblStyle w:val="38"/>
        <w:tblW w:w="1376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04"/>
        <w:gridCol w:w="2168"/>
        <w:gridCol w:w="5775"/>
        <w:gridCol w:w="2682"/>
        <w:gridCol w:w="903"/>
        <w:gridCol w:w="112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8" w:hRule="atLeast"/>
          <w:tblHeader/>
        </w:trPr>
        <w:tc>
          <w:tcPr>
            <w:tcW w:w="1104" w:type="dxa"/>
            <w:shd w:val="clear" w:color="auto" w:fill="EEECE1"/>
            <w:vAlign w:val="center"/>
          </w:tcPr>
          <w:p>
            <w:pPr>
              <w:spacing w:before="156" w:beforeLines="50" w:after="156" w:afterLines="50" w:line="264" w:lineRule="auto"/>
              <w:jc w:val="center"/>
              <w:rPr>
                <w:rFonts w:ascii="Times New Roman" w:hAnsi="Times New Roman"/>
                <w:b/>
                <w:sz w:val="18"/>
                <w:szCs w:val="18"/>
              </w:rPr>
            </w:pPr>
            <w:r>
              <w:rPr>
                <w:rFonts w:ascii="Times New Roman" w:hAnsi="Times New Roman"/>
                <w:b/>
                <w:sz w:val="18"/>
                <w:szCs w:val="18"/>
              </w:rPr>
              <w:t>测试项</w:t>
            </w:r>
          </w:p>
        </w:tc>
        <w:tc>
          <w:tcPr>
            <w:tcW w:w="2168" w:type="dxa"/>
            <w:shd w:val="clear" w:color="auto" w:fill="EEECE1"/>
            <w:vAlign w:val="center"/>
          </w:tcPr>
          <w:p>
            <w:pPr>
              <w:spacing w:before="156" w:beforeLines="50" w:after="156" w:afterLines="50" w:line="264" w:lineRule="auto"/>
              <w:jc w:val="center"/>
              <w:rPr>
                <w:rFonts w:ascii="Times New Roman" w:hAnsi="Times New Roman"/>
                <w:b/>
                <w:sz w:val="18"/>
                <w:szCs w:val="18"/>
              </w:rPr>
            </w:pPr>
            <w:r>
              <w:rPr>
                <w:rFonts w:ascii="Times New Roman" w:hAnsi="Times New Roman"/>
                <w:b/>
                <w:sz w:val="18"/>
                <w:szCs w:val="18"/>
              </w:rPr>
              <w:t>测试内容</w:t>
            </w:r>
          </w:p>
        </w:tc>
        <w:tc>
          <w:tcPr>
            <w:tcW w:w="5775" w:type="dxa"/>
            <w:shd w:val="clear" w:color="auto" w:fill="EEECE1"/>
            <w:vAlign w:val="top"/>
          </w:tcPr>
          <w:p>
            <w:pPr>
              <w:spacing w:before="156" w:beforeLines="50" w:after="156" w:afterLines="50" w:line="264" w:lineRule="auto"/>
              <w:jc w:val="center"/>
              <w:rPr>
                <w:rFonts w:hint="default" w:ascii="Times New Roman" w:hAnsi="Times New Roman" w:eastAsia="宋体"/>
                <w:b/>
                <w:sz w:val="18"/>
                <w:szCs w:val="18"/>
                <w:lang w:val="en-US" w:eastAsia="zh-CN"/>
              </w:rPr>
            </w:pPr>
            <w:r>
              <w:rPr>
                <w:rFonts w:hint="eastAsia" w:ascii="Times New Roman" w:hAnsi="Times New Roman"/>
                <w:b/>
                <w:sz w:val="18"/>
                <w:szCs w:val="18"/>
                <w:lang w:val="en-US" w:eastAsia="zh-CN"/>
              </w:rPr>
              <w:t>内容描述</w:t>
            </w:r>
          </w:p>
        </w:tc>
        <w:tc>
          <w:tcPr>
            <w:tcW w:w="2682" w:type="dxa"/>
            <w:shd w:val="clear" w:color="auto" w:fill="EEECE1"/>
            <w:vAlign w:val="center"/>
          </w:tcPr>
          <w:p>
            <w:pPr>
              <w:spacing w:before="156" w:beforeLines="50" w:after="156" w:afterLines="50" w:line="264" w:lineRule="auto"/>
              <w:jc w:val="center"/>
              <w:rPr>
                <w:rFonts w:ascii="Times New Roman" w:hAnsi="Times New Roman"/>
                <w:b/>
                <w:sz w:val="18"/>
                <w:szCs w:val="18"/>
              </w:rPr>
            </w:pPr>
            <w:r>
              <w:rPr>
                <w:rFonts w:ascii="Times New Roman" w:hAnsi="Times New Roman"/>
                <w:b/>
                <w:sz w:val="18"/>
                <w:szCs w:val="18"/>
              </w:rPr>
              <w:t>测试结果</w:t>
            </w:r>
          </w:p>
        </w:tc>
        <w:tc>
          <w:tcPr>
            <w:tcW w:w="903" w:type="dxa"/>
            <w:shd w:val="clear" w:color="auto" w:fill="EEECE1"/>
            <w:vAlign w:val="top"/>
          </w:tcPr>
          <w:p>
            <w:pPr>
              <w:spacing w:before="156" w:beforeLines="50" w:after="156" w:afterLines="50" w:line="264" w:lineRule="auto"/>
              <w:jc w:val="center"/>
              <w:rPr>
                <w:rFonts w:ascii="Times New Roman" w:hAnsi="Times New Roman"/>
                <w:b/>
                <w:sz w:val="18"/>
                <w:szCs w:val="18"/>
              </w:rPr>
            </w:pPr>
            <w:r>
              <w:rPr>
                <w:rFonts w:ascii="Times New Roman" w:hAnsi="Times New Roman"/>
                <w:b/>
                <w:sz w:val="18"/>
                <w:szCs w:val="18"/>
              </w:rPr>
              <w:t>备注</w:t>
            </w:r>
          </w:p>
        </w:tc>
        <w:tc>
          <w:tcPr>
            <w:tcW w:w="1128" w:type="dxa"/>
            <w:shd w:val="clear" w:color="auto" w:fill="EEECE1"/>
            <w:vAlign w:val="center"/>
          </w:tcPr>
          <w:p>
            <w:pPr>
              <w:spacing w:before="156" w:beforeLines="50" w:after="156" w:afterLines="50" w:line="264" w:lineRule="auto"/>
              <w:jc w:val="center"/>
              <w:rPr>
                <w:rFonts w:ascii="Times New Roman" w:hAnsi="Times New Roman"/>
                <w:b/>
                <w:sz w:val="18"/>
                <w:szCs w:val="18"/>
              </w:rPr>
            </w:pPr>
            <w:r>
              <w:rPr>
                <w:rFonts w:ascii="Times New Roman" w:hAnsi="Times New Roman"/>
                <w:b/>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9" w:hRule="atLeast"/>
        </w:trPr>
        <w:tc>
          <w:tcPr>
            <w:tcW w:w="1104" w:type="dxa"/>
            <w:vMerge w:val="restart"/>
            <w:vAlign w:val="center"/>
          </w:tcPr>
          <w:p>
            <w:pPr>
              <w:spacing w:line="264" w:lineRule="auto"/>
              <w:rPr>
                <w:rFonts w:ascii="Times New Roman" w:hAnsi="Times New Roman"/>
                <w:sz w:val="18"/>
                <w:szCs w:val="18"/>
              </w:rPr>
            </w:pPr>
            <w:r>
              <w:rPr>
                <w:rFonts w:hint="eastAsia" w:ascii="Times New Roman" w:hAnsi="Times New Roman"/>
                <w:sz w:val="18"/>
                <w:szCs w:val="18"/>
              </w:rPr>
              <w:t>定值管理</w:t>
            </w:r>
          </w:p>
        </w:tc>
        <w:tc>
          <w:tcPr>
            <w:tcW w:w="2168" w:type="dxa"/>
            <w:vAlign w:val="center"/>
          </w:tcPr>
          <w:p>
            <w:pPr>
              <w:spacing w:line="264" w:lineRule="auto"/>
              <w:jc w:val="both"/>
              <w:rPr>
                <w:rFonts w:ascii="Times New Roman" w:hAnsi="Times New Roman"/>
                <w:sz w:val="18"/>
                <w:szCs w:val="18"/>
              </w:rPr>
            </w:pPr>
            <w:r>
              <w:rPr>
                <w:rFonts w:hint="eastAsia" w:ascii="Times New Roman" w:hAnsi="Times New Roman"/>
                <w:sz w:val="18"/>
                <w:szCs w:val="18"/>
                <w:lang w:val="en-US" w:eastAsia="zh-CN"/>
              </w:rPr>
              <w:t>1）定值管理（基层）</w:t>
            </w:r>
          </w:p>
        </w:tc>
        <w:tc>
          <w:tcPr>
            <w:tcW w:w="5775" w:type="dxa"/>
            <w:vAlign w:val="top"/>
          </w:tcPr>
          <w:p>
            <w:pPr>
              <w:numPr>
                <w:ilvl w:val="0"/>
                <w:numId w:val="0"/>
              </w:numPr>
              <w:spacing w:line="264" w:lineRule="auto"/>
              <w:ind w:leftChars="0"/>
              <w:rPr>
                <w:rFonts w:ascii="Times New Roman" w:hAnsi="Times New Roman"/>
                <w:sz w:val="18"/>
                <w:szCs w:val="18"/>
              </w:rPr>
            </w:pPr>
            <w:r>
              <w:rPr>
                <w:rFonts w:hint="eastAsia" w:ascii="Times New Roman" w:hAnsi="Times New Roman"/>
                <w:sz w:val="18"/>
                <w:szCs w:val="18"/>
              </w:rPr>
              <w:t>基础部门定值单管理，可进行签收、执行、回退、归档、上传附件等操作。</w:t>
            </w:r>
          </w:p>
        </w:tc>
        <w:tc>
          <w:tcPr>
            <w:tcW w:w="2682" w:type="dxa"/>
            <w:vAlign w:val="center"/>
          </w:tcPr>
          <w:p>
            <w:pPr>
              <w:spacing w:line="264" w:lineRule="auto"/>
              <w:jc w:val="left"/>
              <w:rPr>
                <w:rFonts w:hint="default" w:ascii="Times New Roman" w:hAnsi="Times New Roman" w:eastAsia="宋体"/>
                <w:kern w:val="0"/>
                <w:sz w:val="18"/>
                <w:szCs w:val="18"/>
                <w:lang w:val="en-US" w:eastAsia="zh-CN"/>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完全适配</w:t>
            </w:r>
          </w:p>
          <w:p>
            <w:pPr>
              <w:spacing w:line="264" w:lineRule="auto"/>
              <w:jc w:val="left"/>
              <w:rPr>
                <w:rFonts w:hint="default" w:ascii="Times New Roman" w:hAnsi="Times New Roman"/>
                <w:kern w:val="0"/>
                <w:sz w:val="18"/>
                <w:szCs w:val="18"/>
                <w:lang w:val="en-US" w:eastAsia="zh-CN"/>
              </w:rPr>
            </w:pPr>
            <w:r>
              <w:rPr>
                <w:rFonts w:ascii="Times New Roman" w:hAnsi="Times New Roman"/>
                <w:kern w:val="0"/>
                <w:sz w:val="18"/>
                <w:szCs w:val="18"/>
              </w:rPr>
              <w:sym w:font="Wingdings 2" w:char="00A3"/>
            </w:r>
            <w:r>
              <w:rPr>
                <w:rFonts w:hint="default" w:ascii="Times New Roman" w:hAnsi="Times New Roman"/>
                <w:kern w:val="0"/>
                <w:sz w:val="18"/>
                <w:szCs w:val="18"/>
                <w:lang w:val="en-US" w:eastAsia="zh-CN"/>
              </w:rPr>
              <w:t>功能适配，但页面样式不适配</w:t>
            </w:r>
          </w:p>
          <w:p>
            <w:pPr>
              <w:spacing w:line="264" w:lineRule="auto"/>
              <w:jc w:val="left"/>
              <w:rPr>
                <w:rFonts w:hint="default" w:ascii="Times New Roman" w:hAnsi="Times New Roman" w:eastAsia="宋体"/>
                <w:sz w:val="18"/>
                <w:szCs w:val="18"/>
                <w:lang w:val="en-US" w:eastAsia="zh-CN"/>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完全不适配</w:t>
            </w:r>
          </w:p>
        </w:tc>
        <w:tc>
          <w:tcPr>
            <w:tcW w:w="903" w:type="dxa"/>
            <w:vAlign w:val="top"/>
          </w:tcPr>
          <w:p>
            <w:pPr>
              <w:spacing w:line="264" w:lineRule="auto"/>
              <w:rPr>
                <w:rFonts w:ascii="Times New Roman" w:hAnsi="Times New Roman"/>
                <w:sz w:val="18"/>
                <w:szCs w:val="18"/>
              </w:rPr>
            </w:pPr>
          </w:p>
        </w:tc>
        <w:tc>
          <w:tcPr>
            <w:tcW w:w="1128" w:type="dxa"/>
            <w:vAlign w:val="top"/>
          </w:tcPr>
          <w:p>
            <w:pPr>
              <w:spacing w:line="264" w:lineRule="auto"/>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4" w:type="dxa"/>
            <w:vMerge w:val="continue"/>
            <w:vAlign w:val="center"/>
          </w:tcPr>
          <w:p>
            <w:pPr>
              <w:spacing w:line="264" w:lineRule="auto"/>
              <w:rPr>
                <w:rFonts w:ascii="Times New Roman" w:hAnsi="Times New Roman"/>
                <w:sz w:val="18"/>
                <w:szCs w:val="18"/>
              </w:rPr>
            </w:pPr>
          </w:p>
        </w:tc>
        <w:tc>
          <w:tcPr>
            <w:tcW w:w="2168" w:type="dxa"/>
            <w:vAlign w:val="top"/>
          </w:tcPr>
          <w:p>
            <w:pPr>
              <w:numPr>
                <w:ilvl w:val="0"/>
                <w:numId w:val="0"/>
              </w:numPr>
              <w:spacing w:line="264" w:lineRule="auto"/>
              <w:ind w:leftChars="0"/>
              <w:jc w:val="center"/>
              <w:rPr>
                <w:rFonts w:hint="eastAsia" w:ascii="Times New Roman" w:hAnsi="Times New Roman"/>
                <w:sz w:val="18"/>
                <w:szCs w:val="18"/>
                <w:lang w:val="en-US" w:eastAsia="zh-CN"/>
              </w:rPr>
            </w:pPr>
          </w:p>
          <w:p>
            <w:pPr>
              <w:numPr>
                <w:ilvl w:val="0"/>
                <w:numId w:val="0"/>
              </w:numPr>
              <w:spacing w:line="264" w:lineRule="auto"/>
              <w:ind w:leftChars="0"/>
              <w:jc w:val="both"/>
              <w:rPr>
                <w:rFonts w:ascii="Times New Roman" w:hAnsi="Times New Roman"/>
                <w:sz w:val="18"/>
                <w:szCs w:val="18"/>
              </w:rPr>
            </w:pPr>
            <w:r>
              <w:rPr>
                <w:rFonts w:hint="eastAsia" w:ascii="Times New Roman" w:hAnsi="Times New Roman"/>
                <w:sz w:val="18"/>
                <w:szCs w:val="18"/>
                <w:lang w:val="en-US" w:eastAsia="zh-CN"/>
              </w:rPr>
              <w:t>2）定值管理（运行）</w:t>
            </w:r>
          </w:p>
        </w:tc>
        <w:tc>
          <w:tcPr>
            <w:tcW w:w="5775" w:type="dxa"/>
            <w:vAlign w:val="top"/>
          </w:tcPr>
          <w:p>
            <w:pPr>
              <w:numPr>
                <w:ilvl w:val="0"/>
                <w:numId w:val="0"/>
              </w:numPr>
              <w:spacing w:line="264" w:lineRule="auto"/>
              <w:ind w:leftChars="0"/>
              <w:rPr>
                <w:rFonts w:ascii="Times New Roman" w:hAnsi="Times New Roman"/>
                <w:sz w:val="18"/>
                <w:szCs w:val="18"/>
              </w:rPr>
            </w:pPr>
            <w:r>
              <w:rPr>
                <w:rFonts w:hint="eastAsia" w:ascii="Times New Roman" w:hAnsi="Times New Roman"/>
                <w:sz w:val="18"/>
                <w:szCs w:val="18"/>
              </w:rPr>
              <w:t>运行部门定值单管理，可进行签收、执行、回退、归档、上传附件等操作。</w:t>
            </w:r>
          </w:p>
        </w:tc>
        <w:tc>
          <w:tcPr>
            <w:tcW w:w="2682" w:type="dxa"/>
            <w:vAlign w:val="center"/>
          </w:tcPr>
          <w:p>
            <w:pPr>
              <w:spacing w:line="264" w:lineRule="auto"/>
              <w:jc w:val="left"/>
              <w:rPr>
                <w:rFonts w:hint="default" w:ascii="Times New Roman" w:hAnsi="Times New Roman" w:eastAsia="宋体"/>
                <w:kern w:val="0"/>
                <w:sz w:val="18"/>
                <w:szCs w:val="18"/>
                <w:lang w:val="en-US" w:eastAsia="zh-CN"/>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完全适配</w:t>
            </w:r>
          </w:p>
          <w:p>
            <w:pPr>
              <w:spacing w:line="264" w:lineRule="auto"/>
              <w:jc w:val="left"/>
              <w:rPr>
                <w:rFonts w:hint="default" w:ascii="Times New Roman" w:hAnsi="Times New Roman"/>
                <w:kern w:val="0"/>
                <w:sz w:val="18"/>
                <w:szCs w:val="18"/>
                <w:lang w:val="en-US" w:eastAsia="zh-CN"/>
              </w:rPr>
            </w:pPr>
            <w:r>
              <w:rPr>
                <w:rFonts w:ascii="Times New Roman" w:hAnsi="Times New Roman"/>
                <w:kern w:val="0"/>
                <w:sz w:val="18"/>
                <w:szCs w:val="18"/>
              </w:rPr>
              <w:sym w:font="Wingdings 2" w:char="00A3"/>
            </w:r>
            <w:r>
              <w:rPr>
                <w:rFonts w:hint="default" w:ascii="Times New Roman" w:hAnsi="Times New Roman"/>
                <w:kern w:val="0"/>
                <w:sz w:val="18"/>
                <w:szCs w:val="18"/>
                <w:lang w:val="en-US" w:eastAsia="zh-CN"/>
              </w:rPr>
              <w:t>功能适配，但页面样式不适配</w:t>
            </w:r>
          </w:p>
          <w:p>
            <w:pPr>
              <w:spacing w:line="264" w:lineRule="auto"/>
              <w:jc w:val="left"/>
              <w:rPr>
                <w:rFonts w:ascii="Times New Roman" w:hAnsi="Times New Roman"/>
                <w:kern w:val="0"/>
                <w:sz w:val="18"/>
                <w:szCs w:val="18"/>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完全不适配</w:t>
            </w:r>
          </w:p>
        </w:tc>
        <w:tc>
          <w:tcPr>
            <w:tcW w:w="903" w:type="dxa"/>
            <w:vAlign w:val="top"/>
          </w:tcPr>
          <w:p>
            <w:pPr>
              <w:spacing w:line="264" w:lineRule="auto"/>
              <w:rPr>
                <w:rFonts w:ascii="Times New Roman" w:hAnsi="Times New Roman"/>
                <w:sz w:val="18"/>
                <w:szCs w:val="18"/>
              </w:rPr>
            </w:pPr>
          </w:p>
        </w:tc>
        <w:tc>
          <w:tcPr>
            <w:tcW w:w="1128" w:type="dxa"/>
            <w:vAlign w:val="top"/>
          </w:tcPr>
          <w:p>
            <w:pPr>
              <w:spacing w:line="264" w:lineRule="auto"/>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4" w:type="dxa"/>
            <w:vMerge w:val="continue"/>
            <w:vAlign w:val="center"/>
          </w:tcPr>
          <w:p>
            <w:pPr>
              <w:spacing w:line="264" w:lineRule="auto"/>
              <w:rPr>
                <w:rFonts w:ascii="Times New Roman" w:hAnsi="Times New Roman"/>
                <w:sz w:val="18"/>
                <w:szCs w:val="18"/>
              </w:rPr>
            </w:pPr>
          </w:p>
        </w:tc>
        <w:tc>
          <w:tcPr>
            <w:tcW w:w="2168" w:type="dxa"/>
            <w:vAlign w:val="top"/>
          </w:tcPr>
          <w:p>
            <w:pPr>
              <w:numPr>
                <w:ilvl w:val="0"/>
                <w:numId w:val="0"/>
              </w:numPr>
              <w:spacing w:line="264" w:lineRule="auto"/>
              <w:ind w:leftChars="0"/>
              <w:jc w:val="center"/>
              <w:rPr>
                <w:rFonts w:hint="eastAsia" w:ascii="Times New Roman" w:hAnsi="Times New Roman"/>
                <w:sz w:val="18"/>
                <w:szCs w:val="18"/>
                <w:lang w:val="en-US" w:eastAsia="zh-CN"/>
              </w:rPr>
            </w:pPr>
          </w:p>
          <w:p>
            <w:pPr>
              <w:numPr>
                <w:ilvl w:val="0"/>
                <w:numId w:val="0"/>
              </w:numPr>
              <w:spacing w:line="264" w:lineRule="auto"/>
              <w:ind w:leftChars="0"/>
              <w:jc w:val="both"/>
              <w:rPr>
                <w:rFonts w:ascii="Times New Roman" w:hAnsi="Times New Roman"/>
                <w:sz w:val="18"/>
                <w:szCs w:val="18"/>
              </w:rPr>
            </w:pPr>
            <w:r>
              <w:rPr>
                <w:rFonts w:hint="eastAsia" w:ascii="Times New Roman" w:hAnsi="Times New Roman"/>
                <w:sz w:val="18"/>
                <w:szCs w:val="18"/>
                <w:lang w:val="en-US" w:eastAsia="zh-CN"/>
              </w:rPr>
              <w:t>3）保护定值统计</w:t>
            </w:r>
          </w:p>
        </w:tc>
        <w:tc>
          <w:tcPr>
            <w:tcW w:w="5775" w:type="dxa"/>
            <w:vAlign w:val="top"/>
          </w:tcPr>
          <w:p>
            <w:pPr>
              <w:numPr>
                <w:ilvl w:val="0"/>
                <w:numId w:val="0"/>
              </w:numPr>
              <w:spacing w:line="264" w:lineRule="auto"/>
              <w:ind w:leftChars="0"/>
              <w:rPr>
                <w:rFonts w:ascii="Times New Roman" w:hAnsi="Times New Roman"/>
                <w:sz w:val="18"/>
                <w:szCs w:val="18"/>
              </w:rPr>
            </w:pPr>
            <w:r>
              <w:rPr>
                <w:rFonts w:hint="eastAsia" w:ascii="Times New Roman" w:hAnsi="Times New Roman"/>
                <w:sz w:val="18"/>
                <w:szCs w:val="18"/>
              </w:rPr>
              <w:t>按设备定值统计、按变电站定值统计。</w:t>
            </w:r>
          </w:p>
        </w:tc>
        <w:tc>
          <w:tcPr>
            <w:tcW w:w="2682" w:type="dxa"/>
            <w:vAlign w:val="center"/>
          </w:tcPr>
          <w:p>
            <w:pPr>
              <w:spacing w:line="264" w:lineRule="auto"/>
              <w:jc w:val="left"/>
              <w:rPr>
                <w:rFonts w:hint="default" w:ascii="Times New Roman" w:hAnsi="Times New Roman" w:eastAsia="宋体"/>
                <w:kern w:val="0"/>
                <w:sz w:val="18"/>
                <w:szCs w:val="18"/>
                <w:lang w:val="en-US" w:eastAsia="zh-CN"/>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完全适配</w:t>
            </w:r>
          </w:p>
          <w:p>
            <w:pPr>
              <w:spacing w:line="264" w:lineRule="auto"/>
              <w:jc w:val="left"/>
              <w:rPr>
                <w:rFonts w:hint="default" w:ascii="Times New Roman" w:hAnsi="Times New Roman"/>
                <w:kern w:val="0"/>
                <w:sz w:val="18"/>
                <w:szCs w:val="18"/>
                <w:lang w:val="en-US" w:eastAsia="zh-CN"/>
              </w:rPr>
            </w:pPr>
            <w:r>
              <w:rPr>
                <w:rFonts w:ascii="Times New Roman" w:hAnsi="Times New Roman"/>
                <w:kern w:val="0"/>
                <w:sz w:val="18"/>
                <w:szCs w:val="18"/>
              </w:rPr>
              <w:sym w:font="Wingdings 2" w:char="00A3"/>
            </w:r>
            <w:r>
              <w:rPr>
                <w:rFonts w:hint="default" w:ascii="Times New Roman" w:hAnsi="Times New Roman"/>
                <w:kern w:val="0"/>
                <w:sz w:val="18"/>
                <w:szCs w:val="18"/>
                <w:lang w:val="en-US" w:eastAsia="zh-CN"/>
              </w:rPr>
              <w:t>功能适配，但页面样式不适配</w:t>
            </w:r>
          </w:p>
          <w:p>
            <w:pPr>
              <w:spacing w:line="264" w:lineRule="auto"/>
              <w:jc w:val="left"/>
              <w:rPr>
                <w:rFonts w:ascii="Times New Roman" w:hAnsi="Times New Roman"/>
                <w:kern w:val="0"/>
                <w:sz w:val="18"/>
                <w:szCs w:val="18"/>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完全不适配</w:t>
            </w:r>
          </w:p>
        </w:tc>
        <w:tc>
          <w:tcPr>
            <w:tcW w:w="903" w:type="dxa"/>
            <w:vAlign w:val="top"/>
          </w:tcPr>
          <w:p>
            <w:pPr>
              <w:spacing w:line="264" w:lineRule="auto"/>
              <w:rPr>
                <w:rFonts w:ascii="Times New Roman" w:hAnsi="Times New Roman"/>
                <w:sz w:val="18"/>
                <w:szCs w:val="18"/>
              </w:rPr>
            </w:pPr>
          </w:p>
        </w:tc>
        <w:tc>
          <w:tcPr>
            <w:tcW w:w="1128" w:type="dxa"/>
            <w:vAlign w:val="top"/>
          </w:tcPr>
          <w:p>
            <w:pPr>
              <w:spacing w:line="264" w:lineRule="auto"/>
              <w:rPr>
                <w:rFonts w:ascii="Times New Roman" w:hAnsi="Times New Roman"/>
                <w:sz w:val="18"/>
                <w:szCs w:val="18"/>
              </w:rPr>
            </w:pPr>
          </w:p>
        </w:tc>
      </w:tr>
    </w:tbl>
    <w:p>
      <w:pPr>
        <w:pStyle w:val="52"/>
        <w:numPr>
          <w:ilvl w:val="1"/>
          <w:numId w:val="0"/>
        </w:numPr>
        <w:ind w:leftChars="0"/>
        <w:rPr>
          <w:rFonts w:hint="eastAsia" w:ascii="Times New Roman" w:hAnsi="Times New Roman"/>
          <w:highlight w:val="none"/>
        </w:rPr>
      </w:pPr>
      <w:bookmarkStart w:id="88" w:name="_Toc7611"/>
      <w:r>
        <w:rPr>
          <w:rFonts w:hint="eastAsia" w:ascii="Times New Roman" w:hAnsi="Times New Roman"/>
          <w:highlight w:val="none"/>
          <w:lang w:val="en-US" w:eastAsia="zh-CN"/>
        </w:rPr>
        <w:t>5.3</w:t>
      </w:r>
      <w:r>
        <w:rPr>
          <w:rFonts w:hint="eastAsia" w:ascii="Times New Roman" w:hAnsi="Times New Roman"/>
          <w:highlight w:val="none"/>
        </w:rPr>
        <w:t>综合停电统计</w:t>
      </w:r>
      <w:bookmarkEnd w:id="88"/>
    </w:p>
    <w:tbl>
      <w:tblPr>
        <w:tblStyle w:val="38"/>
        <w:tblW w:w="1376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04"/>
        <w:gridCol w:w="2294"/>
        <w:gridCol w:w="5649"/>
        <w:gridCol w:w="2697"/>
        <w:gridCol w:w="888"/>
        <w:gridCol w:w="112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8" w:hRule="atLeast"/>
          <w:tblHeader/>
        </w:trPr>
        <w:tc>
          <w:tcPr>
            <w:tcW w:w="1104" w:type="dxa"/>
            <w:shd w:val="clear" w:color="auto" w:fill="EEECE1"/>
            <w:vAlign w:val="center"/>
          </w:tcPr>
          <w:p>
            <w:pPr>
              <w:spacing w:before="156" w:beforeLines="50" w:after="156" w:afterLines="50" w:line="264" w:lineRule="auto"/>
              <w:jc w:val="center"/>
              <w:rPr>
                <w:rFonts w:ascii="Times New Roman" w:hAnsi="Times New Roman"/>
                <w:b/>
                <w:sz w:val="18"/>
                <w:szCs w:val="18"/>
              </w:rPr>
            </w:pPr>
            <w:r>
              <w:rPr>
                <w:rFonts w:ascii="Times New Roman" w:hAnsi="Times New Roman"/>
                <w:b/>
                <w:sz w:val="18"/>
                <w:szCs w:val="18"/>
              </w:rPr>
              <w:t>测试项</w:t>
            </w:r>
          </w:p>
        </w:tc>
        <w:tc>
          <w:tcPr>
            <w:tcW w:w="2294" w:type="dxa"/>
            <w:shd w:val="clear" w:color="auto" w:fill="EEECE1"/>
            <w:vAlign w:val="center"/>
          </w:tcPr>
          <w:p>
            <w:pPr>
              <w:spacing w:before="156" w:beforeLines="50" w:after="156" w:afterLines="50" w:line="264" w:lineRule="auto"/>
              <w:jc w:val="center"/>
              <w:rPr>
                <w:rFonts w:ascii="Times New Roman" w:hAnsi="Times New Roman"/>
                <w:b/>
                <w:sz w:val="18"/>
                <w:szCs w:val="18"/>
              </w:rPr>
            </w:pPr>
            <w:r>
              <w:rPr>
                <w:rFonts w:ascii="Times New Roman" w:hAnsi="Times New Roman"/>
                <w:b/>
                <w:sz w:val="18"/>
                <w:szCs w:val="18"/>
              </w:rPr>
              <w:t>测试内容</w:t>
            </w:r>
          </w:p>
        </w:tc>
        <w:tc>
          <w:tcPr>
            <w:tcW w:w="5649" w:type="dxa"/>
            <w:shd w:val="clear" w:color="auto" w:fill="EEECE1"/>
            <w:vAlign w:val="top"/>
          </w:tcPr>
          <w:p>
            <w:pPr>
              <w:spacing w:before="156" w:beforeLines="50" w:after="156" w:afterLines="50" w:line="264" w:lineRule="auto"/>
              <w:jc w:val="center"/>
              <w:rPr>
                <w:rFonts w:hint="default" w:ascii="Times New Roman" w:hAnsi="Times New Roman" w:eastAsia="宋体"/>
                <w:b/>
                <w:sz w:val="18"/>
                <w:szCs w:val="18"/>
                <w:lang w:val="en-US" w:eastAsia="zh-CN"/>
              </w:rPr>
            </w:pPr>
            <w:r>
              <w:rPr>
                <w:rFonts w:hint="eastAsia" w:ascii="Times New Roman" w:hAnsi="Times New Roman"/>
                <w:b/>
                <w:sz w:val="18"/>
                <w:szCs w:val="18"/>
                <w:lang w:val="en-US" w:eastAsia="zh-CN"/>
              </w:rPr>
              <w:t>内容描述</w:t>
            </w:r>
          </w:p>
        </w:tc>
        <w:tc>
          <w:tcPr>
            <w:tcW w:w="2697" w:type="dxa"/>
            <w:shd w:val="clear" w:color="auto" w:fill="EEECE1"/>
            <w:vAlign w:val="center"/>
          </w:tcPr>
          <w:p>
            <w:pPr>
              <w:spacing w:before="156" w:beforeLines="50" w:after="156" w:afterLines="50" w:line="264" w:lineRule="auto"/>
              <w:jc w:val="center"/>
              <w:rPr>
                <w:rFonts w:ascii="Times New Roman" w:hAnsi="Times New Roman"/>
                <w:b/>
                <w:sz w:val="18"/>
                <w:szCs w:val="18"/>
              </w:rPr>
            </w:pPr>
            <w:r>
              <w:rPr>
                <w:rFonts w:ascii="Times New Roman" w:hAnsi="Times New Roman"/>
                <w:b/>
                <w:sz w:val="18"/>
                <w:szCs w:val="18"/>
              </w:rPr>
              <w:t>测试结果</w:t>
            </w:r>
          </w:p>
        </w:tc>
        <w:tc>
          <w:tcPr>
            <w:tcW w:w="888" w:type="dxa"/>
            <w:shd w:val="clear" w:color="auto" w:fill="EEECE1"/>
            <w:vAlign w:val="top"/>
          </w:tcPr>
          <w:p>
            <w:pPr>
              <w:spacing w:before="156" w:beforeLines="50" w:after="156" w:afterLines="50" w:line="264" w:lineRule="auto"/>
              <w:jc w:val="center"/>
              <w:rPr>
                <w:rFonts w:ascii="Times New Roman" w:hAnsi="Times New Roman"/>
                <w:b/>
                <w:sz w:val="18"/>
                <w:szCs w:val="18"/>
              </w:rPr>
            </w:pPr>
            <w:r>
              <w:rPr>
                <w:rFonts w:ascii="Times New Roman" w:hAnsi="Times New Roman"/>
                <w:b/>
                <w:sz w:val="18"/>
                <w:szCs w:val="18"/>
              </w:rPr>
              <w:t>备注</w:t>
            </w:r>
          </w:p>
        </w:tc>
        <w:tc>
          <w:tcPr>
            <w:tcW w:w="1128" w:type="dxa"/>
            <w:shd w:val="clear" w:color="auto" w:fill="EEECE1"/>
            <w:vAlign w:val="center"/>
          </w:tcPr>
          <w:p>
            <w:pPr>
              <w:spacing w:before="156" w:beforeLines="50" w:after="156" w:afterLines="50" w:line="264" w:lineRule="auto"/>
              <w:jc w:val="center"/>
              <w:rPr>
                <w:rFonts w:ascii="Times New Roman" w:hAnsi="Times New Roman"/>
                <w:b/>
                <w:sz w:val="18"/>
                <w:szCs w:val="18"/>
              </w:rPr>
            </w:pPr>
            <w:r>
              <w:rPr>
                <w:rFonts w:ascii="Times New Roman" w:hAnsi="Times New Roman"/>
                <w:b/>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09" w:hRule="atLeast"/>
        </w:trPr>
        <w:tc>
          <w:tcPr>
            <w:tcW w:w="1104" w:type="dxa"/>
            <w:vMerge w:val="restart"/>
            <w:vAlign w:val="center"/>
          </w:tcPr>
          <w:p>
            <w:pPr>
              <w:spacing w:line="264" w:lineRule="auto"/>
              <w:rPr>
                <w:rFonts w:hint="default" w:ascii="Times New Roman" w:hAnsi="Times New Roman" w:eastAsia="宋体"/>
                <w:sz w:val="18"/>
                <w:szCs w:val="18"/>
                <w:lang w:val="en-US" w:eastAsia="zh-CN"/>
              </w:rPr>
            </w:pPr>
            <w:r>
              <w:rPr>
                <w:rFonts w:hint="eastAsia" w:ascii="Times New Roman" w:hAnsi="Times New Roman"/>
                <w:sz w:val="18"/>
                <w:szCs w:val="18"/>
                <w:lang w:val="en-US" w:eastAsia="zh-CN"/>
              </w:rPr>
              <w:t>综合停电计划</w:t>
            </w:r>
          </w:p>
        </w:tc>
        <w:tc>
          <w:tcPr>
            <w:tcW w:w="2294" w:type="dxa"/>
            <w:vAlign w:val="top"/>
          </w:tcPr>
          <w:p>
            <w:pPr>
              <w:numPr>
                <w:ilvl w:val="0"/>
                <w:numId w:val="0"/>
              </w:numPr>
              <w:spacing w:line="264" w:lineRule="auto"/>
              <w:ind w:leftChars="0"/>
              <w:jc w:val="center"/>
              <w:rPr>
                <w:rFonts w:hint="eastAsia" w:ascii="Times New Roman" w:hAnsi="Times New Roman"/>
                <w:sz w:val="18"/>
                <w:szCs w:val="18"/>
                <w:lang w:val="en-US" w:eastAsia="zh-CN"/>
              </w:rPr>
            </w:pPr>
          </w:p>
          <w:p>
            <w:pPr>
              <w:numPr>
                <w:ilvl w:val="0"/>
                <w:numId w:val="0"/>
              </w:numPr>
              <w:spacing w:line="264" w:lineRule="auto"/>
              <w:ind w:leftChars="0"/>
              <w:jc w:val="both"/>
              <w:rPr>
                <w:rFonts w:ascii="Times New Roman" w:hAnsi="Times New Roman"/>
                <w:sz w:val="18"/>
                <w:szCs w:val="18"/>
              </w:rPr>
            </w:pPr>
            <w:r>
              <w:rPr>
                <w:rFonts w:hint="eastAsia" w:ascii="Times New Roman" w:hAnsi="Times New Roman"/>
                <w:sz w:val="18"/>
                <w:szCs w:val="18"/>
                <w:lang w:val="en-US" w:eastAsia="zh-CN"/>
              </w:rPr>
              <w:t>1）计划检修延期统计</w:t>
            </w:r>
          </w:p>
        </w:tc>
        <w:tc>
          <w:tcPr>
            <w:tcW w:w="5649" w:type="dxa"/>
            <w:vAlign w:val="top"/>
          </w:tcPr>
          <w:p>
            <w:pPr>
              <w:numPr>
                <w:ilvl w:val="0"/>
                <w:numId w:val="0"/>
              </w:numPr>
              <w:spacing w:line="264" w:lineRule="auto"/>
              <w:ind w:leftChars="0"/>
              <w:rPr>
                <w:rFonts w:ascii="Times New Roman" w:hAnsi="Times New Roman"/>
                <w:sz w:val="18"/>
                <w:szCs w:val="18"/>
              </w:rPr>
            </w:pPr>
            <w:r>
              <w:rPr>
                <w:rFonts w:hint="eastAsia" w:ascii="Times New Roman" w:hAnsi="Times New Roman"/>
                <w:sz w:val="18"/>
                <w:szCs w:val="18"/>
              </w:rPr>
              <w:t>计划检修延期统计</w:t>
            </w:r>
          </w:p>
        </w:tc>
        <w:tc>
          <w:tcPr>
            <w:tcW w:w="2697" w:type="dxa"/>
            <w:vAlign w:val="center"/>
          </w:tcPr>
          <w:p>
            <w:pPr>
              <w:spacing w:line="264" w:lineRule="auto"/>
              <w:jc w:val="left"/>
              <w:rPr>
                <w:rFonts w:hint="default" w:ascii="Times New Roman" w:hAnsi="Times New Roman" w:eastAsia="宋体"/>
                <w:kern w:val="0"/>
                <w:sz w:val="18"/>
                <w:szCs w:val="18"/>
                <w:lang w:val="en-US" w:eastAsia="zh-CN"/>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完全适配</w:t>
            </w:r>
          </w:p>
          <w:p>
            <w:pPr>
              <w:spacing w:line="264" w:lineRule="auto"/>
              <w:jc w:val="left"/>
              <w:rPr>
                <w:rFonts w:hint="default" w:ascii="Times New Roman" w:hAnsi="Times New Roman"/>
                <w:kern w:val="0"/>
                <w:sz w:val="18"/>
                <w:szCs w:val="18"/>
                <w:lang w:val="en-US" w:eastAsia="zh-CN"/>
              </w:rPr>
            </w:pPr>
            <w:r>
              <w:rPr>
                <w:rFonts w:ascii="Times New Roman" w:hAnsi="Times New Roman"/>
                <w:kern w:val="0"/>
                <w:sz w:val="18"/>
                <w:szCs w:val="18"/>
              </w:rPr>
              <w:sym w:font="Wingdings 2" w:char="00A3"/>
            </w:r>
            <w:r>
              <w:rPr>
                <w:rFonts w:hint="default" w:ascii="Times New Roman" w:hAnsi="Times New Roman"/>
                <w:kern w:val="0"/>
                <w:sz w:val="18"/>
                <w:szCs w:val="18"/>
                <w:lang w:val="en-US" w:eastAsia="zh-CN"/>
              </w:rPr>
              <w:t>功能适配，但页面样式不适配</w:t>
            </w:r>
          </w:p>
          <w:p>
            <w:pPr>
              <w:spacing w:line="264" w:lineRule="auto"/>
              <w:jc w:val="left"/>
              <w:rPr>
                <w:rFonts w:hint="default" w:ascii="Times New Roman" w:hAnsi="Times New Roman" w:eastAsia="宋体"/>
                <w:kern w:val="0"/>
                <w:sz w:val="18"/>
                <w:szCs w:val="18"/>
                <w:lang w:val="en-US" w:eastAsia="zh-CN"/>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完全不适配</w:t>
            </w:r>
          </w:p>
        </w:tc>
        <w:tc>
          <w:tcPr>
            <w:tcW w:w="888" w:type="dxa"/>
            <w:vAlign w:val="top"/>
          </w:tcPr>
          <w:p>
            <w:pPr>
              <w:spacing w:line="264" w:lineRule="auto"/>
              <w:rPr>
                <w:rFonts w:ascii="Times New Roman" w:hAnsi="Times New Roman"/>
                <w:sz w:val="18"/>
                <w:szCs w:val="18"/>
              </w:rPr>
            </w:pPr>
          </w:p>
        </w:tc>
        <w:tc>
          <w:tcPr>
            <w:tcW w:w="1128" w:type="dxa"/>
            <w:vAlign w:val="top"/>
          </w:tcPr>
          <w:p>
            <w:pPr>
              <w:spacing w:line="264" w:lineRule="auto"/>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4" w:type="dxa"/>
            <w:vMerge w:val="continue"/>
            <w:vAlign w:val="center"/>
          </w:tcPr>
          <w:p>
            <w:pPr>
              <w:spacing w:line="264" w:lineRule="auto"/>
              <w:rPr>
                <w:rFonts w:ascii="Times New Roman" w:hAnsi="Times New Roman"/>
                <w:sz w:val="18"/>
                <w:szCs w:val="18"/>
              </w:rPr>
            </w:pPr>
          </w:p>
        </w:tc>
        <w:tc>
          <w:tcPr>
            <w:tcW w:w="2294" w:type="dxa"/>
            <w:vAlign w:val="top"/>
          </w:tcPr>
          <w:p>
            <w:pPr>
              <w:numPr>
                <w:ilvl w:val="0"/>
                <w:numId w:val="0"/>
              </w:numPr>
              <w:spacing w:line="264" w:lineRule="auto"/>
              <w:ind w:leftChars="0"/>
              <w:jc w:val="center"/>
              <w:rPr>
                <w:rFonts w:hint="eastAsia" w:ascii="Times New Roman" w:hAnsi="Times New Roman"/>
                <w:sz w:val="18"/>
                <w:szCs w:val="18"/>
                <w:lang w:val="en-US" w:eastAsia="zh-CN"/>
              </w:rPr>
            </w:pPr>
          </w:p>
          <w:p>
            <w:pPr>
              <w:numPr>
                <w:ilvl w:val="0"/>
                <w:numId w:val="0"/>
              </w:numPr>
              <w:spacing w:line="264" w:lineRule="auto"/>
              <w:ind w:leftChars="0"/>
              <w:jc w:val="both"/>
              <w:rPr>
                <w:rFonts w:ascii="Times New Roman" w:hAnsi="Times New Roman"/>
                <w:sz w:val="18"/>
                <w:szCs w:val="18"/>
              </w:rPr>
            </w:pPr>
            <w:r>
              <w:rPr>
                <w:rFonts w:hint="eastAsia" w:ascii="Times New Roman" w:hAnsi="Times New Roman"/>
                <w:sz w:val="18"/>
                <w:szCs w:val="18"/>
                <w:lang w:val="en-US" w:eastAsia="zh-CN"/>
              </w:rPr>
              <w:t>2）计划停复电准时性统计</w:t>
            </w:r>
          </w:p>
        </w:tc>
        <w:tc>
          <w:tcPr>
            <w:tcW w:w="5649" w:type="dxa"/>
            <w:vAlign w:val="top"/>
          </w:tcPr>
          <w:p>
            <w:pPr>
              <w:numPr>
                <w:ilvl w:val="0"/>
                <w:numId w:val="0"/>
              </w:numPr>
              <w:spacing w:line="264" w:lineRule="auto"/>
              <w:ind w:leftChars="0"/>
              <w:rPr>
                <w:rFonts w:ascii="Times New Roman" w:hAnsi="Times New Roman"/>
                <w:sz w:val="18"/>
                <w:szCs w:val="18"/>
              </w:rPr>
            </w:pPr>
            <w:r>
              <w:rPr>
                <w:rFonts w:hint="eastAsia" w:ascii="Times New Roman" w:hAnsi="Times New Roman"/>
                <w:sz w:val="18"/>
                <w:szCs w:val="18"/>
              </w:rPr>
              <w:t>统计某一天之内，停复电延迟数及其在所有操作项总数的所占百分比信息、各类延迟原因的条数和总的时长。</w:t>
            </w:r>
          </w:p>
        </w:tc>
        <w:tc>
          <w:tcPr>
            <w:tcW w:w="2697" w:type="dxa"/>
            <w:vAlign w:val="center"/>
          </w:tcPr>
          <w:p>
            <w:pPr>
              <w:spacing w:line="264" w:lineRule="auto"/>
              <w:jc w:val="left"/>
              <w:rPr>
                <w:rFonts w:hint="default" w:ascii="Times New Roman" w:hAnsi="Times New Roman" w:eastAsia="宋体"/>
                <w:kern w:val="0"/>
                <w:sz w:val="18"/>
                <w:szCs w:val="18"/>
                <w:lang w:val="en-US" w:eastAsia="zh-CN"/>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完全适配</w:t>
            </w:r>
          </w:p>
          <w:p>
            <w:pPr>
              <w:spacing w:line="264" w:lineRule="auto"/>
              <w:jc w:val="left"/>
              <w:rPr>
                <w:rFonts w:hint="default" w:ascii="Times New Roman" w:hAnsi="Times New Roman"/>
                <w:kern w:val="0"/>
                <w:sz w:val="18"/>
                <w:szCs w:val="18"/>
                <w:lang w:val="en-US" w:eastAsia="zh-CN"/>
              </w:rPr>
            </w:pPr>
            <w:r>
              <w:rPr>
                <w:rFonts w:ascii="Times New Roman" w:hAnsi="Times New Roman"/>
                <w:kern w:val="0"/>
                <w:sz w:val="18"/>
                <w:szCs w:val="18"/>
              </w:rPr>
              <w:sym w:font="Wingdings 2" w:char="00A3"/>
            </w:r>
            <w:r>
              <w:rPr>
                <w:rFonts w:hint="default" w:ascii="Times New Roman" w:hAnsi="Times New Roman"/>
                <w:kern w:val="0"/>
                <w:sz w:val="18"/>
                <w:szCs w:val="18"/>
                <w:lang w:val="en-US" w:eastAsia="zh-CN"/>
              </w:rPr>
              <w:t>功能适配，但页面样式不适配</w:t>
            </w:r>
          </w:p>
          <w:p>
            <w:pPr>
              <w:spacing w:line="264" w:lineRule="auto"/>
              <w:jc w:val="left"/>
              <w:rPr>
                <w:rFonts w:ascii="Times New Roman" w:hAnsi="Times New Roman"/>
                <w:kern w:val="0"/>
                <w:sz w:val="18"/>
                <w:szCs w:val="18"/>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完全不适配</w:t>
            </w:r>
          </w:p>
        </w:tc>
        <w:tc>
          <w:tcPr>
            <w:tcW w:w="888" w:type="dxa"/>
            <w:vAlign w:val="top"/>
          </w:tcPr>
          <w:p>
            <w:pPr>
              <w:spacing w:line="264" w:lineRule="auto"/>
              <w:rPr>
                <w:rFonts w:ascii="Times New Roman" w:hAnsi="Times New Roman"/>
                <w:sz w:val="18"/>
                <w:szCs w:val="18"/>
              </w:rPr>
            </w:pPr>
          </w:p>
        </w:tc>
        <w:tc>
          <w:tcPr>
            <w:tcW w:w="1128" w:type="dxa"/>
            <w:vAlign w:val="top"/>
          </w:tcPr>
          <w:p>
            <w:pPr>
              <w:spacing w:line="264" w:lineRule="auto"/>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4" w:type="dxa"/>
            <w:vMerge w:val="continue"/>
            <w:vAlign w:val="center"/>
          </w:tcPr>
          <w:p>
            <w:pPr>
              <w:spacing w:line="264" w:lineRule="auto"/>
              <w:rPr>
                <w:rFonts w:ascii="Times New Roman" w:hAnsi="Times New Roman"/>
                <w:sz w:val="18"/>
                <w:szCs w:val="18"/>
              </w:rPr>
            </w:pPr>
          </w:p>
        </w:tc>
        <w:tc>
          <w:tcPr>
            <w:tcW w:w="2294" w:type="dxa"/>
            <w:vAlign w:val="top"/>
          </w:tcPr>
          <w:p>
            <w:pPr>
              <w:numPr>
                <w:ilvl w:val="0"/>
                <w:numId w:val="0"/>
              </w:numPr>
              <w:spacing w:line="264" w:lineRule="auto"/>
              <w:ind w:leftChars="0"/>
              <w:jc w:val="both"/>
              <w:rPr>
                <w:rFonts w:hint="default" w:ascii="Times New Roman" w:hAnsi="Times New Roman"/>
                <w:sz w:val="18"/>
                <w:szCs w:val="18"/>
                <w:lang w:val="en-US" w:eastAsia="zh-CN"/>
              </w:rPr>
            </w:pPr>
            <w:r>
              <w:rPr>
                <w:rFonts w:hint="eastAsia" w:ascii="Times New Roman" w:hAnsi="Times New Roman"/>
                <w:sz w:val="18"/>
                <w:szCs w:val="18"/>
                <w:lang w:val="en-US" w:eastAsia="zh-CN"/>
              </w:rPr>
              <w:t>3）停电执行效率统计</w:t>
            </w:r>
          </w:p>
        </w:tc>
        <w:tc>
          <w:tcPr>
            <w:tcW w:w="5649" w:type="dxa"/>
            <w:vAlign w:val="top"/>
          </w:tcPr>
          <w:p>
            <w:pPr>
              <w:numPr>
                <w:ilvl w:val="0"/>
                <w:numId w:val="0"/>
              </w:numPr>
              <w:spacing w:line="264" w:lineRule="auto"/>
              <w:ind w:leftChars="0"/>
              <w:rPr>
                <w:rFonts w:hint="eastAsia" w:ascii="Times New Roman" w:hAnsi="Times New Roman"/>
                <w:sz w:val="18"/>
                <w:szCs w:val="18"/>
              </w:rPr>
            </w:pPr>
            <w:r>
              <w:rPr>
                <w:rFonts w:hint="eastAsia" w:ascii="Times New Roman" w:hAnsi="Times New Roman"/>
                <w:sz w:val="18"/>
                <w:szCs w:val="18"/>
              </w:rPr>
              <w:t>统计当月状态为已终结的计划检修。</w:t>
            </w:r>
          </w:p>
        </w:tc>
        <w:tc>
          <w:tcPr>
            <w:tcW w:w="2697" w:type="dxa"/>
            <w:vAlign w:val="center"/>
          </w:tcPr>
          <w:p>
            <w:pPr>
              <w:spacing w:line="264" w:lineRule="auto"/>
              <w:jc w:val="left"/>
              <w:rPr>
                <w:rFonts w:hint="default" w:ascii="Times New Roman" w:hAnsi="Times New Roman" w:eastAsia="宋体"/>
                <w:kern w:val="0"/>
                <w:sz w:val="18"/>
                <w:szCs w:val="18"/>
                <w:lang w:val="en-US" w:eastAsia="zh-CN"/>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完全适配</w:t>
            </w:r>
          </w:p>
          <w:p>
            <w:pPr>
              <w:spacing w:line="264" w:lineRule="auto"/>
              <w:jc w:val="left"/>
              <w:rPr>
                <w:rFonts w:hint="default" w:ascii="Times New Roman" w:hAnsi="Times New Roman"/>
                <w:kern w:val="0"/>
                <w:sz w:val="18"/>
                <w:szCs w:val="18"/>
                <w:lang w:val="en-US" w:eastAsia="zh-CN"/>
              </w:rPr>
            </w:pPr>
            <w:r>
              <w:rPr>
                <w:rFonts w:ascii="Times New Roman" w:hAnsi="Times New Roman"/>
                <w:kern w:val="0"/>
                <w:sz w:val="18"/>
                <w:szCs w:val="18"/>
              </w:rPr>
              <w:sym w:font="Wingdings 2" w:char="00A3"/>
            </w:r>
            <w:r>
              <w:rPr>
                <w:rFonts w:hint="default" w:ascii="Times New Roman" w:hAnsi="Times New Roman"/>
                <w:kern w:val="0"/>
                <w:sz w:val="18"/>
                <w:szCs w:val="18"/>
                <w:lang w:val="en-US" w:eastAsia="zh-CN"/>
              </w:rPr>
              <w:t>功能适配，但页面样式不适配</w:t>
            </w:r>
          </w:p>
          <w:p>
            <w:pPr>
              <w:spacing w:line="264" w:lineRule="auto"/>
              <w:jc w:val="left"/>
              <w:rPr>
                <w:rFonts w:ascii="Times New Roman" w:hAnsi="Times New Roman"/>
                <w:kern w:val="0"/>
                <w:sz w:val="18"/>
                <w:szCs w:val="18"/>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完全不适配</w:t>
            </w:r>
          </w:p>
        </w:tc>
        <w:tc>
          <w:tcPr>
            <w:tcW w:w="888" w:type="dxa"/>
            <w:vAlign w:val="top"/>
          </w:tcPr>
          <w:p>
            <w:pPr>
              <w:spacing w:line="264" w:lineRule="auto"/>
              <w:rPr>
                <w:rFonts w:ascii="Times New Roman" w:hAnsi="Times New Roman"/>
                <w:sz w:val="18"/>
                <w:szCs w:val="18"/>
              </w:rPr>
            </w:pPr>
          </w:p>
        </w:tc>
        <w:tc>
          <w:tcPr>
            <w:tcW w:w="1128" w:type="dxa"/>
            <w:vAlign w:val="top"/>
          </w:tcPr>
          <w:p>
            <w:pPr>
              <w:spacing w:line="264" w:lineRule="auto"/>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4" w:type="dxa"/>
            <w:vMerge w:val="continue"/>
            <w:vAlign w:val="center"/>
          </w:tcPr>
          <w:p>
            <w:pPr>
              <w:spacing w:line="264" w:lineRule="auto"/>
              <w:rPr>
                <w:rFonts w:ascii="Times New Roman" w:hAnsi="Times New Roman"/>
                <w:sz w:val="18"/>
                <w:szCs w:val="18"/>
              </w:rPr>
            </w:pPr>
          </w:p>
        </w:tc>
        <w:tc>
          <w:tcPr>
            <w:tcW w:w="2294" w:type="dxa"/>
            <w:vAlign w:val="top"/>
          </w:tcPr>
          <w:p>
            <w:pPr>
              <w:numPr>
                <w:ilvl w:val="0"/>
                <w:numId w:val="0"/>
              </w:numPr>
              <w:spacing w:line="264" w:lineRule="auto"/>
              <w:ind w:leftChars="0"/>
              <w:jc w:val="both"/>
              <w:rPr>
                <w:rFonts w:hint="default" w:ascii="Times New Roman" w:hAnsi="Times New Roman"/>
                <w:sz w:val="18"/>
                <w:szCs w:val="18"/>
                <w:lang w:val="en-US" w:eastAsia="zh-CN"/>
              </w:rPr>
            </w:pPr>
            <w:r>
              <w:rPr>
                <w:rFonts w:hint="eastAsia" w:ascii="Times New Roman" w:hAnsi="Times New Roman"/>
                <w:sz w:val="18"/>
                <w:szCs w:val="18"/>
                <w:lang w:val="en-US" w:eastAsia="zh-CN"/>
              </w:rPr>
              <w:t>4）停电执行情况统计</w:t>
            </w:r>
          </w:p>
        </w:tc>
        <w:tc>
          <w:tcPr>
            <w:tcW w:w="5649" w:type="dxa"/>
            <w:vAlign w:val="top"/>
          </w:tcPr>
          <w:p>
            <w:pPr>
              <w:numPr>
                <w:ilvl w:val="0"/>
                <w:numId w:val="0"/>
              </w:numPr>
              <w:spacing w:line="264" w:lineRule="auto"/>
              <w:ind w:leftChars="0"/>
              <w:rPr>
                <w:rFonts w:hint="eastAsia" w:ascii="Times New Roman" w:hAnsi="Times New Roman"/>
                <w:sz w:val="18"/>
                <w:szCs w:val="18"/>
              </w:rPr>
            </w:pPr>
            <w:r>
              <w:rPr>
                <w:rFonts w:hint="eastAsia" w:ascii="Times New Roman" w:hAnsi="Times New Roman"/>
                <w:sz w:val="18"/>
                <w:szCs w:val="18"/>
              </w:rPr>
              <w:t>统计停电执行情况</w:t>
            </w:r>
          </w:p>
        </w:tc>
        <w:tc>
          <w:tcPr>
            <w:tcW w:w="2697" w:type="dxa"/>
            <w:vAlign w:val="center"/>
          </w:tcPr>
          <w:p>
            <w:pPr>
              <w:spacing w:line="264" w:lineRule="auto"/>
              <w:jc w:val="left"/>
              <w:rPr>
                <w:rFonts w:hint="default" w:ascii="Times New Roman" w:hAnsi="Times New Roman" w:eastAsia="宋体"/>
                <w:kern w:val="0"/>
                <w:sz w:val="18"/>
                <w:szCs w:val="18"/>
                <w:lang w:val="en-US" w:eastAsia="zh-CN"/>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完全适配</w:t>
            </w:r>
          </w:p>
          <w:p>
            <w:pPr>
              <w:spacing w:line="264" w:lineRule="auto"/>
              <w:jc w:val="left"/>
              <w:rPr>
                <w:rFonts w:hint="default" w:ascii="Times New Roman" w:hAnsi="Times New Roman"/>
                <w:kern w:val="0"/>
                <w:sz w:val="18"/>
                <w:szCs w:val="18"/>
                <w:lang w:val="en-US" w:eastAsia="zh-CN"/>
              </w:rPr>
            </w:pPr>
            <w:r>
              <w:rPr>
                <w:rFonts w:ascii="Times New Roman" w:hAnsi="Times New Roman"/>
                <w:kern w:val="0"/>
                <w:sz w:val="18"/>
                <w:szCs w:val="18"/>
              </w:rPr>
              <w:sym w:font="Wingdings 2" w:char="00A3"/>
            </w:r>
            <w:r>
              <w:rPr>
                <w:rFonts w:hint="default" w:ascii="Times New Roman" w:hAnsi="Times New Roman"/>
                <w:kern w:val="0"/>
                <w:sz w:val="18"/>
                <w:szCs w:val="18"/>
                <w:lang w:val="en-US" w:eastAsia="zh-CN"/>
              </w:rPr>
              <w:t>功能适配，但页面样式不适配</w:t>
            </w:r>
          </w:p>
          <w:p>
            <w:pPr>
              <w:spacing w:line="264" w:lineRule="auto"/>
              <w:jc w:val="left"/>
              <w:rPr>
                <w:rFonts w:ascii="Times New Roman" w:hAnsi="Times New Roman"/>
                <w:kern w:val="0"/>
                <w:sz w:val="18"/>
                <w:szCs w:val="18"/>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完全不适配</w:t>
            </w:r>
          </w:p>
        </w:tc>
        <w:tc>
          <w:tcPr>
            <w:tcW w:w="888" w:type="dxa"/>
            <w:vAlign w:val="top"/>
          </w:tcPr>
          <w:p>
            <w:pPr>
              <w:spacing w:line="264" w:lineRule="auto"/>
              <w:rPr>
                <w:rFonts w:ascii="Times New Roman" w:hAnsi="Times New Roman"/>
                <w:sz w:val="18"/>
                <w:szCs w:val="18"/>
              </w:rPr>
            </w:pPr>
          </w:p>
        </w:tc>
        <w:tc>
          <w:tcPr>
            <w:tcW w:w="1128" w:type="dxa"/>
            <w:vAlign w:val="top"/>
          </w:tcPr>
          <w:p>
            <w:pPr>
              <w:spacing w:line="264" w:lineRule="auto"/>
              <w:rPr>
                <w:rFonts w:ascii="Times New Roman" w:hAnsi="Times New Roman"/>
                <w:sz w:val="18"/>
                <w:szCs w:val="18"/>
              </w:rPr>
            </w:pPr>
          </w:p>
        </w:tc>
      </w:tr>
    </w:tbl>
    <w:p>
      <w:pPr>
        <w:pStyle w:val="52"/>
        <w:numPr>
          <w:ilvl w:val="1"/>
          <w:numId w:val="0"/>
        </w:numPr>
        <w:ind w:leftChars="0"/>
        <w:rPr>
          <w:rFonts w:hint="eastAsia" w:ascii="Times New Roman" w:hAnsi="Times New Roman"/>
          <w:highlight w:val="none"/>
        </w:rPr>
      </w:pPr>
      <w:bookmarkStart w:id="89" w:name="_Toc32534"/>
      <w:r>
        <w:rPr>
          <w:rFonts w:hint="eastAsia" w:ascii="Times New Roman" w:hAnsi="Times New Roman"/>
          <w:highlight w:val="none"/>
          <w:lang w:val="en-US" w:eastAsia="zh-CN"/>
        </w:rPr>
        <w:t>5.4</w:t>
      </w:r>
      <w:r>
        <w:rPr>
          <w:rFonts w:hint="eastAsia" w:ascii="Times New Roman" w:hAnsi="Times New Roman"/>
          <w:highlight w:val="none"/>
        </w:rPr>
        <w:t>调度操作票统计</w:t>
      </w:r>
      <w:bookmarkEnd w:id="89"/>
    </w:p>
    <w:tbl>
      <w:tblPr>
        <w:tblStyle w:val="38"/>
        <w:tblW w:w="13760"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104"/>
        <w:gridCol w:w="2168"/>
        <w:gridCol w:w="5775"/>
        <w:gridCol w:w="2697"/>
        <w:gridCol w:w="888"/>
        <w:gridCol w:w="1128"/>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28" w:hRule="atLeast"/>
          <w:tblHeader/>
        </w:trPr>
        <w:tc>
          <w:tcPr>
            <w:tcW w:w="1104" w:type="dxa"/>
            <w:shd w:val="clear" w:color="auto" w:fill="EEECE1"/>
            <w:vAlign w:val="center"/>
          </w:tcPr>
          <w:p>
            <w:pPr>
              <w:spacing w:before="156" w:beforeLines="50" w:after="156" w:afterLines="50" w:line="264" w:lineRule="auto"/>
              <w:jc w:val="center"/>
              <w:rPr>
                <w:rFonts w:ascii="Times New Roman" w:hAnsi="Times New Roman"/>
                <w:b/>
                <w:sz w:val="18"/>
                <w:szCs w:val="18"/>
              </w:rPr>
            </w:pPr>
            <w:r>
              <w:rPr>
                <w:rFonts w:ascii="Times New Roman" w:hAnsi="Times New Roman"/>
                <w:b/>
                <w:sz w:val="18"/>
                <w:szCs w:val="18"/>
              </w:rPr>
              <w:t>测试项</w:t>
            </w:r>
          </w:p>
        </w:tc>
        <w:tc>
          <w:tcPr>
            <w:tcW w:w="2168" w:type="dxa"/>
            <w:shd w:val="clear" w:color="auto" w:fill="EEECE1"/>
            <w:vAlign w:val="center"/>
          </w:tcPr>
          <w:p>
            <w:pPr>
              <w:spacing w:before="156" w:beforeLines="50" w:after="156" w:afterLines="50" w:line="264" w:lineRule="auto"/>
              <w:jc w:val="center"/>
              <w:rPr>
                <w:rFonts w:ascii="Times New Roman" w:hAnsi="Times New Roman"/>
                <w:b/>
                <w:sz w:val="18"/>
                <w:szCs w:val="18"/>
              </w:rPr>
            </w:pPr>
            <w:r>
              <w:rPr>
                <w:rFonts w:ascii="Times New Roman" w:hAnsi="Times New Roman"/>
                <w:b/>
                <w:sz w:val="18"/>
                <w:szCs w:val="18"/>
              </w:rPr>
              <w:t>测试内容</w:t>
            </w:r>
          </w:p>
        </w:tc>
        <w:tc>
          <w:tcPr>
            <w:tcW w:w="5775" w:type="dxa"/>
            <w:shd w:val="clear" w:color="auto" w:fill="EEECE1"/>
            <w:vAlign w:val="top"/>
          </w:tcPr>
          <w:p>
            <w:pPr>
              <w:spacing w:before="156" w:beforeLines="50" w:after="156" w:afterLines="50" w:line="264" w:lineRule="auto"/>
              <w:jc w:val="center"/>
              <w:rPr>
                <w:rFonts w:hint="default" w:ascii="Times New Roman" w:hAnsi="Times New Roman" w:eastAsia="宋体"/>
                <w:b/>
                <w:sz w:val="18"/>
                <w:szCs w:val="18"/>
                <w:lang w:val="en-US" w:eastAsia="zh-CN"/>
              </w:rPr>
            </w:pPr>
            <w:r>
              <w:rPr>
                <w:rFonts w:hint="eastAsia" w:ascii="Times New Roman" w:hAnsi="Times New Roman"/>
                <w:b/>
                <w:sz w:val="18"/>
                <w:szCs w:val="18"/>
                <w:lang w:val="en-US" w:eastAsia="zh-CN"/>
              </w:rPr>
              <w:t>内容描述</w:t>
            </w:r>
          </w:p>
        </w:tc>
        <w:tc>
          <w:tcPr>
            <w:tcW w:w="2697" w:type="dxa"/>
            <w:shd w:val="clear" w:color="auto" w:fill="EEECE1"/>
            <w:vAlign w:val="center"/>
          </w:tcPr>
          <w:p>
            <w:pPr>
              <w:spacing w:before="156" w:beforeLines="50" w:after="156" w:afterLines="50" w:line="264" w:lineRule="auto"/>
              <w:jc w:val="center"/>
              <w:rPr>
                <w:rFonts w:ascii="Times New Roman" w:hAnsi="Times New Roman"/>
                <w:b/>
                <w:sz w:val="18"/>
                <w:szCs w:val="18"/>
              </w:rPr>
            </w:pPr>
            <w:r>
              <w:rPr>
                <w:rFonts w:ascii="Times New Roman" w:hAnsi="Times New Roman"/>
                <w:b/>
                <w:sz w:val="18"/>
                <w:szCs w:val="18"/>
              </w:rPr>
              <w:t>测试结果</w:t>
            </w:r>
          </w:p>
        </w:tc>
        <w:tc>
          <w:tcPr>
            <w:tcW w:w="888" w:type="dxa"/>
            <w:shd w:val="clear" w:color="auto" w:fill="EEECE1"/>
            <w:vAlign w:val="top"/>
          </w:tcPr>
          <w:p>
            <w:pPr>
              <w:spacing w:before="156" w:beforeLines="50" w:after="156" w:afterLines="50" w:line="264" w:lineRule="auto"/>
              <w:jc w:val="center"/>
              <w:rPr>
                <w:rFonts w:ascii="Times New Roman" w:hAnsi="Times New Roman"/>
                <w:b/>
                <w:sz w:val="18"/>
                <w:szCs w:val="18"/>
              </w:rPr>
            </w:pPr>
            <w:r>
              <w:rPr>
                <w:rFonts w:ascii="Times New Roman" w:hAnsi="Times New Roman"/>
                <w:b/>
                <w:sz w:val="18"/>
                <w:szCs w:val="18"/>
              </w:rPr>
              <w:t>备注</w:t>
            </w:r>
          </w:p>
        </w:tc>
        <w:tc>
          <w:tcPr>
            <w:tcW w:w="1128" w:type="dxa"/>
            <w:shd w:val="clear" w:color="auto" w:fill="EEECE1"/>
            <w:vAlign w:val="center"/>
          </w:tcPr>
          <w:p>
            <w:pPr>
              <w:spacing w:before="156" w:beforeLines="50" w:after="156" w:afterLines="50" w:line="264" w:lineRule="auto"/>
              <w:jc w:val="center"/>
              <w:rPr>
                <w:rFonts w:ascii="Times New Roman" w:hAnsi="Times New Roman"/>
                <w:b/>
                <w:sz w:val="18"/>
                <w:szCs w:val="18"/>
              </w:rPr>
            </w:pPr>
            <w:r>
              <w:rPr>
                <w:rFonts w:ascii="Times New Roman" w:hAnsi="Times New Roman"/>
                <w:b/>
                <w:sz w:val="18"/>
                <w:szCs w:val="18"/>
              </w:rPr>
              <w:t>测试人员</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69" w:hRule="atLeast"/>
        </w:trPr>
        <w:tc>
          <w:tcPr>
            <w:tcW w:w="1104" w:type="dxa"/>
            <w:vMerge w:val="restart"/>
            <w:vAlign w:val="center"/>
          </w:tcPr>
          <w:p>
            <w:pPr>
              <w:spacing w:line="264" w:lineRule="auto"/>
              <w:rPr>
                <w:rFonts w:ascii="Times New Roman" w:hAnsi="Times New Roman"/>
                <w:sz w:val="18"/>
                <w:szCs w:val="18"/>
              </w:rPr>
            </w:pPr>
            <w:r>
              <w:rPr>
                <w:rFonts w:hint="eastAsia" w:ascii="Times New Roman" w:hAnsi="Times New Roman"/>
                <w:sz w:val="18"/>
                <w:szCs w:val="18"/>
              </w:rPr>
              <w:t>调度操作票统计</w:t>
            </w:r>
          </w:p>
        </w:tc>
        <w:tc>
          <w:tcPr>
            <w:tcW w:w="2168" w:type="dxa"/>
            <w:vAlign w:val="center"/>
          </w:tcPr>
          <w:p>
            <w:pPr>
              <w:spacing w:line="264" w:lineRule="auto"/>
              <w:jc w:val="both"/>
              <w:rPr>
                <w:rFonts w:ascii="Times New Roman" w:hAnsi="Times New Roman"/>
                <w:sz w:val="18"/>
                <w:szCs w:val="18"/>
              </w:rPr>
            </w:pPr>
            <w:r>
              <w:rPr>
                <w:rFonts w:hint="eastAsia" w:ascii="Times New Roman" w:hAnsi="Times New Roman"/>
                <w:sz w:val="18"/>
                <w:szCs w:val="18"/>
                <w:lang w:val="en-US" w:eastAsia="zh-CN"/>
              </w:rPr>
              <w:t>1）调管机构维度</w:t>
            </w:r>
          </w:p>
        </w:tc>
        <w:tc>
          <w:tcPr>
            <w:tcW w:w="5775" w:type="dxa"/>
            <w:vAlign w:val="top"/>
          </w:tcPr>
          <w:p>
            <w:pPr>
              <w:numPr>
                <w:ilvl w:val="0"/>
                <w:numId w:val="0"/>
              </w:numPr>
              <w:spacing w:line="264" w:lineRule="auto"/>
              <w:ind w:leftChars="0"/>
              <w:rPr>
                <w:rFonts w:ascii="Times New Roman" w:hAnsi="Times New Roman"/>
                <w:sz w:val="18"/>
                <w:szCs w:val="18"/>
              </w:rPr>
            </w:pPr>
            <w:r>
              <w:rPr>
                <w:rFonts w:hint="eastAsia" w:ascii="Times New Roman" w:hAnsi="Times New Roman"/>
                <w:sz w:val="18"/>
                <w:szCs w:val="18"/>
              </w:rPr>
              <w:t>统计某一段时间之内，各调度机构总操作量，逐项令，综合令，许可令，逐项令的操作量以及网络发令使用情况。</w:t>
            </w:r>
          </w:p>
        </w:tc>
        <w:tc>
          <w:tcPr>
            <w:tcW w:w="2697" w:type="dxa"/>
            <w:vAlign w:val="center"/>
          </w:tcPr>
          <w:p>
            <w:pPr>
              <w:spacing w:line="264" w:lineRule="auto"/>
              <w:jc w:val="left"/>
              <w:rPr>
                <w:rFonts w:hint="default" w:ascii="Times New Roman" w:hAnsi="Times New Roman" w:eastAsia="宋体"/>
                <w:kern w:val="0"/>
                <w:sz w:val="18"/>
                <w:szCs w:val="18"/>
                <w:lang w:val="en-US" w:eastAsia="zh-CN"/>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完全适配</w:t>
            </w:r>
          </w:p>
          <w:p>
            <w:pPr>
              <w:spacing w:line="264" w:lineRule="auto"/>
              <w:jc w:val="left"/>
              <w:rPr>
                <w:rFonts w:hint="default" w:ascii="Times New Roman" w:hAnsi="Times New Roman"/>
                <w:kern w:val="0"/>
                <w:sz w:val="18"/>
                <w:szCs w:val="18"/>
                <w:lang w:val="en-US" w:eastAsia="zh-CN"/>
              </w:rPr>
            </w:pPr>
            <w:r>
              <w:rPr>
                <w:rFonts w:ascii="Times New Roman" w:hAnsi="Times New Roman"/>
                <w:kern w:val="0"/>
                <w:sz w:val="18"/>
                <w:szCs w:val="18"/>
              </w:rPr>
              <w:sym w:font="Wingdings 2" w:char="00A3"/>
            </w:r>
            <w:r>
              <w:rPr>
                <w:rFonts w:hint="default" w:ascii="Times New Roman" w:hAnsi="Times New Roman"/>
                <w:kern w:val="0"/>
                <w:sz w:val="18"/>
                <w:szCs w:val="18"/>
                <w:lang w:val="en-US" w:eastAsia="zh-CN"/>
              </w:rPr>
              <w:t>功能适配，但页面样式不适配</w:t>
            </w:r>
          </w:p>
          <w:p>
            <w:pPr>
              <w:spacing w:line="264" w:lineRule="auto"/>
              <w:jc w:val="left"/>
              <w:rPr>
                <w:rFonts w:hint="default" w:ascii="Times New Roman" w:hAnsi="Times New Roman" w:eastAsia="宋体"/>
                <w:sz w:val="18"/>
                <w:szCs w:val="18"/>
                <w:lang w:val="en-US" w:eastAsia="zh-CN"/>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完全不适配</w:t>
            </w:r>
          </w:p>
        </w:tc>
        <w:tc>
          <w:tcPr>
            <w:tcW w:w="888" w:type="dxa"/>
            <w:vAlign w:val="top"/>
          </w:tcPr>
          <w:p>
            <w:pPr>
              <w:spacing w:line="264" w:lineRule="auto"/>
              <w:rPr>
                <w:rFonts w:ascii="Times New Roman" w:hAnsi="Times New Roman"/>
                <w:sz w:val="18"/>
                <w:szCs w:val="18"/>
              </w:rPr>
            </w:pPr>
          </w:p>
        </w:tc>
        <w:tc>
          <w:tcPr>
            <w:tcW w:w="1128" w:type="dxa"/>
            <w:vAlign w:val="top"/>
          </w:tcPr>
          <w:p>
            <w:pPr>
              <w:spacing w:line="264" w:lineRule="auto"/>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4" w:type="dxa"/>
            <w:vMerge w:val="continue"/>
            <w:vAlign w:val="center"/>
          </w:tcPr>
          <w:p>
            <w:pPr>
              <w:spacing w:line="264" w:lineRule="auto"/>
              <w:rPr>
                <w:rFonts w:ascii="Times New Roman" w:hAnsi="Times New Roman"/>
                <w:sz w:val="18"/>
                <w:szCs w:val="18"/>
              </w:rPr>
            </w:pPr>
          </w:p>
        </w:tc>
        <w:tc>
          <w:tcPr>
            <w:tcW w:w="2168" w:type="dxa"/>
            <w:vAlign w:val="top"/>
          </w:tcPr>
          <w:p>
            <w:pPr>
              <w:numPr>
                <w:ilvl w:val="0"/>
                <w:numId w:val="0"/>
              </w:numPr>
              <w:spacing w:line="264" w:lineRule="auto"/>
              <w:ind w:leftChars="0"/>
              <w:jc w:val="center"/>
              <w:rPr>
                <w:rFonts w:hint="eastAsia" w:ascii="Times New Roman" w:hAnsi="Times New Roman"/>
                <w:sz w:val="18"/>
                <w:szCs w:val="18"/>
                <w:lang w:val="en-US" w:eastAsia="zh-CN"/>
              </w:rPr>
            </w:pPr>
          </w:p>
          <w:p>
            <w:pPr>
              <w:numPr>
                <w:ilvl w:val="0"/>
                <w:numId w:val="0"/>
              </w:numPr>
              <w:spacing w:line="264" w:lineRule="auto"/>
              <w:ind w:leftChars="0"/>
              <w:jc w:val="both"/>
              <w:rPr>
                <w:rFonts w:ascii="Times New Roman" w:hAnsi="Times New Roman"/>
                <w:sz w:val="18"/>
                <w:szCs w:val="18"/>
              </w:rPr>
            </w:pPr>
            <w:r>
              <w:rPr>
                <w:rFonts w:hint="eastAsia" w:ascii="Times New Roman" w:hAnsi="Times New Roman"/>
                <w:sz w:val="18"/>
                <w:szCs w:val="18"/>
                <w:lang w:val="en-US" w:eastAsia="zh-CN"/>
              </w:rPr>
              <w:t>2）受令单位维度</w:t>
            </w:r>
          </w:p>
        </w:tc>
        <w:tc>
          <w:tcPr>
            <w:tcW w:w="5775" w:type="dxa"/>
            <w:vAlign w:val="top"/>
          </w:tcPr>
          <w:p>
            <w:pPr>
              <w:numPr>
                <w:ilvl w:val="0"/>
                <w:numId w:val="0"/>
              </w:numPr>
              <w:spacing w:line="264" w:lineRule="auto"/>
              <w:ind w:leftChars="0"/>
              <w:rPr>
                <w:rFonts w:ascii="Times New Roman" w:hAnsi="Times New Roman"/>
                <w:sz w:val="18"/>
                <w:szCs w:val="18"/>
              </w:rPr>
            </w:pPr>
            <w:r>
              <w:rPr>
                <w:rFonts w:hint="eastAsia" w:ascii="Times New Roman" w:hAnsi="Times New Roman"/>
                <w:sz w:val="18"/>
                <w:szCs w:val="18"/>
              </w:rPr>
              <w:t>统计某一段时间之内，各受令单位总操作量，逐项令，综合令，许可令，逐项令的操作量以及网络发令使用情况。</w:t>
            </w:r>
          </w:p>
        </w:tc>
        <w:tc>
          <w:tcPr>
            <w:tcW w:w="2697" w:type="dxa"/>
            <w:vAlign w:val="center"/>
          </w:tcPr>
          <w:p>
            <w:pPr>
              <w:spacing w:line="264" w:lineRule="auto"/>
              <w:jc w:val="left"/>
              <w:rPr>
                <w:rFonts w:hint="default" w:ascii="Times New Roman" w:hAnsi="Times New Roman" w:eastAsia="宋体"/>
                <w:kern w:val="0"/>
                <w:sz w:val="18"/>
                <w:szCs w:val="18"/>
                <w:lang w:val="en-US" w:eastAsia="zh-CN"/>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完全适配</w:t>
            </w:r>
          </w:p>
          <w:p>
            <w:pPr>
              <w:spacing w:line="264" w:lineRule="auto"/>
              <w:jc w:val="left"/>
              <w:rPr>
                <w:rFonts w:hint="default" w:ascii="Times New Roman" w:hAnsi="Times New Roman"/>
                <w:kern w:val="0"/>
                <w:sz w:val="18"/>
                <w:szCs w:val="18"/>
                <w:lang w:val="en-US" w:eastAsia="zh-CN"/>
              </w:rPr>
            </w:pPr>
            <w:r>
              <w:rPr>
                <w:rFonts w:ascii="Times New Roman" w:hAnsi="Times New Roman"/>
                <w:kern w:val="0"/>
                <w:sz w:val="18"/>
                <w:szCs w:val="18"/>
              </w:rPr>
              <w:sym w:font="Wingdings 2" w:char="00A3"/>
            </w:r>
            <w:r>
              <w:rPr>
                <w:rFonts w:hint="default" w:ascii="Times New Roman" w:hAnsi="Times New Roman"/>
                <w:kern w:val="0"/>
                <w:sz w:val="18"/>
                <w:szCs w:val="18"/>
                <w:lang w:val="en-US" w:eastAsia="zh-CN"/>
              </w:rPr>
              <w:t>功能适配，但页面样式不适配</w:t>
            </w:r>
          </w:p>
          <w:p>
            <w:pPr>
              <w:spacing w:line="264" w:lineRule="auto"/>
              <w:jc w:val="left"/>
              <w:rPr>
                <w:rFonts w:ascii="Times New Roman" w:hAnsi="Times New Roman"/>
                <w:kern w:val="0"/>
                <w:sz w:val="18"/>
                <w:szCs w:val="18"/>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完全不适配</w:t>
            </w:r>
          </w:p>
        </w:tc>
        <w:tc>
          <w:tcPr>
            <w:tcW w:w="888" w:type="dxa"/>
            <w:vAlign w:val="top"/>
          </w:tcPr>
          <w:p>
            <w:pPr>
              <w:spacing w:line="264" w:lineRule="auto"/>
              <w:rPr>
                <w:rFonts w:ascii="Times New Roman" w:hAnsi="Times New Roman"/>
                <w:sz w:val="18"/>
                <w:szCs w:val="18"/>
              </w:rPr>
            </w:pPr>
          </w:p>
        </w:tc>
        <w:tc>
          <w:tcPr>
            <w:tcW w:w="1128" w:type="dxa"/>
            <w:vAlign w:val="top"/>
          </w:tcPr>
          <w:p>
            <w:pPr>
              <w:spacing w:line="264" w:lineRule="auto"/>
              <w:rPr>
                <w:rFonts w:ascii="Times New Roman" w:hAnsi="Times New Roman"/>
                <w:sz w:val="18"/>
                <w:szCs w:val="18"/>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4" w:type="dxa"/>
            <w:vMerge w:val="continue"/>
            <w:vAlign w:val="center"/>
          </w:tcPr>
          <w:p>
            <w:pPr>
              <w:spacing w:line="264" w:lineRule="auto"/>
              <w:rPr>
                <w:rFonts w:ascii="Times New Roman" w:hAnsi="Times New Roman"/>
                <w:sz w:val="18"/>
                <w:szCs w:val="18"/>
              </w:rPr>
            </w:pPr>
          </w:p>
        </w:tc>
        <w:tc>
          <w:tcPr>
            <w:tcW w:w="2168" w:type="dxa"/>
            <w:vAlign w:val="top"/>
          </w:tcPr>
          <w:p>
            <w:pPr>
              <w:numPr>
                <w:ilvl w:val="0"/>
                <w:numId w:val="0"/>
              </w:numPr>
              <w:spacing w:line="264" w:lineRule="auto"/>
              <w:ind w:leftChars="0"/>
              <w:jc w:val="center"/>
              <w:rPr>
                <w:rFonts w:hint="eastAsia" w:ascii="Times New Roman" w:hAnsi="Times New Roman"/>
                <w:sz w:val="18"/>
                <w:szCs w:val="18"/>
                <w:lang w:val="en-US" w:eastAsia="zh-CN"/>
              </w:rPr>
            </w:pPr>
          </w:p>
          <w:p>
            <w:pPr>
              <w:numPr>
                <w:ilvl w:val="0"/>
                <w:numId w:val="0"/>
              </w:numPr>
              <w:spacing w:line="264" w:lineRule="auto"/>
              <w:ind w:leftChars="0"/>
              <w:jc w:val="both"/>
              <w:rPr>
                <w:rFonts w:ascii="Times New Roman" w:hAnsi="Times New Roman"/>
                <w:sz w:val="18"/>
                <w:szCs w:val="18"/>
              </w:rPr>
            </w:pPr>
            <w:r>
              <w:rPr>
                <w:rFonts w:hint="eastAsia" w:ascii="Times New Roman" w:hAnsi="Times New Roman"/>
                <w:sz w:val="18"/>
                <w:szCs w:val="18"/>
                <w:lang w:val="en-US" w:eastAsia="zh-CN"/>
              </w:rPr>
              <w:t>3）人员维度</w:t>
            </w:r>
          </w:p>
        </w:tc>
        <w:tc>
          <w:tcPr>
            <w:tcW w:w="5775" w:type="dxa"/>
            <w:vAlign w:val="top"/>
          </w:tcPr>
          <w:p>
            <w:pPr>
              <w:numPr>
                <w:ilvl w:val="0"/>
                <w:numId w:val="0"/>
              </w:numPr>
              <w:spacing w:line="264" w:lineRule="auto"/>
              <w:ind w:leftChars="0"/>
              <w:rPr>
                <w:rFonts w:ascii="Times New Roman" w:hAnsi="Times New Roman"/>
                <w:sz w:val="18"/>
                <w:szCs w:val="18"/>
              </w:rPr>
            </w:pPr>
            <w:r>
              <w:rPr>
                <w:rFonts w:hint="eastAsia" w:ascii="Times New Roman" w:hAnsi="Times New Roman"/>
                <w:sz w:val="18"/>
                <w:szCs w:val="18"/>
              </w:rPr>
              <w:t>统计某一段时间之内，各人员总操作量，逐项令，综合令，许可令，逐项令的操作量。</w:t>
            </w:r>
          </w:p>
        </w:tc>
        <w:tc>
          <w:tcPr>
            <w:tcW w:w="2697" w:type="dxa"/>
            <w:vAlign w:val="center"/>
          </w:tcPr>
          <w:p>
            <w:pPr>
              <w:spacing w:line="264" w:lineRule="auto"/>
              <w:jc w:val="left"/>
              <w:rPr>
                <w:rFonts w:hint="default" w:ascii="Times New Roman" w:hAnsi="Times New Roman" w:eastAsia="宋体"/>
                <w:kern w:val="0"/>
                <w:sz w:val="18"/>
                <w:szCs w:val="18"/>
                <w:lang w:val="en-US" w:eastAsia="zh-CN"/>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完全适配</w:t>
            </w:r>
          </w:p>
          <w:p>
            <w:pPr>
              <w:spacing w:line="264" w:lineRule="auto"/>
              <w:jc w:val="left"/>
              <w:rPr>
                <w:rFonts w:hint="default" w:ascii="Times New Roman" w:hAnsi="Times New Roman"/>
                <w:kern w:val="0"/>
                <w:sz w:val="18"/>
                <w:szCs w:val="18"/>
                <w:lang w:val="en-US" w:eastAsia="zh-CN"/>
              </w:rPr>
            </w:pPr>
            <w:r>
              <w:rPr>
                <w:rFonts w:ascii="Times New Roman" w:hAnsi="Times New Roman"/>
                <w:kern w:val="0"/>
                <w:sz w:val="18"/>
                <w:szCs w:val="18"/>
              </w:rPr>
              <w:sym w:font="Wingdings 2" w:char="00A3"/>
            </w:r>
            <w:r>
              <w:rPr>
                <w:rFonts w:hint="default" w:ascii="Times New Roman" w:hAnsi="Times New Roman"/>
                <w:kern w:val="0"/>
                <w:sz w:val="18"/>
                <w:szCs w:val="18"/>
                <w:lang w:val="en-US" w:eastAsia="zh-CN"/>
              </w:rPr>
              <w:t>功能适配，但页面样式不适配</w:t>
            </w:r>
          </w:p>
          <w:p>
            <w:pPr>
              <w:spacing w:line="264" w:lineRule="auto"/>
              <w:jc w:val="left"/>
              <w:rPr>
                <w:rFonts w:ascii="Times New Roman" w:hAnsi="Times New Roman"/>
                <w:kern w:val="0"/>
                <w:sz w:val="18"/>
                <w:szCs w:val="18"/>
              </w:rPr>
            </w:pPr>
            <w:r>
              <w:rPr>
                <w:rFonts w:ascii="Times New Roman" w:hAnsi="Times New Roman"/>
                <w:kern w:val="0"/>
                <w:sz w:val="18"/>
                <w:szCs w:val="18"/>
              </w:rPr>
              <w:sym w:font="Wingdings 2" w:char="00A3"/>
            </w:r>
            <w:r>
              <w:rPr>
                <w:rFonts w:hint="eastAsia" w:ascii="Times New Roman" w:hAnsi="Times New Roman"/>
                <w:kern w:val="0"/>
                <w:sz w:val="18"/>
                <w:szCs w:val="18"/>
                <w:lang w:val="en-US" w:eastAsia="zh-CN"/>
              </w:rPr>
              <w:t>完全不适配</w:t>
            </w:r>
          </w:p>
        </w:tc>
        <w:tc>
          <w:tcPr>
            <w:tcW w:w="888" w:type="dxa"/>
            <w:vAlign w:val="top"/>
          </w:tcPr>
          <w:p>
            <w:pPr>
              <w:spacing w:line="264" w:lineRule="auto"/>
              <w:rPr>
                <w:rFonts w:ascii="Times New Roman" w:hAnsi="Times New Roman"/>
                <w:sz w:val="18"/>
                <w:szCs w:val="18"/>
              </w:rPr>
            </w:pPr>
          </w:p>
        </w:tc>
        <w:tc>
          <w:tcPr>
            <w:tcW w:w="1128" w:type="dxa"/>
            <w:vAlign w:val="top"/>
          </w:tcPr>
          <w:p>
            <w:pPr>
              <w:spacing w:line="264" w:lineRule="auto"/>
              <w:rPr>
                <w:rFonts w:ascii="Times New Roman" w:hAnsi="Times New Roman"/>
                <w:sz w:val="18"/>
                <w:szCs w:val="18"/>
              </w:rPr>
            </w:pPr>
          </w:p>
        </w:tc>
      </w:tr>
    </w:tbl>
    <w:p>
      <w:pPr>
        <w:rPr>
          <w:rFonts w:ascii="Times New Roman" w:hAnsi="Times New Roman"/>
        </w:rPr>
      </w:pPr>
    </w:p>
    <w:p>
      <w:pPr>
        <w:pStyle w:val="56"/>
        <w:numPr>
          <w:ilvl w:val="0"/>
          <w:numId w:val="6"/>
        </w:numPr>
        <w:ind w:left="435" w:leftChars="0" w:hanging="435" w:firstLineChars="0"/>
        <w:rPr>
          <w:rFonts w:hint="eastAsia" w:ascii="Times New Roman" w:hAnsi="Times New Roman"/>
        </w:rPr>
      </w:pPr>
      <w:bookmarkStart w:id="90" w:name="_Toc26484"/>
      <w:r>
        <w:rPr>
          <w:rFonts w:hint="eastAsia" w:ascii="Times New Roman" w:hAnsi="Times New Roman"/>
          <w:lang w:val="en-US" w:eastAsia="zh-CN"/>
        </w:rPr>
        <w:t>网络安全测试内容</w:t>
      </w:r>
      <w:bookmarkEnd w:id="90"/>
    </w:p>
    <w:tbl>
      <w:tblPr>
        <w:tblStyle w:val="38"/>
        <w:tblW w:w="14530" w:type="dxa"/>
        <w:tblInd w:w="7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353"/>
        <w:gridCol w:w="721"/>
        <w:gridCol w:w="642"/>
        <w:gridCol w:w="702"/>
        <w:gridCol w:w="1929"/>
        <w:gridCol w:w="3024"/>
        <w:gridCol w:w="775"/>
        <w:gridCol w:w="555"/>
        <w:gridCol w:w="2586"/>
        <w:gridCol w:w="665"/>
        <w:gridCol w:w="754"/>
        <w:gridCol w:w="1239"/>
        <w:gridCol w:w="5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353"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序号</w:t>
            </w: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检测方面</w:t>
            </w:r>
          </w:p>
        </w:tc>
        <w:tc>
          <w:tcPr>
            <w:tcW w:w="642"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检测项</w:t>
            </w:r>
          </w:p>
        </w:tc>
        <w:tc>
          <w:tcPr>
            <w:tcW w:w="702"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检测小项</w:t>
            </w:r>
          </w:p>
        </w:tc>
        <w:tc>
          <w:tcPr>
            <w:tcW w:w="1929"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功能要求</w:t>
            </w:r>
          </w:p>
        </w:tc>
        <w:tc>
          <w:tcPr>
            <w:tcW w:w="3024"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测试步骤</w:t>
            </w:r>
          </w:p>
        </w:tc>
        <w:tc>
          <w:tcPr>
            <w:tcW w:w="77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测试范围</w:t>
            </w:r>
            <w:r>
              <w:rPr>
                <w:rFonts w:hint="eastAsia" w:ascii="宋体" w:hAnsi="宋体" w:eastAsia="宋体" w:cs="宋体"/>
                <w:b/>
                <w:i w:val="0"/>
                <w:color w:val="000000"/>
                <w:kern w:val="0"/>
                <w:sz w:val="22"/>
                <w:szCs w:val="22"/>
                <w:u w:val="none"/>
                <w:lang w:val="en-US" w:eastAsia="zh-CN" w:bidi="ar"/>
              </w:rPr>
              <w:br w:type="textWrapping"/>
            </w:r>
            <w:r>
              <w:rPr>
                <w:rFonts w:hint="eastAsia" w:ascii="宋体" w:hAnsi="宋体" w:eastAsia="宋体" w:cs="宋体"/>
                <w:b/>
                <w:i w:val="0"/>
                <w:color w:val="000000"/>
                <w:kern w:val="0"/>
                <w:sz w:val="22"/>
                <w:szCs w:val="22"/>
                <w:u w:val="none"/>
                <w:lang w:val="en-US" w:eastAsia="zh-CN" w:bidi="ar"/>
              </w:rPr>
              <w:t>（等保定级）</w:t>
            </w:r>
          </w:p>
        </w:tc>
        <w:tc>
          <w:tcPr>
            <w:tcW w:w="5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项目类型</w:t>
            </w:r>
          </w:p>
        </w:tc>
        <w:tc>
          <w:tcPr>
            <w:tcW w:w="2586"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测试记录</w:t>
            </w:r>
          </w:p>
        </w:tc>
        <w:tc>
          <w:tcPr>
            <w:tcW w:w="66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测试记录备注</w:t>
            </w:r>
          </w:p>
        </w:tc>
        <w:tc>
          <w:tcPr>
            <w:tcW w:w="754"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测试人员</w:t>
            </w:r>
          </w:p>
        </w:tc>
        <w:tc>
          <w:tcPr>
            <w:tcW w:w="1239"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评价方法</w:t>
            </w:r>
          </w:p>
        </w:tc>
        <w:tc>
          <w:tcPr>
            <w:tcW w:w="585"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单项权重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353"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702"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1929"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3024"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77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5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2586"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66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754"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1239"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915" w:hRule="atLeast"/>
        </w:trPr>
        <w:tc>
          <w:tcPr>
            <w:tcW w:w="3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721" w:type="dxa"/>
            <w:vMerge w:val="restart"/>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安全计算环境（应用层）</w:t>
            </w:r>
          </w:p>
        </w:tc>
        <w:tc>
          <w:tcPr>
            <w:tcW w:w="64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身份鉴别</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身份标识和鉴别</w:t>
            </w:r>
          </w:p>
        </w:tc>
        <w:tc>
          <w:tcPr>
            <w:tcW w:w="19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应能对登录用户进行身份标识和鉴别，对身份标识的唯一性进行自动检查，对身份鉴别信息的复杂度进行检查，并自动提醒用户定期更换。</w:t>
            </w:r>
          </w:p>
        </w:tc>
        <w:tc>
          <w:tcPr>
            <w:tcW w:w="30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1）检查是否具备身份标识和鉴别功能；</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2）新建两个身份标识一样的测试账户，验证身份标识的唯一性进行自动检查是否有效；</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3）新建一个测试帐号，通过设置弱口令，验证鉴别信息复杂度检查是否有效，密码复杂度要求口令不得小于8位，且为字母、数字或特殊符号的混合组合，用户名和口令不允许相同；</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auto"/>
                <w:kern w:val="0"/>
                <w:sz w:val="22"/>
                <w:szCs w:val="22"/>
                <w:u w:val="none"/>
                <w:lang w:val="en-US" w:eastAsia="zh-CN" w:bidi="ar"/>
              </w:rPr>
              <w:t>4）检查是否具备身份鉴别信息有效时间设置，设置一个较短的身份鉴别信息有效时间，检查过期后是否提醒用户更换。</w:t>
            </w: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第二级及以上系统</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关键项目</w:t>
            </w:r>
          </w:p>
        </w:tc>
        <w:tc>
          <w:tcPr>
            <w:tcW w:w="2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 是否具备身份标识和鉴别功能</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 能否对身份标识的唯一性进行自动检查</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3) 是否具备用户身份鉴别信息复杂度是否有效</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4) 是否具备身份鉴别信息有效时间设置</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5）是否能在身份鉴别信息过期后，提醒用户更换密码，如登录时提醒或强制更改密码后再登录</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若记录1）为否，等于0分；否则，单项分值=合格项目数量/总项目数*5。</w:t>
            </w:r>
          </w:p>
        </w:tc>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585" w:hRule="atLeast"/>
        </w:trPr>
        <w:tc>
          <w:tcPr>
            <w:tcW w:w="3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721" w:type="dxa"/>
            <w:vMerge w:val="continue"/>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登录失败处理</w:t>
            </w:r>
          </w:p>
        </w:tc>
        <w:tc>
          <w:tcPr>
            <w:tcW w:w="19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应提供登录失败处理功能，多次登录失败后应采取必要的保护措施，防止暴力破解口令。</w:t>
            </w:r>
          </w:p>
        </w:tc>
        <w:tc>
          <w:tcPr>
            <w:tcW w:w="30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1）测试系统是否具有登录失败处理功能，多次(例如5次)登陆失败后锁定账户一段时间（例如1分钟），并且有相应的提示。</w:t>
            </w: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第二级及以上系统</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一般项目</w:t>
            </w:r>
          </w:p>
        </w:tc>
        <w:tc>
          <w:tcPr>
            <w:tcW w:w="2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 系统是否具有登录失败处理功能：</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2）登录失败次数和账户锁定时间是否自行修改：</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3）登录失败次数默认值或范围:_________</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4）账户锁定时间默认值或范围:_________</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若记录1）为否，等于0分；</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若记录1）和记录2)均为是，等于5分；</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若记录1）为是，且记录2为否，等于4分；</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记录3）和4）不作为评价依据，仅供参考</w:t>
            </w:r>
          </w:p>
        </w:tc>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15" w:hRule="atLeast"/>
        </w:trPr>
        <w:tc>
          <w:tcPr>
            <w:tcW w:w="3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721" w:type="dxa"/>
            <w:vMerge w:val="continue"/>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强制修改初始口令</w:t>
            </w:r>
          </w:p>
        </w:tc>
        <w:tc>
          <w:tcPr>
            <w:tcW w:w="19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应强制用户首次登录时修改初始口令。</w:t>
            </w:r>
          </w:p>
        </w:tc>
        <w:tc>
          <w:tcPr>
            <w:tcW w:w="30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1）新建一个测试帐号，检查首次登录时，是否强制要求修改初始口令。</w:t>
            </w: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第二级及以上系统</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一般项目</w:t>
            </w:r>
          </w:p>
        </w:tc>
        <w:tc>
          <w:tcPr>
            <w:tcW w:w="2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1）是否强制用户首次登录时修改初始口令</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若记录1）为否，等于0分；为是，等于5分；</w:t>
            </w:r>
          </w:p>
        </w:tc>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512" w:hRule="atLeast"/>
        </w:trPr>
        <w:tc>
          <w:tcPr>
            <w:tcW w:w="3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4</w:t>
            </w:r>
          </w:p>
        </w:tc>
        <w:tc>
          <w:tcPr>
            <w:tcW w:w="721" w:type="dxa"/>
            <w:vMerge w:val="continue"/>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64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访问控制</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权限分配</w:t>
            </w:r>
          </w:p>
        </w:tc>
        <w:tc>
          <w:tcPr>
            <w:tcW w:w="19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应提供访问控制功能，能够对登录的用户分配账户和权限。</w:t>
            </w:r>
          </w:p>
        </w:tc>
        <w:tc>
          <w:tcPr>
            <w:tcW w:w="30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Style w:val="207"/>
                <w:color w:val="auto"/>
                <w:lang w:val="en-US" w:eastAsia="zh-CN" w:bidi="ar"/>
              </w:rPr>
              <w:t>1）应提供系统管理员用户一个产生和修改用户授权的管理模块；</w:t>
            </w:r>
            <w:r>
              <w:rPr>
                <w:rStyle w:val="207"/>
                <w:color w:val="auto"/>
                <w:lang w:val="en-US" w:eastAsia="zh-CN" w:bidi="ar"/>
              </w:rPr>
              <w:br w:type="textWrapping"/>
            </w:r>
            <w:r>
              <w:rPr>
                <w:rStyle w:val="207"/>
                <w:color w:val="auto"/>
                <w:lang w:val="en-US" w:eastAsia="zh-CN" w:bidi="ar"/>
              </w:rPr>
              <w:t>2）测试应用系统，通过以不同权限的用户登录系统，访问文件、数据库表等客体，验证其拥有的权限是否与系统赋予的权限一致。</w:t>
            </w: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第二级及以上系统</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关键项目</w:t>
            </w:r>
          </w:p>
        </w:tc>
        <w:tc>
          <w:tcPr>
            <w:tcW w:w="2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 系统是否提供访问控制功能：</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2）用户权限是否与系统赋予权限一致：</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若记录1）为否，等于0分；否则，单项分值=合格项目数量/总项目数*5</w:t>
            </w:r>
          </w:p>
        </w:tc>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512" w:hRule="atLeast"/>
        </w:trPr>
        <w:tc>
          <w:tcPr>
            <w:tcW w:w="3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5</w:t>
            </w:r>
          </w:p>
        </w:tc>
        <w:tc>
          <w:tcPr>
            <w:tcW w:w="721" w:type="dxa"/>
            <w:vMerge w:val="continue"/>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修改默认账户</w:t>
            </w:r>
          </w:p>
        </w:tc>
        <w:tc>
          <w:tcPr>
            <w:tcW w:w="19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应能够重命名默认账号和修改默认账号的默认口令</w:t>
            </w:r>
          </w:p>
        </w:tc>
        <w:tc>
          <w:tcPr>
            <w:tcW w:w="30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1）尝试修改默认账户的口令；</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2）尝试修改默认账号的用户名。</w:t>
            </w: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第二级及以上系统</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一般项目</w:t>
            </w:r>
          </w:p>
        </w:tc>
        <w:tc>
          <w:tcPr>
            <w:tcW w:w="2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1）系统是否能修改默认账户的口令：</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2）系统是否能修改默认账户的用户名：</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单项分值=合格项目数量/总项目数*5</w:t>
            </w:r>
          </w:p>
        </w:tc>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065" w:hRule="atLeast"/>
        </w:trPr>
        <w:tc>
          <w:tcPr>
            <w:tcW w:w="3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6</w:t>
            </w:r>
          </w:p>
        </w:tc>
        <w:tc>
          <w:tcPr>
            <w:tcW w:w="721" w:type="dxa"/>
            <w:vMerge w:val="continue"/>
            <w:tcBorders>
              <w:top w:val="nil"/>
              <w:left w:val="single" w:color="000000" w:sz="4" w:space="0"/>
              <w:bottom w:val="nil"/>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6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资源控制</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会话超时处理</w:t>
            </w:r>
          </w:p>
        </w:tc>
        <w:tc>
          <w:tcPr>
            <w:tcW w:w="19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当用户在登录超时时间内未进行任何操作时，系统应能自动结束该用户会话并退出登录。</w:t>
            </w:r>
          </w:p>
        </w:tc>
        <w:tc>
          <w:tcPr>
            <w:tcW w:w="30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1）对需要不间断监控的系统，经系统使用主管部门确认后，此测试项可不做要求</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2）如登录超时时间可自行设置，则设置用户登录超时时间；否则访谈送检厂家设备默认登录超时时间；</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3）登录应用系统，空闲登录超时时间后，查看用户是否自动退出。</w:t>
            </w: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第二级及以上系统</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一般项目</w:t>
            </w:r>
          </w:p>
        </w:tc>
        <w:tc>
          <w:tcPr>
            <w:tcW w:w="2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1）该系统是否应用于不间断业务并经主管部门确认</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2）是否具有登录超时自动退出功能</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3）用户的登录超时是否可以自行设置</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4）用户登录超时时间默认值或范围:_________</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2"/>
                <w:szCs w:val="22"/>
                <w:u w:val="none"/>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2"/>
                <w:szCs w:val="22"/>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若记录1）为是，本测试项不作为计分项；</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若记录2）为否，等于0分；</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若记录2）和记录3)均为是，等于5分；</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若记录2）为是，且记录3）为否，等于4分；</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记录4）不作为评价依据，仅供参考</w:t>
            </w:r>
          </w:p>
        </w:tc>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31" w:hRule="atLeast"/>
        </w:trPr>
        <w:tc>
          <w:tcPr>
            <w:tcW w:w="3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7</w:t>
            </w: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安全计算环境（操作系统层）</w:t>
            </w:r>
          </w:p>
        </w:tc>
        <w:tc>
          <w:tcPr>
            <w:tcW w:w="64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身份鉴别</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身份标识和鉴别</w:t>
            </w:r>
          </w:p>
        </w:tc>
        <w:tc>
          <w:tcPr>
            <w:tcW w:w="19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应能对登录操作系统的用户进行身份标识和鉴别，对身份标识的唯一性进行自动检查，对身份鉴别信息的复杂度进行检查，并自动提醒用户定期更换。</w:t>
            </w:r>
          </w:p>
        </w:tc>
        <w:tc>
          <w:tcPr>
            <w:tcW w:w="30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1）检查是否具备身份标识和鉴别功能；</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2）新建两个身份标识一样的测试账户，验证身份标识的唯一性进行自动检查是否有效；</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3）新建一个测试帐号，通过设置弱口令，验证鉴别信息复杂度检查是否有效，密码复杂度要求口令不得小于8位，且为字母、数字或特殊符号的混合组合，用户名和口令不允许相同；</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4）检查是否具备身份鉴别信息有效时间设置，设置一个较短的身份鉴别信息有效时间，检查过期后是否提醒用户更换。</w:t>
            </w: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第二级及以上系统</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关键项目</w:t>
            </w:r>
          </w:p>
        </w:tc>
        <w:tc>
          <w:tcPr>
            <w:tcW w:w="2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 是否具备身份标识和鉴别功能</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 能否对身份标识的唯一性进行自动检查</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3) 是否具备用户身份鉴别信息复杂度是否有效</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4) 是否具备身份鉴别信息有效时间设置</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5）是否能在身份鉴别信息过期后，提醒用户更换密码，如登录时提醒或强制更改密码后再登录</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若记录1）为否，等于0分；否则，单项分值=合格项目数量/总项目数*5</w:t>
            </w:r>
          </w:p>
        </w:tc>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840" w:hRule="atLeast"/>
        </w:trPr>
        <w:tc>
          <w:tcPr>
            <w:tcW w:w="3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8</w:t>
            </w: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登录失败处理</w:t>
            </w:r>
          </w:p>
        </w:tc>
        <w:tc>
          <w:tcPr>
            <w:tcW w:w="19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应具有登录失败处理功能，具备结束会话、限制非法登录次数和当登录连接超时自动退出等相关措施。</w:t>
            </w:r>
          </w:p>
        </w:tc>
        <w:tc>
          <w:tcPr>
            <w:tcW w:w="30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1）测试系统是否存在登录失败处理功能，如登录失败5次锁定账户、自动退出，结束会话等</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2）设置用户登录超时时间，登录系统，空闲登录超时时间后，查看用户是否自动退出。</w:t>
            </w: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第二级及以上系统</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一般项目</w:t>
            </w:r>
          </w:p>
        </w:tc>
        <w:tc>
          <w:tcPr>
            <w:tcW w:w="2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1）是否能设置设备登录失败次数</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2）是否能采取非法登录锁定措施（有一项即可*）</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□锁定用户（一段时间）</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□自动退出</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□其他：________</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□以上都不是</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3）是否能设置设备的登录失败超时时间</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若记录1）和记录3）均为是，等于5分；有一项为是，等于2.5分，否则等于0分。</w:t>
            </w:r>
          </w:p>
        </w:tc>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752" w:hRule="atLeast"/>
        </w:trPr>
        <w:tc>
          <w:tcPr>
            <w:tcW w:w="3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9</w:t>
            </w: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远程管理安全</w:t>
            </w:r>
          </w:p>
        </w:tc>
        <w:tc>
          <w:tcPr>
            <w:tcW w:w="19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当进行远程管理时，应具备必要措施，防止鉴别信息在网络传输过程中被窃听。</w:t>
            </w:r>
          </w:p>
        </w:tc>
        <w:tc>
          <w:tcPr>
            <w:tcW w:w="30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1)当进行远程管理时，查看是否采用了防止鉴别信息在网络传输过程中被窃听的措施。</w:t>
            </w: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第二级及以上系统</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一般项目</w:t>
            </w:r>
          </w:p>
        </w:tc>
        <w:tc>
          <w:tcPr>
            <w:tcW w:w="2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1）系统是否能进行远程管理：</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2）采用非安全（明文）远程管理：</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□telnet</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□rlogin</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□rsh</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□rexec</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□Xdmcp</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□VNC </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□windows RDP2.5以下版本</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□其他：________</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3）采用安全（密文）远程管理（有一项即可*）：</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□ssh</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□windows RDP2.5以上版本</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□linux的XRDP</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□linux的XSSH</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□其他：________</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若记录1）为否，本项不作为计分项。</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若记录2）满足任一条，等于0分，否则等于5分。</w:t>
            </w:r>
          </w:p>
        </w:tc>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402" w:hRule="atLeast"/>
        </w:trPr>
        <w:tc>
          <w:tcPr>
            <w:tcW w:w="3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10</w:t>
            </w: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64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访问控制</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权限分离</w:t>
            </w:r>
          </w:p>
        </w:tc>
        <w:tc>
          <w:tcPr>
            <w:tcW w:w="19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应能根据角色划分要求，授予管理用户所需的最小权限，实现管理用户的权限分离。</w:t>
            </w:r>
          </w:p>
        </w:tc>
        <w:tc>
          <w:tcPr>
            <w:tcW w:w="3024"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 应检查操作系统，查看能否对特权用户的权限进行分离，如可分为系统管理员、安全管理员、安全审计员等；</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创建系统管理员、安全管理员、安全审计员，要求满足：系统管理员不能进行业务操作、审计操作，审计员不能进行业务操作、系统管理操作、安全员不能进行添加账号操作等，查看是否依据安全策略对用户权限进行了限制。</w:t>
            </w: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第二级及以上系统</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关键项目</w:t>
            </w:r>
          </w:p>
        </w:tc>
        <w:tc>
          <w:tcPr>
            <w:tcW w:w="2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1）系统管理用户是否分为系统管理员、安全管理员、安全审计员三类：</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2）是否授予了相应管理用户的最小权限（如：系统管理员不能进行业务操作、审计操作，审计员不能进行业务操作、系统管理操作、安全员不能进行添加账号操作等）：</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若记录1）为否，等于0分；否则，单项分值=合格项目数量/总项目数*5</w:t>
            </w:r>
          </w:p>
        </w:tc>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80" w:hRule="atLeast"/>
        </w:trPr>
        <w:tc>
          <w:tcPr>
            <w:tcW w:w="3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default"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11</w:t>
            </w: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修改默认账户</w:t>
            </w:r>
          </w:p>
        </w:tc>
        <w:tc>
          <w:tcPr>
            <w:tcW w:w="19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应能够重命名默认账号和修改默认账号的默认口令</w:t>
            </w:r>
          </w:p>
        </w:tc>
        <w:tc>
          <w:tcPr>
            <w:tcW w:w="30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1）尝试修改默认账户的口令；</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2）尝试修改默认账号的用户名。</w:t>
            </w: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第二级及以上系统</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一般项目</w:t>
            </w:r>
          </w:p>
        </w:tc>
        <w:tc>
          <w:tcPr>
            <w:tcW w:w="2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1）系统是否能修改默认账户的口令：</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2）系统是否能修改默认账户的用户名：</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单项分值=合格项目数量/总项目数*5</w:t>
            </w:r>
          </w:p>
        </w:tc>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592" w:hRule="atLeast"/>
        </w:trPr>
        <w:tc>
          <w:tcPr>
            <w:tcW w:w="3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12</w:t>
            </w: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64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安全审计</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审计内容</w:t>
            </w:r>
          </w:p>
        </w:tc>
        <w:tc>
          <w:tcPr>
            <w:tcW w:w="19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审计内容应包括重要用户行为、系统资源的异常使用和重要系统命令的使用等系统内重要的安全相关事件。审计内容至少包括：用户的添加和删除、审计功能的启动和关闭、审计策略的调整、权限变更、系统资源的异常使用、重要的系统操作（如用户登录、退出）等。</w:t>
            </w:r>
          </w:p>
        </w:tc>
        <w:tc>
          <w:tcPr>
            <w:tcW w:w="3024"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a)应检查服务器操作系统、终端操作系统和数据库管理系统的安全审计策略，查看安全审计配置是否包括系统内重要用户行为、系统资源的异常和重要系统命令的使用等重要的安全相关事件。</w:t>
            </w: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第二级及以上系统</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一般项目</w:t>
            </w:r>
          </w:p>
        </w:tc>
        <w:tc>
          <w:tcPr>
            <w:tcW w:w="2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1）审计内容是否包括：</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□用户的添加和删除*</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□用户的权限变更*</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□审计功能的启动和关闭操作*</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□审计策略的调整*</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□系统资源的异常使用*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□重要的操作(如用户登录、退出)*</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 其他：________</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单项分值=记录1）满足项目数量/记录1）总选项目数*5（不包括其他）</w:t>
            </w:r>
          </w:p>
        </w:tc>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592" w:hRule="atLeast"/>
        </w:trPr>
        <w:tc>
          <w:tcPr>
            <w:tcW w:w="3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13</w:t>
            </w: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审计记录信息</w:t>
            </w:r>
          </w:p>
        </w:tc>
        <w:tc>
          <w:tcPr>
            <w:tcW w:w="19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审计记录应包括事件的日期和时间、用户、事件类型、事件是否成功及其他与审计相关的信息。</w:t>
            </w:r>
          </w:p>
        </w:tc>
        <w:tc>
          <w:tcPr>
            <w:tcW w:w="3024"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a)应检查服务器操作系统、终端操作系统和数据库管理系统的安全审计策略，查看审计记录信息是否包括事件发生的日期与时间、触发事件的主体与客体、事件的类型、事件成功或失败、事件的结果等内容。</w:t>
            </w: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第二级及以上系统</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一般项目</w:t>
            </w:r>
          </w:p>
        </w:tc>
        <w:tc>
          <w:tcPr>
            <w:tcW w:w="2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1）审计记录包括：</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□事件的日期*</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□时间*</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□类型*</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□主体标识*</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□客体标识*</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□结果（事件的失败或成功）*</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 其他：________</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单项分值=记录1）满足项目数量/记录1）总选项目数*5（不包括其他）</w:t>
            </w:r>
          </w:p>
        </w:tc>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44" w:hRule="atLeast"/>
        </w:trPr>
        <w:tc>
          <w:tcPr>
            <w:tcW w:w="3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14</w:t>
            </w: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审计记录保护</w:t>
            </w:r>
          </w:p>
        </w:tc>
        <w:tc>
          <w:tcPr>
            <w:tcW w:w="19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应对审计记录进行保护，避免受到未预期的删除、修改或覆盖等。</w:t>
            </w:r>
          </w:p>
        </w:tc>
        <w:tc>
          <w:tcPr>
            <w:tcW w:w="3024"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a)应检查操作系统，查看是否对审计记录实施了保护措施，使其避免受到未预期的删除、修改或覆盖等</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b)应检查操作系统日志文件访问控制权限是否为不可删改。</w:t>
            </w: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default" w:ascii="Times New Roman" w:hAnsi="Times New Roman" w:eastAsia="宋体" w:cs="Times New Roman"/>
                <w:i w:val="0"/>
                <w:color w:val="000000"/>
                <w:sz w:val="22"/>
                <w:szCs w:val="22"/>
                <w:u w:val="none"/>
              </w:rPr>
            </w:pPr>
            <w:r>
              <w:rPr>
                <w:rFonts w:hint="default" w:ascii="Times New Roman" w:hAnsi="Times New Roman" w:eastAsia="宋体" w:cs="Times New Roman"/>
                <w:i w:val="0"/>
                <w:color w:val="000000"/>
                <w:kern w:val="0"/>
                <w:sz w:val="22"/>
                <w:szCs w:val="22"/>
                <w:u w:val="none"/>
                <w:lang w:val="en-US" w:eastAsia="zh-CN" w:bidi="ar"/>
              </w:rPr>
              <w:t>第二级及以上系统</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一般项目</w:t>
            </w:r>
          </w:p>
        </w:tc>
        <w:tc>
          <w:tcPr>
            <w:tcW w:w="2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1）是否限制了审计文件的访问控制权限：</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2）审计文件是否不可删除及修改（除审计员之外）；</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单项分值=合格项目数量/总项目数*5</w:t>
            </w:r>
          </w:p>
        </w:tc>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72" w:hRule="atLeast"/>
        </w:trPr>
        <w:tc>
          <w:tcPr>
            <w:tcW w:w="3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15</w:t>
            </w: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64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审计记录存留时间</w:t>
            </w:r>
          </w:p>
        </w:tc>
        <w:tc>
          <w:tcPr>
            <w:tcW w:w="19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审计记录的留存时间应符合法律法规要求。</w:t>
            </w:r>
          </w:p>
        </w:tc>
        <w:tc>
          <w:tcPr>
            <w:tcW w:w="30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1）查看设计文档、产品说明书等，是否涉及审计记录存留时间的描述，审计记录是否会被循环覆盖，覆盖时间时间是否大于网络安全法要求的六个月。</w:t>
            </w: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第二级及以上系统</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一般项目</w:t>
            </w:r>
          </w:p>
        </w:tc>
        <w:tc>
          <w:tcPr>
            <w:tcW w:w="2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1）审计记录的留存时间是否支持大于六个月</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若记录1）为否，等于0分；为是，等于5分；</w:t>
            </w:r>
          </w:p>
        </w:tc>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62" w:hRule="atLeast"/>
        </w:trPr>
        <w:tc>
          <w:tcPr>
            <w:tcW w:w="3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16</w:t>
            </w: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64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入侵防范</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高危端口使用限制</w:t>
            </w:r>
          </w:p>
        </w:tc>
        <w:tc>
          <w:tcPr>
            <w:tcW w:w="19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禁止使用易遭受恶意攻击的高危端口作为服务端口,禁止开启与业务无关的服务端口。不允许使用telnet、FTP等高风险服务，其中部署于生产控制大区的系统及设备不允许使用E-Mail、WEB、Rlogin、TFTP、HTTP、SMB等高风险服务</w:t>
            </w:r>
          </w:p>
        </w:tc>
        <w:tc>
          <w:tcPr>
            <w:tcW w:w="3024" w:type="dxa"/>
            <w:tcBorders>
              <w:top w:val="single" w:color="000000" w:sz="4" w:space="0"/>
              <w:left w:val="nil"/>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1）通过端口扫描软件（如Nmap等）确定系统/设备活跃服务端口；</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2）查看设计文档或访谈，各活跃端口的用途；（必要时要求厂家出具证明）</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3）Windows系统禁止135、137、138、139、445、3389等 （详见附录4）易遭受恶意攻击的高危端口作为服务端口；</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4）检查系统及设备是否使用了高风险服务。</w:t>
            </w: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第二级及以上系统</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关键项目</w:t>
            </w:r>
          </w:p>
        </w:tc>
        <w:tc>
          <w:tcPr>
            <w:tcW w:w="2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1）系统的活跃服务端口列表及用途：__________________</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2）是否开启与业务无关的端口</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3）是否使用高危端口作为服务端口</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4）系统及设备是否使用高风险服务</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若记录2）或记录3）或记录4）为是，等于0分，否则等于5分；</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记录1）不作为评价依据，仅供参考</w:t>
            </w:r>
          </w:p>
        </w:tc>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50" w:hRule="atLeast"/>
        </w:trPr>
        <w:tc>
          <w:tcPr>
            <w:tcW w:w="3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17</w:t>
            </w: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6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系统资源控制</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系统资源监视接口</w:t>
            </w:r>
          </w:p>
        </w:tc>
        <w:tc>
          <w:tcPr>
            <w:tcW w:w="19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系统应提供资源监视接口，监视内容包括CPU、硬盘、内存、网络等资源的使用情况。</w:t>
            </w:r>
          </w:p>
        </w:tc>
        <w:tc>
          <w:tcPr>
            <w:tcW w:w="30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1）搭建一个网管系统，检测是否能对被测系统进行资源监视，被测系统至少必须支持SNMP协议； </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2）监视内容包括但不限于CPU、 硬盘、内存和网络等资源的使用情况。</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3)查看是否可对分配给被测系统进程的服务水平（如CPU、内存、硬盘空间等）进行设置，尝试使系统资源的占用超过最大限度，检查系统能否正确检测并告警。</w:t>
            </w: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第二级及以上系统</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关键项目</w:t>
            </w:r>
          </w:p>
        </w:tc>
        <w:tc>
          <w:tcPr>
            <w:tcW w:w="2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1）是否提供资源监视接口并且至少支持SNMP协议。</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2）监视内容包括</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□CPU*</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□硬盘*</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□内存*</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□网络*</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□其它：______ </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3）资源限制和告警的内容包括</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□CPU*</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□硬盘*</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□内存*</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□网络*</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□其它：______</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若记录1）为否，等于0分，否则单项分值=记录2）满足项目数量/记录2）总选项目数*2.5 + 记录3）满足项目数量/记录3）总选项目数*2.5（不包括其他） </w:t>
            </w:r>
          </w:p>
        </w:tc>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90" w:hRule="atLeast"/>
        </w:trPr>
        <w:tc>
          <w:tcPr>
            <w:tcW w:w="3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18</w:t>
            </w: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其他重要要求</w:t>
            </w:r>
          </w:p>
        </w:tc>
        <w:tc>
          <w:tcPr>
            <w:tcW w:w="6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明令禁止产品限制</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明令禁止产品限制</w:t>
            </w:r>
          </w:p>
        </w:tc>
        <w:tc>
          <w:tcPr>
            <w:tcW w:w="19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送检产品不应是经国家相关管理部门检测认定并经国家能源局通报存在漏洞和风险的系统及设备。</w:t>
            </w:r>
          </w:p>
        </w:tc>
        <w:tc>
          <w:tcPr>
            <w:tcW w:w="30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1）核查是否采用了被国家能源局等有关部门通报存在漏洞和风险的系统或设备。</w:t>
            </w: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第二级及以上系统</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关键项目</w:t>
            </w:r>
          </w:p>
        </w:tc>
        <w:tc>
          <w:tcPr>
            <w:tcW w:w="2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1）是否采用了被国家能源局等有关部门通报存在漏洞和风险的系统或设备</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kern w:val="2"/>
                <w:sz w:val="22"/>
                <w:szCs w:val="22"/>
                <w:u w:val="none"/>
                <w:lang w:val="en-US" w:eastAsia="zh-CN" w:bidi="ar-SA"/>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kern w:val="2"/>
                <w:sz w:val="22"/>
                <w:szCs w:val="22"/>
                <w:u w:val="none"/>
                <w:lang w:val="en-US" w:eastAsia="zh-CN" w:bidi="ar-SA"/>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若记录1)为是，为0分；为否，等于5分。</w:t>
            </w:r>
          </w:p>
        </w:tc>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22"/>
                <w:szCs w:val="22"/>
                <w:u w:val="none"/>
                <w:lang w:val="en-US" w:eastAsia="zh-CN" w:bidi="ar-SA"/>
              </w:rPr>
            </w:pPr>
            <w:r>
              <w:rPr>
                <w:rFonts w:hint="eastAsia" w:ascii="宋体" w:hAnsi="宋体" w:eastAsia="宋体" w:cs="宋体"/>
                <w:i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620" w:hRule="atLeast"/>
        </w:trPr>
        <w:tc>
          <w:tcPr>
            <w:tcW w:w="3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19</w:t>
            </w: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6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自主可控</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自主可控</w:t>
            </w:r>
          </w:p>
        </w:tc>
        <w:tc>
          <w:tcPr>
            <w:tcW w:w="19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电力监控系统应采用自主可控设备、操作系统等。</w:t>
            </w:r>
          </w:p>
        </w:tc>
        <w:tc>
          <w:tcPr>
            <w:tcW w:w="30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1）检查设备的厂家和型号，是否为自主可控设备；</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2）检查操作系统类型及型号，是否为自主可控安全操作系统；</w:t>
            </w: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第二级及以上系统</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一般项目</w:t>
            </w:r>
          </w:p>
        </w:tc>
        <w:tc>
          <w:tcPr>
            <w:tcW w:w="2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1）设备厂家及型号：______</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2）是否为自主可控设备</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3）操作系统型号：______</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4）是否为自主可控安全操作系统</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□是* □否 □不适用</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记录1）、3）不做评判依据，仅供参考。</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单项分值=合格项目数量/总项目数*5</w:t>
            </w:r>
          </w:p>
        </w:tc>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25" w:hRule="atLeast"/>
        </w:trPr>
        <w:tc>
          <w:tcPr>
            <w:tcW w:w="3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20</w:t>
            </w: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6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操作系统版本控制</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操作系统版本控制</w:t>
            </w:r>
          </w:p>
        </w:tc>
        <w:tc>
          <w:tcPr>
            <w:tcW w:w="19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应逐步采用经过安全认证的自主可控安全操作系统，禁止使用已停止官方技术服务的操作系统。</w:t>
            </w:r>
          </w:p>
        </w:tc>
        <w:tc>
          <w:tcPr>
            <w:tcW w:w="30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1）查看系统所使用操作系统的版本和类型，核实该版本官方是否停止技术服务。（必要时由厂家出具证明文件）</w:t>
            </w: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第二级及以上系统</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关键项目</w:t>
            </w:r>
          </w:p>
        </w:tc>
        <w:tc>
          <w:tcPr>
            <w:tcW w:w="2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strike/>
                <w:color w:val="000000"/>
                <w:kern w:val="0"/>
                <w:sz w:val="22"/>
                <w:szCs w:val="22"/>
                <w:lang w:val="en-US" w:eastAsia="zh-CN" w:bidi="ar"/>
              </w:rPr>
              <w:br w:type="textWrapping"/>
            </w:r>
            <w:r>
              <w:rPr>
                <w:rStyle w:val="207"/>
                <w:color w:val="auto"/>
                <w:lang w:val="en-US" w:eastAsia="zh-CN" w:bidi="ar"/>
              </w:rPr>
              <w:t>1）操作系统类型:</w:t>
            </w:r>
            <w:r>
              <w:rPr>
                <w:rStyle w:val="207"/>
                <w:color w:val="auto"/>
                <w:lang w:val="en-US" w:eastAsia="zh-CN" w:bidi="ar"/>
              </w:rPr>
              <w:br w:type="textWrapping"/>
            </w:r>
            <w:r>
              <w:rPr>
                <w:rStyle w:val="207"/>
                <w:color w:val="auto"/>
                <w:lang w:val="en-US" w:eastAsia="zh-CN" w:bidi="ar"/>
              </w:rPr>
              <w:t xml:space="preserve"> □经过安全认证的自主可控安全操作系统*</w:t>
            </w:r>
            <w:r>
              <w:rPr>
                <w:rStyle w:val="207"/>
                <w:color w:val="auto"/>
                <w:lang w:val="en-US" w:eastAsia="zh-CN" w:bidi="ar"/>
              </w:rPr>
              <w:br w:type="textWrapping"/>
            </w:r>
            <w:r>
              <w:rPr>
                <w:rStyle w:val="207"/>
                <w:color w:val="auto"/>
                <w:lang w:val="en-US" w:eastAsia="zh-CN" w:bidi="ar"/>
              </w:rPr>
              <w:t xml:space="preserve"> □Unix、Linux等非windows操作系统</w:t>
            </w:r>
            <w:r>
              <w:rPr>
                <w:rStyle w:val="207"/>
                <w:color w:val="auto"/>
                <w:lang w:val="en-US" w:eastAsia="zh-CN" w:bidi="ar"/>
              </w:rPr>
              <w:br w:type="textWrapping"/>
            </w:r>
            <w:r>
              <w:rPr>
                <w:rStyle w:val="207"/>
                <w:color w:val="auto"/>
                <w:lang w:val="en-US" w:eastAsia="zh-CN" w:bidi="ar"/>
              </w:rPr>
              <w:t xml:space="preserve"> □未停止官方技术服务的Windows操作系统</w:t>
            </w:r>
            <w:r>
              <w:rPr>
                <w:rStyle w:val="207"/>
                <w:color w:val="auto"/>
                <w:lang w:val="en-US" w:eastAsia="zh-CN" w:bidi="ar"/>
              </w:rPr>
              <w:br w:type="textWrapping"/>
            </w:r>
            <w:r>
              <w:rPr>
                <w:rStyle w:val="207"/>
                <w:color w:val="auto"/>
                <w:lang w:val="en-US" w:eastAsia="zh-CN" w:bidi="ar"/>
              </w:rPr>
              <w:t xml:space="preserve"> □已停止官方技术服务的Windows操作系统</w:t>
            </w:r>
            <w:r>
              <w:rPr>
                <w:rStyle w:val="207"/>
                <w:color w:val="auto"/>
                <w:lang w:val="en-US" w:eastAsia="zh-CN" w:bidi="ar"/>
              </w:rPr>
              <w:br w:type="textWrapping"/>
            </w:r>
            <w:r>
              <w:rPr>
                <w:rStyle w:val="207"/>
                <w:color w:val="auto"/>
                <w:lang w:val="en-US" w:eastAsia="zh-CN" w:bidi="ar"/>
              </w:rPr>
              <w:t>2）操作系统版本：_______</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若记录1）为“安全操作系统”，等于5分；为“Unix、Linux等非windows操作系统”，等于3分，为“未停止官方技术服务的Windows操作系统”,等于1分；为“已停止官方技术服务的Windows操作系统”，等于0分。</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记录2）不做评判依据，仅供参考。</w:t>
            </w:r>
          </w:p>
        </w:tc>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40" w:hRule="atLeast"/>
        </w:trPr>
        <w:tc>
          <w:tcPr>
            <w:tcW w:w="3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21</w:t>
            </w: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漏洞扫描</w:t>
            </w:r>
          </w:p>
        </w:tc>
        <w:tc>
          <w:tcPr>
            <w:tcW w:w="6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主机扫描</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主机扫描</w:t>
            </w:r>
          </w:p>
        </w:tc>
        <w:tc>
          <w:tcPr>
            <w:tcW w:w="19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主机不应存在高危安全漏洞。</w:t>
            </w:r>
          </w:p>
        </w:tc>
        <w:tc>
          <w:tcPr>
            <w:tcW w:w="30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1）统一选用主流主机漏洞扫描工具作为测试工具，更新最新漏洞库；（提前将扫描工具的型号、版本告知厂商，厂商可提前进行整改，不允许送检过程中进行整改）</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2）关闭操作操作系统防火墙或者带有网络威胁防护功能的软件；</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3）要求厂家提供管理员账户和密码，使用漏洞扫描工具对主机进行扫描，记录各危害级别漏洞的数量；</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4）扫描结果中均不能有危害级别为高或严重的漏洞。</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5）对系统进行渗透测试，记录各危害级别漏洞的数量。</w:t>
            </w: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第二级及以上系统</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关键项目</w:t>
            </w:r>
          </w:p>
        </w:tc>
        <w:tc>
          <w:tcPr>
            <w:tcW w:w="2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1）漏洞情况（另附详细列表）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危害级别为高（严重）：______个</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危害级别为中（中等）：______个</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危害级别为低（一般）：______个</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单项初始分数为5分，一项危害等级为高的漏洞扣2.5分，一项危害等级为中的漏洞扣0.5分，扣至0分为止。</w:t>
            </w:r>
          </w:p>
        </w:tc>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59" w:hRule="atLeast"/>
        </w:trPr>
        <w:tc>
          <w:tcPr>
            <w:tcW w:w="3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22</w:t>
            </w: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6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Web应用扫描</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Web应用扫描</w:t>
            </w:r>
          </w:p>
        </w:tc>
        <w:tc>
          <w:tcPr>
            <w:tcW w:w="19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Web应用系统不应存在高危安全漏洞。</w:t>
            </w:r>
          </w:p>
        </w:tc>
        <w:tc>
          <w:tcPr>
            <w:tcW w:w="30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1）统一选用主流WEB应用扫描工具作为测试工具，更新最新漏洞库；（提前将扫描工具的型号、版本告知厂商，厂商可提前进行整改，不允许送检过程中进行整改)</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2）关闭操作操作系统防火墙或者带有网络威胁防护功能的软件；</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3）要求厂家提供管理员账户和密码，使用WEB应用扫描工具对应用系统进行扫描，记录各危害级别漏洞的数量；</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4）扫描结果中均不能有危害级别为高或严重的漏洞。</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5）对系统进行渗透测试，记录各危害级别漏洞的数量。</w:t>
            </w: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第二级及以上系统</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关键项目</w:t>
            </w:r>
          </w:p>
        </w:tc>
        <w:tc>
          <w:tcPr>
            <w:tcW w:w="2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1）漏洞情况（另附详细列表）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危害级别为高（严重）：______个</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危害级别为中（中等）：______个</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危害级别为低（一般）：______个</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单项初始分数为5分，一项危害等级为高的漏洞扣2.5分，一项危害等级为中的漏洞扣0.5分，扣至0分为止。</w:t>
            </w:r>
          </w:p>
        </w:tc>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38" w:hRule="atLeast"/>
        </w:trPr>
        <w:tc>
          <w:tcPr>
            <w:tcW w:w="3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2"/>
                <w:szCs w:val="22"/>
                <w:u w:val="none"/>
                <w:lang w:val="en-US" w:eastAsia="zh-CN"/>
              </w:rPr>
            </w:pPr>
            <w:r>
              <w:rPr>
                <w:rFonts w:hint="eastAsia" w:ascii="宋体" w:hAnsi="宋体" w:cs="宋体"/>
                <w:i w:val="0"/>
                <w:color w:val="000000"/>
                <w:sz w:val="22"/>
                <w:szCs w:val="22"/>
                <w:u w:val="none"/>
                <w:lang w:val="en-US" w:eastAsia="zh-CN"/>
              </w:rPr>
              <w:t>23</w:t>
            </w: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6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数据库扫描</w:t>
            </w:r>
          </w:p>
        </w:tc>
        <w:tc>
          <w:tcPr>
            <w:tcW w:w="70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数据库扫描</w:t>
            </w:r>
          </w:p>
        </w:tc>
        <w:tc>
          <w:tcPr>
            <w:tcW w:w="192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数据库不应存在高危安全漏洞。</w:t>
            </w:r>
          </w:p>
        </w:tc>
        <w:tc>
          <w:tcPr>
            <w:tcW w:w="302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1）统一选用主流数据库扫描工具作为测试工具，更新最新漏洞库；(提前将扫描工具的型号、版本告知厂商，厂商可提前进行整改，不允许送检过程中进行整改)</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2）要求厂家提供管理员账户和密码，使用数据库扫描工具对数据库进行扫描，记录各危害级别漏洞的数量；</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3）扫描结果中均不能有危害级别为高或严重的漏洞。</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4）对系统进行渗透测试，记录各危害级别漏洞的数量。</w:t>
            </w:r>
          </w:p>
        </w:tc>
        <w:tc>
          <w:tcPr>
            <w:tcW w:w="7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第二级及以上系统</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关键项目</w:t>
            </w:r>
          </w:p>
        </w:tc>
        <w:tc>
          <w:tcPr>
            <w:tcW w:w="258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1）漏洞情况（另附详细列表）</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危害级别为高（严重）：______个</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危害级别为中（中等）：______个</w:t>
            </w:r>
            <w:r>
              <w:rPr>
                <w:rFonts w:hint="eastAsia" w:ascii="宋体" w:hAnsi="宋体" w:eastAsia="宋体" w:cs="宋体"/>
                <w:i w:val="0"/>
                <w:color w:val="000000"/>
                <w:kern w:val="0"/>
                <w:sz w:val="22"/>
                <w:szCs w:val="22"/>
                <w:u w:val="none"/>
                <w:lang w:val="en-US" w:eastAsia="zh-CN" w:bidi="ar"/>
              </w:rPr>
              <w:br w:type="textWrapping"/>
            </w:r>
            <w:r>
              <w:rPr>
                <w:rFonts w:hint="eastAsia" w:ascii="宋体" w:hAnsi="宋体" w:eastAsia="宋体" w:cs="宋体"/>
                <w:i w:val="0"/>
                <w:color w:val="000000"/>
                <w:kern w:val="0"/>
                <w:sz w:val="22"/>
                <w:szCs w:val="22"/>
                <w:u w:val="none"/>
                <w:lang w:val="en-US" w:eastAsia="zh-CN" w:bidi="ar"/>
              </w:rPr>
              <w:t xml:space="preserve"> 危害级别为低（一般）：______个</w:t>
            </w:r>
          </w:p>
        </w:tc>
        <w:tc>
          <w:tcPr>
            <w:tcW w:w="6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75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bottom"/>
          </w:tcPr>
          <w:p>
            <w:pPr>
              <w:rPr>
                <w:rFonts w:hint="eastAsia" w:ascii="宋体" w:hAnsi="宋体" w:eastAsia="宋体" w:cs="宋体"/>
                <w:i w:val="0"/>
                <w:color w:val="000000"/>
                <w:sz w:val="22"/>
                <w:szCs w:val="22"/>
                <w:u w:val="none"/>
              </w:rPr>
            </w:pPr>
          </w:p>
        </w:tc>
        <w:tc>
          <w:tcPr>
            <w:tcW w:w="123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单项初始分数为5分，一项危害等级为高的漏洞扣2.5分，一项危害等级为中的漏洞扣0.5分，扣至0分为止。</w:t>
            </w:r>
          </w:p>
        </w:tc>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r>
    </w:tbl>
    <w:p>
      <w:pPr>
        <w:pStyle w:val="2"/>
        <w:sectPr>
          <w:pgSz w:w="16838" w:h="11906" w:orient="landscape"/>
          <w:pgMar w:top="1418" w:right="1134" w:bottom="1418" w:left="1134" w:header="851" w:footer="992" w:gutter="0"/>
          <w:cols w:space="720" w:num="1"/>
          <w:docGrid w:type="lines" w:linePitch="312" w:charSpace="0"/>
        </w:sectPr>
      </w:pPr>
    </w:p>
    <w:bookmarkEnd w:id="82"/>
    <w:bookmarkEnd w:id="83"/>
    <w:p>
      <w:pPr>
        <w:pStyle w:val="56"/>
        <w:numPr>
          <w:ilvl w:val="0"/>
          <w:numId w:val="6"/>
        </w:numPr>
        <w:ind w:left="435" w:leftChars="0" w:hanging="435" w:firstLineChars="0"/>
        <w:rPr>
          <w:rFonts w:hint="eastAsia" w:ascii="Times New Roman" w:hAnsi="Times New Roman"/>
        </w:rPr>
      </w:pPr>
      <w:bookmarkStart w:id="91" w:name="_Toc21391"/>
      <w:bookmarkStart w:id="92" w:name="_Toc27513"/>
      <w:bookmarkStart w:id="93" w:name="_Toc1138"/>
      <w:bookmarkStart w:id="94" w:name="_Toc472933108"/>
      <w:bookmarkStart w:id="95" w:name="_Toc514920479"/>
      <w:bookmarkStart w:id="96" w:name="_Toc14655"/>
      <w:bookmarkStart w:id="97" w:name="_Toc371006845"/>
      <w:r>
        <w:rPr>
          <w:rFonts w:hint="eastAsia" w:ascii="Times New Roman" w:hAnsi="Times New Roman"/>
        </w:rPr>
        <w:t>评价标准</w:t>
      </w:r>
      <w:bookmarkEnd w:id="91"/>
      <w:bookmarkEnd w:id="92"/>
      <w:bookmarkEnd w:id="93"/>
      <w:bookmarkEnd w:id="94"/>
      <w:bookmarkEnd w:id="95"/>
      <w:bookmarkEnd w:id="96"/>
      <w:r>
        <w:rPr>
          <w:rFonts w:hint="eastAsia" w:ascii="Times New Roman" w:hAnsi="Times New Roman"/>
          <w:lang w:val="en-US" w:eastAsia="zh-CN"/>
        </w:rPr>
        <w:t xml:space="preserve"> </w:t>
      </w:r>
    </w:p>
    <w:p>
      <w:pPr>
        <w:pStyle w:val="52"/>
        <w:numPr>
          <w:ilvl w:val="1"/>
          <w:numId w:val="0"/>
        </w:numPr>
        <w:ind w:left="142" w:leftChars="0"/>
        <w:rPr>
          <w:rFonts w:hint="eastAsia" w:ascii="Times New Roman" w:hAnsi="Times New Roman"/>
        </w:rPr>
      </w:pPr>
      <w:bookmarkStart w:id="98" w:name="_Toc17933"/>
      <w:bookmarkStart w:id="99" w:name="_Toc514920481"/>
      <w:bookmarkStart w:id="100" w:name="_Toc472933109"/>
      <w:bookmarkStart w:id="101" w:name="_Toc22213"/>
      <w:bookmarkStart w:id="102" w:name="_Toc386108862"/>
      <w:bookmarkStart w:id="103" w:name="_Toc13336"/>
      <w:bookmarkStart w:id="104" w:name="_Toc21149"/>
      <w:bookmarkStart w:id="105" w:name="_Toc9503"/>
      <w:bookmarkStart w:id="106" w:name="_Toc22791"/>
      <w:bookmarkStart w:id="107" w:name="_Toc514920480"/>
      <w:bookmarkStart w:id="108" w:name="_Toc8816"/>
      <w:r>
        <w:rPr>
          <w:rFonts w:hint="eastAsia" w:ascii="Times New Roman" w:hAnsi="Times New Roman"/>
          <w:lang w:val="en-US" w:eastAsia="zh-CN"/>
        </w:rPr>
        <w:t>7.1</w:t>
      </w:r>
      <w:r>
        <w:rPr>
          <w:rFonts w:hint="eastAsia" w:ascii="Times New Roman" w:hAnsi="Times New Roman"/>
        </w:rPr>
        <w:t>平台</w:t>
      </w:r>
      <w:bookmarkEnd w:id="98"/>
      <w:bookmarkEnd w:id="99"/>
      <w:bookmarkEnd w:id="100"/>
      <w:bookmarkEnd w:id="101"/>
      <w:bookmarkEnd w:id="102"/>
      <w:bookmarkEnd w:id="103"/>
      <w:r>
        <w:rPr>
          <w:rFonts w:hint="eastAsia" w:ascii="Times New Roman" w:hAnsi="Times New Roman"/>
          <w:lang w:val="en-US" w:eastAsia="zh-CN"/>
        </w:rPr>
        <w:t>测试评价</w:t>
      </w:r>
      <w:bookmarkEnd w:id="104"/>
    </w:p>
    <w:p>
      <w:pPr>
        <w:spacing w:line="360" w:lineRule="auto"/>
        <w:ind w:firstLine="555"/>
        <w:rPr>
          <w:rFonts w:ascii="Times New Roman" w:hAnsi="Times New Roman"/>
          <w:sz w:val="28"/>
          <w:szCs w:val="28"/>
        </w:rPr>
      </w:pPr>
      <w:r>
        <w:rPr>
          <w:rFonts w:ascii="Times New Roman" w:hAnsi="Times New Roman"/>
          <w:sz w:val="28"/>
          <w:szCs w:val="28"/>
        </w:rPr>
        <w:t>OMS系统评价指标包括实时性、可靠性、易用性、资源占用、稳定性、黑启动、OSB等</w:t>
      </w:r>
      <w:r>
        <w:rPr>
          <w:rFonts w:hint="eastAsia" w:ascii="Times New Roman" w:hAnsi="Times New Roman"/>
          <w:sz w:val="28"/>
          <w:szCs w:val="28"/>
          <w:lang w:val="en-US" w:eastAsia="zh-CN"/>
        </w:rPr>
        <w:t>七</w:t>
      </w:r>
      <w:r>
        <w:rPr>
          <w:rFonts w:ascii="Times New Roman" w:hAnsi="Times New Roman"/>
          <w:sz w:val="28"/>
          <w:szCs w:val="28"/>
        </w:rPr>
        <w:t>个分项。</w:t>
      </w:r>
    </w:p>
    <w:p>
      <w:pPr>
        <w:spacing w:line="360" w:lineRule="auto"/>
        <w:ind w:firstLine="560" w:firstLineChars="200"/>
        <w:rPr>
          <w:rFonts w:ascii="Times New Roman" w:hAnsi="Times New Roman"/>
          <w:sz w:val="28"/>
          <w:szCs w:val="28"/>
        </w:rPr>
      </w:pPr>
      <w:r>
        <w:rPr>
          <w:rFonts w:ascii="Times New Roman" w:hAnsi="Times New Roman"/>
          <w:sz w:val="28"/>
          <w:szCs w:val="28"/>
        </w:rPr>
        <w:t>各分项分值分别如下：</w:t>
      </w:r>
    </w:p>
    <w:tbl>
      <w:tblPr>
        <w:tblStyle w:val="38"/>
        <w:tblW w:w="8879" w:type="dxa"/>
        <w:tblInd w:w="91" w:type="dxa"/>
        <w:shd w:val="clear" w:color="auto" w:fill="FFFFFF"/>
        <w:tblLayout w:type="fixed"/>
        <w:tblCellMar>
          <w:top w:w="0" w:type="dxa"/>
          <w:left w:w="108" w:type="dxa"/>
          <w:bottom w:w="0" w:type="dxa"/>
          <w:right w:w="108" w:type="dxa"/>
        </w:tblCellMar>
      </w:tblPr>
      <w:tblGrid>
        <w:gridCol w:w="947"/>
        <w:gridCol w:w="4046"/>
        <w:gridCol w:w="3886"/>
      </w:tblGrid>
      <w:tr>
        <w:tblPrEx>
          <w:shd w:val="clear" w:color="auto" w:fill="FFFFFF"/>
          <w:tblCellMar>
            <w:top w:w="0" w:type="dxa"/>
            <w:left w:w="108" w:type="dxa"/>
            <w:bottom w:w="0" w:type="dxa"/>
            <w:right w:w="108" w:type="dxa"/>
          </w:tblCellMar>
        </w:tblPrEx>
        <w:trPr>
          <w:trHeight w:val="651" w:hRule="atLeast"/>
        </w:trPr>
        <w:tc>
          <w:tcPr>
            <w:tcW w:w="947" w:type="dxa"/>
            <w:tcBorders>
              <w:top w:val="single" w:color="auto" w:sz="4" w:space="0"/>
              <w:left w:val="single" w:color="auto" w:sz="4" w:space="0"/>
              <w:bottom w:val="single" w:color="auto" w:sz="4" w:space="0"/>
              <w:right w:val="single" w:color="auto" w:sz="4" w:space="0"/>
            </w:tcBorders>
            <w:shd w:val="clear" w:color="auto" w:fill="FFFFFF"/>
            <w:vAlign w:val="center"/>
          </w:tcPr>
          <w:p>
            <w:pPr>
              <w:widowControl/>
              <w:jc w:val="center"/>
              <w:rPr>
                <w:rFonts w:ascii="Times New Roman" w:hAnsi="Times New Roman"/>
                <w:color w:val="000000"/>
                <w:kern w:val="0"/>
                <w:sz w:val="24"/>
                <w:szCs w:val="24"/>
              </w:rPr>
            </w:pPr>
            <w:r>
              <w:rPr>
                <w:rFonts w:ascii="Times New Roman" w:hAnsi="Times New Roman"/>
                <w:color w:val="000000"/>
                <w:kern w:val="0"/>
                <w:sz w:val="24"/>
                <w:szCs w:val="24"/>
              </w:rPr>
              <w:t>序号</w:t>
            </w:r>
          </w:p>
        </w:tc>
        <w:tc>
          <w:tcPr>
            <w:tcW w:w="4046"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Times New Roman" w:hAnsi="Times New Roman"/>
                <w:color w:val="000000"/>
                <w:kern w:val="0"/>
                <w:sz w:val="24"/>
                <w:szCs w:val="24"/>
              </w:rPr>
            </w:pPr>
            <w:r>
              <w:rPr>
                <w:rFonts w:ascii="Times New Roman" w:hAnsi="Times New Roman"/>
                <w:color w:val="000000"/>
                <w:kern w:val="0"/>
                <w:sz w:val="24"/>
                <w:szCs w:val="24"/>
              </w:rPr>
              <w:t>分项</w:t>
            </w:r>
          </w:p>
        </w:tc>
        <w:tc>
          <w:tcPr>
            <w:tcW w:w="3886" w:type="dxa"/>
            <w:tcBorders>
              <w:top w:val="single" w:color="auto" w:sz="4" w:space="0"/>
              <w:left w:val="nil"/>
              <w:bottom w:val="single" w:color="auto" w:sz="4" w:space="0"/>
              <w:right w:val="single" w:color="auto" w:sz="4" w:space="0"/>
            </w:tcBorders>
            <w:shd w:val="clear" w:color="auto" w:fill="FFFFFF"/>
            <w:vAlign w:val="center"/>
          </w:tcPr>
          <w:p>
            <w:pPr>
              <w:widowControl/>
              <w:jc w:val="center"/>
              <w:rPr>
                <w:rFonts w:ascii="Times New Roman" w:hAnsi="Times New Roman"/>
                <w:color w:val="000000"/>
                <w:kern w:val="0"/>
                <w:sz w:val="24"/>
                <w:szCs w:val="24"/>
              </w:rPr>
            </w:pPr>
            <w:r>
              <w:rPr>
                <w:rFonts w:ascii="Times New Roman" w:hAnsi="Times New Roman"/>
                <w:color w:val="000000"/>
                <w:kern w:val="0"/>
                <w:sz w:val="24"/>
                <w:szCs w:val="24"/>
              </w:rPr>
              <w:t>分值</w:t>
            </w:r>
          </w:p>
        </w:tc>
      </w:tr>
      <w:tr>
        <w:tblPrEx>
          <w:tblCellMar>
            <w:top w:w="0" w:type="dxa"/>
            <w:left w:w="108" w:type="dxa"/>
            <w:bottom w:w="0" w:type="dxa"/>
            <w:right w:w="108" w:type="dxa"/>
          </w:tblCellMar>
        </w:tblPrEx>
        <w:trPr>
          <w:trHeight w:val="331" w:hRule="atLeast"/>
        </w:trPr>
        <w:tc>
          <w:tcPr>
            <w:tcW w:w="947" w:type="dxa"/>
            <w:tcBorders>
              <w:top w:val="nil"/>
              <w:left w:val="single" w:color="auto" w:sz="4" w:space="0"/>
              <w:bottom w:val="single" w:color="auto" w:sz="4" w:space="0"/>
              <w:right w:val="single" w:color="auto" w:sz="4" w:space="0"/>
            </w:tcBorders>
            <w:shd w:val="clear" w:color="auto" w:fill="FFFFFF"/>
            <w:vAlign w:val="center"/>
          </w:tcPr>
          <w:p>
            <w:pPr>
              <w:widowControl/>
              <w:numPr>
                <w:ilvl w:val="0"/>
                <w:numId w:val="9"/>
              </w:numPr>
              <w:jc w:val="center"/>
              <w:rPr>
                <w:rFonts w:ascii="Times New Roman" w:hAnsi="Times New Roman"/>
                <w:color w:val="000000"/>
                <w:kern w:val="0"/>
                <w:sz w:val="24"/>
                <w:szCs w:val="24"/>
              </w:rPr>
            </w:pPr>
          </w:p>
        </w:tc>
        <w:tc>
          <w:tcPr>
            <w:tcW w:w="404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000000"/>
                <w:kern w:val="0"/>
                <w:sz w:val="24"/>
                <w:szCs w:val="24"/>
              </w:rPr>
            </w:pPr>
            <w:r>
              <w:rPr>
                <w:rFonts w:ascii="Times New Roman" w:hAnsi="Times New Roman"/>
                <w:color w:val="000000"/>
                <w:kern w:val="0"/>
                <w:sz w:val="24"/>
                <w:szCs w:val="24"/>
              </w:rPr>
              <w:t>实时性</w:t>
            </w:r>
          </w:p>
        </w:tc>
        <w:tc>
          <w:tcPr>
            <w:tcW w:w="388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000000"/>
                <w:kern w:val="0"/>
                <w:sz w:val="24"/>
                <w:szCs w:val="24"/>
              </w:rPr>
            </w:pPr>
            <w:r>
              <w:rPr>
                <w:rFonts w:hint="eastAsia" w:ascii="Times New Roman" w:hAnsi="Times New Roman"/>
                <w:color w:val="000000"/>
                <w:kern w:val="0"/>
                <w:sz w:val="24"/>
                <w:szCs w:val="24"/>
              </w:rPr>
              <w:t>15</w:t>
            </w:r>
          </w:p>
        </w:tc>
      </w:tr>
      <w:tr>
        <w:tblPrEx>
          <w:tblCellMar>
            <w:top w:w="0" w:type="dxa"/>
            <w:left w:w="108" w:type="dxa"/>
            <w:bottom w:w="0" w:type="dxa"/>
            <w:right w:w="108" w:type="dxa"/>
          </w:tblCellMar>
        </w:tblPrEx>
        <w:trPr>
          <w:trHeight w:val="331" w:hRule="atLeast"/>
        </w:trPr>
        <w:tc>
          <w:tcPr>
            <w:tcW w:w="947" w:type="dxa"/>
            <w:tcBorders>
              <w:top w:val="nil"/>
              <w:left w:val="single" w:color="auto" w:sz="4" w:space="0"/>
              <w:bottom w:val="single" w:color="auto" w:sz="4" w:space="0"/>
              <w:right w:val="single" w:color="auto" w:sz="4" w:space="0"/>
            </w:tcBorders>
            <w:shd w:val="clear" w:color="auto" w:fill="FFFFFF"/>
            <w:vAlign w:val="center"/>
          </w:tcPr>
          <w:p>
            <w:pPr>
              <w:widowControl/>
              <w:numPr>
                <w:ilvl w:val="0"/>
                <w:numId w:val="9"/>
              </w:numPr>
              <w:jc w:val="center"/>
              <w:rPr>
                <w:rFonts w:ascii="Times New Roman" w:hAnsi="Times New Roman"/>
                <w:color w:val="000000"/>
                <w:kern w:val="0"/>
                <w:sz w:val="24"/>
                <w:szCs w:val="24"/>
              </w:rPr>
            </w:pPr>
          </w:p>
        </w:tc>
        <w:tc>
          <w:tcPr>
            <w:tcW w:w="404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000000"/>
                <w:kern w:val="0"/>
                <w:sz w:val="24"/>
                <w:szCs w:val="24"/>
              </w:rPr>
            </w:pPr>
            <w:r>
              <w:rPr>
                <w:rFonts w:ascii="Times New Roman" w:hAnsi="Times New Roman"/>
                <w:color w:val="000000"/>
                <w:kern w:val="0"/>
                <w:sz w:val="24"/>
                <w:szCs w:val="24"/>
              </w:rPr>
              <w:t>可靠性</w:t>
            </w:r>
          </w:p>
        </w:tc>
        <w:tc>
          <w:tcPr>
            <w:tcW w:w="388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000000"/>
                <w:kern w:val="0"/>
                <w:sz w:val="24"/>
                <w:szCs w:val="24"/>
              </w:rPr>
            </w:pPr>
            <w:r>
              <w:rPr>
                <w:rFonts w:hint="eastAsia" w:ascii="Times New Roman" w:hAnsi="Times New Roman"/>
                <w:color w:val="000000"/>
                <w:kern w:val="0"/>
                <w:sz w:val="24"/>
                <w:szCs w:val="24"/>
              </w:rPr>
              <w:t>15</w:t>
            </w:r>
          </w:p>
        </w:tc>
      </w:tr>
      <w:tr>
        <w:tblPrEx>
          <w:tblCellMar>
            <w:top w:w="0" w:type="dxa"/>
            <w:left w:w="108" w:type="dxa"/>
            <w:bottom w:w="0" w:type="dxa"/>
            <w:right w:w="108" w:type="dxa"/>
          </w:tblCellMar>
        </w:tblPrEx>
        <w:trPr>
          <w:trHeight w:val="331" w:hRule="atLeast"/>
        </w:trPr>
        <w:tc>
          <w:tcPr>
            <w:tcW w:w="947" w:type="dxa"/>
            <w:tcBorders>
              <w:top w:val="nil"/>
              <w:left w:val="single" w:color="auto" w:sz="4" w:space="0"/>
              <w:bottom w:val="single" w:color="auto" w:sz="4" w:space="0"/>
              <w:right w:val="single" w:color="auto" w:sz="4" w:space="0"/>
            </w:tcBorders>
            <w:shd w:val="clear" w:color="auto" w:fill="FFFFFF"/>
            <w:vAlign w:val="center"/>
          </w:tcPr>
          <w:p>
            <w:pPr>
              <w:widowControl/>
              <w:numPr>
                <w:ilvl w:val="0"/>
                <w:numId w:val="9"/>
              </w:numPr>
              <w:jc w:val="center"/>
              <w:rPr>
                <w:rFonts w:ascii="Times New Roman" w:hAnsi="Times New Roman"/>
                <w:color w:val="000000"/>
                <w:kern w:val="0"/>
                <w:sz w:val="24"/>
                <w:szCs w:val="24"/>
              </w:rPr>
            </w:pPr>
          </w:p>
        </w:tc>
        <w:tc>
          <w:tcPr>
            <w:tcW w:w="404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000000"/>
                <w:kern w:val="0"/>
                <w:sz w:val="24"/>
                <w:szCs w:val="24"/>
              </w:rPr>
            </w:pPr>
            <w:r>
              <w:rPr>
                <w:rFonts w:ascii="Times New Roman" w:hAnsi="Times New Roman"/>
                <w:color w:val="000000"/>
                <w:kern w:val="0"/>
                <w:sz w:val="24"/>
                <w:szCs w:val="24"/>
              </w:rPr>
              <w:t>易用性</w:t>
            </w:r>
          </w:p>
        </w:tc>
        <w:tc>
          <w:tcPr>
            <w:tcW w:w="388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000000"/>
                <w:kern w:val="0"/>
                <w:sz w:val="24"/>
                <w:szCs w:val="24"/>
              </w:rPr>
            </w:pPr>
            <w:r>
              <w:rPr>
                <w:rFonts w:hint="eastAsia" w:ascii="Times New Roman" w:hAnsi="Times New Roman"/>
                <w:color w:val="000000"/>
                <w:kern w:val="0"/>
                <w:sz w:val="24"/>
                <w:szCs w:val="24"/>
              </w:rPr>
              <w:t>15</w:t>
            </w:r>
          </w:p>
        </w:tc>
      </w:tr>
      <w:tr>
        <w:tblPrEx>
          <w:tblCellMar>
            <w:top w:w="0" w:type="dxa"/>
            <w:left w:w="108" w:type="dxa"/>
            <w:bottom w:w="0" w:type="dxa"/>
            <w:right w:w="108" w:type="dxa"/>
          </w:tblCellMar>
        </w:tblPrEx>
        <w:trPr>
          <w:trHeight w:val="331" w:hRule="atLeast"/>
        </w:trPr>
        <w:tc>
          <w:tcPr>
            <w:tcW w:w="947" w:type="dxa"/>
            <w:tcBorders>
              <w:top w:val="nil"/>
              <w:left w:val="single" w:color="auto" w:sz="4" w:space="0"/>
              <w:bottom w:val="single" w:color="auto" w:sz="4" w:space="0"/>
              <w:right w:val="single" w:color="auto" w:sz="4" w:space="0"/>
            </w:tcBorders>
            <w:shd w:val="clear" w:color="auto" w:fill="FFFFFF"/>
            <w:vAlign w:val="center"/>
          </w:tcPr>
          <w:p>
            <w:pPr>
              <w:widowControl/>
              <w:numPr>
                <w:ilvl w:val="0"/>
                <w:numId w:val="9"/>
              </w:numPr>
              <w:jc w:val="center"/>
              <w:rPr>
                <w:rFonts w:ascii="Times New Roman" w:hAnsi="Times New Roman"/>
                <w:color w:val="000000"/>
                <w:kern w:val="0"/>
                <w:sz w:val="24"/>
                <w:szCs w:val="24"/>
              </w:rPr>
            </w:pPr>
          </w:p>
        </w:tc>
        <w:tc>
          <w:tcPr>
            <w:tcW w:w="404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000000"/>
                <w:kern w:val="0"/>
                <w:sz w:val="24"/>
                <w:szCs w:val="24"/>
              </w:rPr>
            </w:pPr>
            <w:r>
              <w:rPr>
                <w:rFonts w:ascii="Times New Roman" w:hAnsi="Times New Roman"/>
                <w:color w:val="000000"/>
                <w:kern w:val="0"/>
                <w:sz w:val="24"/>
                <w:szCs w:val="24"/>
              </w:rPr>
              <w:t>资源占用</w:t>
            </w:r>
          </w:p>
        </w:tc>
        <w:tc>
          <w:tcPr>
            <w:tcW w:w="388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000000"/>
                <w:kern w:val="0"/>
                <w:sz w:val="24"/>
                <w:szCs w:val="24"/>
              </w:rPr>
            </w:pPr>
            <w:r>
              <w:rPr>
                <w:rFonts w:hint="eastAsia" w:ascii="Times New Roman" w:hAnsi="Times New Roman"/>
                <w:color w:val="000000"/>
                <w:kern w:val="0"/>
                <w:sz w:val="24"/>
                <w:szCs w:val="24"/>
              </w:rPr>
              <w:t>15</w:t>
            </w:r>
          </w:p>
        </w:tc>
      </w:tr>
      <w:tr>
        <w:tblPrEx>
          <w:tblCellMar>
            <w:top w:w="0" w:type="dxa"/>
            <w:left w:w="108" w:type="dxa"/>
            <w:bottom w:w="0" w:type="dxa"/>
            <w:right w:w="108" w:type="dxa"/>
          </w:tblCellMar>
        </w:tblPrEx>
        <w:trPr>
          <w:trHeight w:val="331" w:hRule="atLeast"/>
        </w:trPr>
        <w:tc>
          <w:tcPr>
            <w:tcW w:w="947" w:type="dxa"/>
            <w:tcBorders>
              <w:top w:val="nil"/>
              <w:left w:val="single" w:color="auto" w:sz="4" w:space="0"/>
              <w:bottom w:val="single" w:color="auto" w:sz="4" w:space="0"/>
              <w:right w:val="single" w:color="auto" w:sz="4" w:space="0"/>
            </w:tcBorders>
            <w:shd w:val="clear" w:color="auto" w:fill="FFFFFF"/>
            <w:vAlign w:val="center"/>
          </w:tcPr>
          <w:p>
            <w:pPr>
              <w:widowControl/>
              <w:numPr>
                <w:ilvl w:val="0"/>
                <w:numId w:val="9"/>
              </w:numPr>
              <w:jc w:val="center"/>
              <w:rPr>
                <w:rFonts w:ascii="Times New Roman" w:hAnsi="Times New Roman"/>
                <w:color w:val="000000"/>
                <w:kern w:val="0"/>
                <w:sz w:val="24"/>
                <w:szCs w:val="24"/>
              </w:rPr>
            </w:pPr>
          </w:p>
        </w:tc>
        <w:tc>
          <w:tcPr>
            <w:tcW w:w="404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000000"/>
                <w:kern w:val="0"/>
                <w:sz w:val="24"/>
                <w:szCs w:val="24"/>
              </w:rPr>
            </w:pPr>
            <w:r>
              <w:rPr>
                <w:rFonts w:ascii="Times New Roman" w:hAnsi="Times New Roman"/>
                <w:color w:val="000000"/>
                <w:kern w:val="0"/>
                <w:sz w:val="24"/>
                <w:szCs w:val="24"/>
              </w:rPr>
              <w:t>稳定性</w:t>
            </w:r>
          </w:p>
        </w:tc>
        <w:tc>
          <w:tcPr>
            <w:tcW w:w="388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000000"/>
                <w:kern w:val="0"/>
                <w:sz w:val="24"/>
                <w:szCs w:val="24"/>
              </w:rPr>
            </w:pPr>
            <w:r>
              <w:rPr>
                <w:rFonts w:hint="eastAsia" w:ascii="Times New Roman" w:hAnsi="Times New Roman"/>
                <w:color w:val="000000"/>
                <w:kern w:val="0"/>
                <w:sz w:val="24"/>
                <w:szCs w:val="24"/>
              </w:rPr>
              <w:t>18</w:t>
            </w:r>
          </w:p>
        </w:tc>
      </w:tr>
      <w:tr>
        <w:tblPrEx>
          <w:tblCellMar>
            <w:top w:w="0" w:type="dxa"/>
            <w:left w:w="108" w:type="dxa"/>
            <w:bottom w:w="0" w:type="dxa"/>
            <w:right w:w="108" w:type="dxa"/>
          </w:tblCellMar>
        </w:tblPrEx>
        <w:trPr>
          <w:trHeight w:val="331" w:hRule="atLeast"/>
        </w:trPr>
        <w:tc>
          <w:tcPr>
            <w:tcW w:w="947" w:type="dxa"/>
            <w:tcBorders>
              <w:top w:val="nil"/>
              <w:left w:val="single" w:color="auto" w:sz="4" w:space="0"/>
              <w:bottom w:val="single" w:color="auto" w:sz="4" w:space="0"/>
              <w:right w:val="single" w:color="auto" w:sz="4" w:space="0"/>
            </w:tcBorders>
            <w:shd w:val="clear" w:color="auto" w:fill="FFFFFF"/>
            <w:vAlign w:val="center"/>
          </w:tcPr>
          <w:p>
            <w:pPr>
              <w:widowControl/>
              <w:numPr>
                <w:ilvl w:val="0"/>
                <w:numId w:val="9"/>
              </w:numPr>
              <w:jc w:val="center"/>
              <w:rPr>
                <w:rFonts w:ascii="Times New Roman" w:hAnsi="Times New Roman"/>
                <w:color w:val="000000"/>
                <w:kern w:val="0"/>
                <w:sz w:val="24"/>
                <w:szCs w:val="24"/>
              </w:rPr>
            </w:pPr>
          </w:p>
        </w:tc>
        <w:tc>
          <w:tcPr>
            <w:tcW w:w="404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000000"/>
                <w:kern w:val="0"/>
                <w:sz w:val="24"/>
                <w:szCs w:val="24"/>
              </w:rPr>
            </w:pPr>
            <w:r>
              <w:rPr>
                <w:rFonts w:ascii="Times New Roman" w:hAnsi="Times New Roman"/>
                <w:color w:val="000000"/>
                <w:kern w:val="0"/>
                <w:sz w:val="24"/>
                <w:szCs w:val="24"/>
              </w:rPr>
              <w:t>黑启动</w:t>
            </w:r>
          </w:p>
        </w:tc>
        <w:tc>
          <w:tcPr>
            <w:tcW w:w="388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000000"/>
                <w:kern w:val="0"/>
                <w:sz w:val="24"/>
                <w:szCs w:val="24"/>
              </w:rPr>
            </w:pPr>
            <w:r>
              <w:rPr>
                <w:rFonts w:hint="eastAsia" w:ascii="Times New Roman" w:hAnsi="Times New Roman"/>
                <w:color w:val="000000"/>
                <w:kern w:val="0"/>
                <w:sz w:val="24"/>
                <w:szCs w:val="24"/>
              </w:rPr>
              <w:t>12</w:t>
            </w:r>
          </w:p>
        </w:tc>
      </w:tr>
      <w:tr>
        <w:tblPrEx>
          <w:tblCellMar>
            <w:top w:w="0" w:type="dxa"/>
            <w:left w:w="108" w:type="dxa"/>
            <w:bottom w:w="0" w:type="dxa"/>
            <w:right w:w="108" w:type="dxa"/>
          </w:tblCellMar>
        </w:tblPrEx>
        <w:trPr>
          <w:trHeight w:val="331" w:hRule="atLeast"/>
        </w:trPr>
        <w:tc>
          <w:tcPr>
            <w:tcW w:w="947" w:type="dxa"/>
            <w:tcBorders>
              <w:top w:val="nil"/>
              <w:left w:val="single" w:color="auto" w:sz="4" w:space="0"/>
              <w:bottom w:val="single" w:color="auto" w:sz="4" w:space="0"/>
              <w:right w:val="single" w:color="auto" w:sz="4" w:space="0"/>
            </w:tcBorders>
            <w:shd w:val="clear" w:color="auto" w:fill="FFFFFF"/>
            <w:vAlign w:val="center"/>
          </w:tcPr>
          <w:p>
            <w:pPr>
              <w:widowControl/>
              <w:numPr>
                <w:ilvl w:val="0"/>
                <w:numId w:val="9"/>
              </w:numPr>
              <w:jc w:val="center"/>
              <w:rPr>
                <w:rFonts w:ascii="Times New Roman" w:hAnsi="Times New Roman"/>
                <w:color w:val="000000"/>
                <w:kern w:val="0"/>
                <w:sz w:val="24"/>
                <w:szCs w:val="24"/>
              </w:rPr>
            </w:pPr>
          </w:p>
        </w:tc>
        <w:tc>
          <w:tcPr>
            <w:tcW w:w="4046" w:type="dxa"/>
            <w:tcBorders>
              <w:top w:val="nil"/>
              <w:left w:val="nil"/>
              <w:bottom w:val="single" w:color="auto" w:sz="4" w:space="0"/>
              <w:right w:val="single" w:color="auto" w:sz="4" w:space="0"/>
            </w:tcBorders>
            <w:shd w:val="clear" w:color="auto" w:fill="FFFFFF"/>
            <w:vAlign w:val="center"/>
          </w:tcPr>
          <w:p>
            <w:pPr>
              <w:widowControl/>
              <w:jc w:val="center"/>
              <w:rPr>
                <w:rFonts w:hint="default" w:ascii="Times New Roman" w:hAnsi="Times New Roman" w:eastAsia="宋体"/>
                <w:color w:val="000000"/>
                <w:kern w:val="0"/>
                <w:sz w:val="24"/>
                <w:szCs w:val="24"/>
                <w:lang w:val="en-US" w:eastAsia="zh-CN"/>
              </w:rPr>
            </w:pPr>
            <w:r>
              <w:rPr>
                <w:rFonts w:hint="eastAsia" w:ascii="Times New Roman" w:hAnsi="Times New Roman"/>
                <w:color w:val="000000"/>
                <w:kern w:val="0"/>
                <w:sz w:val="24"/>
                <w:szCs w:val="24"/>
                <w:lang w:val="en-US" w:eastAsia="zh-CN"/>
              </w:rPr>
              <w:t>OSB</w:t>
            </w:r>
          </w:p>
        </w:tc>
        <w:tc>
          <w:tcPr>
            <w:tcW w:w="388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000000"/>
                <w:kern w:val="0"/>
                <w:sz w:val="24"/>
                <w:szCs w:val="24"/>
              </w:rPr>
            </w:pPr>
            <w:r>
              <w:rPr>
                <w:rFonts w:hint="eastAsia" w:ascii="Times New Roman" w:hAnsi="Times New Roman"/>
                <w:color w:val="000000"/>
                <w:kern w:val="0"/>
                <w:sz w:val="24"/>
                <w:szCs w:val="24"/>
              </w:rPr>
              <w:t>10</w:t>
            </w:r>
          </w:p>
        </w:tc>
      </w:tr>
      <w:tr>
        <w:tblPrEx>
          <w:tblCellMar>
            <w:top w:w="0" w:type="dxa"/>
            <w:left w:w="108" w:type="dxa"/>
            <w:bottom w:w="0" w:type="dxa"/>
            <w:right w:w="108" w:type="dxa"/>
          </w:tblCellMar>
        </w:tblPrEx>
        <w:trPr>
          <w:trHeight w:val="341" w:hRule="atLeast"/>
        </w:trPr>
        <w:tc>
          <w:tcPr>
            <w:tcW w:w="4993" w:type="dxa"/>
            <w:gridSpan w:val="2"/>
            <w:tcBorders>
              <w:top w:val="single" w:color="auto" w:sz="4" w:space="0"/>
              <w:left w:val="single" w:color="auto" w:sz="4" w:space="0"/>
              <w:bottom w:val="single" w:color="auto" w:sz="4" w:space="0"/>
              <w:right w:val="single" w:color="000000" w:sz="4" w:space="0"/>
            </w:tcBorders>
            <w:shd w:val="clear" w:color="auto" w:fill="FFFFFF"/>
            <w:vAlign w:val="center"/>
          </w:tcPr>
          <w:p>
            <w:pPr>
              <w:widowControl/>
              <w:jc w:val="center"/>
              <w:rPr>
                <w:rFonts w:ascii="Times New Roman" w:hAnsi="Times New Roman"/>
                <w:color w:val="000000"/>
                <w:kern w:val="0"/>
                <w:sz w:val="24"/>
                <w:szCs w:val="24"/>
              </w:rPr>
            </w:pPr>
            <w:r>
              <w:rPr>
                <w:rFonts w:ascii="Times New Roman" w:hAnsi="Times New Roman"/>
                <w:color w:val="000000"/>
                <w:kern w:val="0"/>
                <w:sz w:val="24"/>
                <w:szCs w:val="24"/>
              </w:rPr>
              <w:t>汇总</w:t>
            </w:r>
          </w:p>
        </w:tc>
        <w:tc>
          <w:tcPr>
            <w:tcW w:w="3886" w:type="dxa"/>
            <w:tcBorders>
              <w:top w:val="nil"/>
              <w:left w:val="nil"/>
              <w:bottom w:val="single" w:color="auto" w:sz="4" w:space="0"/>
              <w:right w:val="single" w:color="auto" w:sz="4" w:space="0"/>
            </w:tcBorders>
            <w:shd w:val="clear" w:color="auto" w:fill="FFFFFF"/>
            <w:vAlign w:val="center"/>
          </w:tcPr>
          <w:p>
            <w:pPr>
              <w:widowControl/>
              <w:jc w:val="center"/>
              <w:rPr>
                <w:rFonts w:ascii="Times New Roman" w:hAnsi="Times New Roman"/>
                <w:color w:val="000000"/>
                <w:kern w:val="0"/>
                <w:sz w:val="24"/>
                <w:szCs w:val="24"/>
              </w:rPr>
            </w:pPr>
            <w:r>
              <w:rPr>
                <w:rFonts w:hint="eastAsia" w:ascii="Times New Roman" w:hAnsi="Times New Roman"/>
                <w:color w:val="000000"/>
                <w:kern w:val="0"/>
                <w:sz w:val="24"/>
                <w:szCs w:val="24"/>
              </w:rPr>
              <w:t>100</w:t>
            </w:r>
          </w:p>
        </w:tc>
      </w:tr>
    </w:tbl>
    <w:p>
      <w:pPr>
        <w:spacing w:line="360" w:lineRule="auto"/>
        <w:ind w:firstLine="555"/>
        <w:rPr>
          <w:rFonts w:ascii="Times New Roman" w:hAnsi="Times New Roman"/>
          <w:sz w:val="28"/>
          <w:szCs w:val="28"/>
        </w:rPr>
      </w:pPr>
      <w:r>
        <w:rPr>
          <w:rFonts w:ascii="Times New Roman" w:hAnsi="Times New Roman"/>
          <w:sz w:val="28"/>
          <w:szCs w:val="28"/>
        </w:rPr>
        <w:t>各分项得分计算公式如下：</w:t>
      </w:r>
    </w:p>
    <w:p>
      <w:pPr>
        <w:spacing w:line="360" w:lineRule="auto"/>
        <w:ind w:firstLine="555"/>
        <w:rPr>
          <w:rFonts w:ascii="Times New Roman" w:hAnsi="Times New Roman"/>
          <w:sz w:val="28"/>
          <w:szCs w:val="28"/>
        </w:rPr>
      </w:pPr>
      <w:r>
        <w:rPr>
          <w:rFonts w:ascii="Times New Roman" w:hAnsi="Times New Roman"/>
          <w:sz w:val="28"/>
          <w:szCs w:val="28"/>
        </w:rPr>
        <w:t>分项得分=该分项指标平均分×分项分值/100</w:t>
      </w:r>
    </w:p>
    <w:p>
      <w:pPr>
        <w:spacing w:line="360" w:lineRule="auto"/>
        <w:ind w:firstLine="560"/>
        <w:rPr>
          <w:rFonts w:ascii="Times New Roman" w:hAnsi="Times New Roman"/>
          <w:sz w:val="28"/>
          <w:szCs w:val="28"/>
        </w:rPr>
      </w:pPr>
      <w:r>
        <w:rPr>
          <w:rFonts w:ascii="Times New Roman" w:hAnsi="Times New Roman"/>
          <w:sz w:val="28"/>
          <w:szCs w:val="28"/>
        </w:rPr>
        <w:t>总得分计算公式为：</w:t>
      </w:r>
    </w:p>
    <w:p>
      <w:pPr>
        <w:spacing w:line="360" w:lineRule="auto"/>
        <w:ind w:firstLine="560"/>
        <w:rPr>
          <w:rFonts w:ascii="Times New Roman" w:hAnsi="Times New Roman"/>
          <w:sz w:val="28"/>
          <w:szCs w:val="28"/>
        </w:rPr>
      </w:pPr>
      <w:r>
        <w:rPr>
          <w:rFonts w:ascii="Times New Roman" w:hAnsi="Times New Roman"/>
        </w:rPr>
        <w:drawing>
          <wp:inline distT="0" distB="0" distL="114300" distR="114300">
            <wp:extent cx="1752600" cy="590550"/>
            <wp:effectExtent l="0" t="0" r="0" b="635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8">
                      <a:clrChange>
                        <a:clrFrom>
                          <a:srgbClr val="FFFFFF"/>
                        </a:clrFrom>
                        <a:clrTo>
                          <a:srgbClr val="FFFFFF">
                            <a:alpha val="0"/>
                          </a:srgbClr>
                        </a:clrTo>
                      </a:clrChange>
                    </a:blip>
                    <a:stretch>
                      <a:fillRect/>
                    </a:stretch>
                  </pic:blipFill>
                  <pic:spPr>
                    <a:xfrm>
                      <a:off x="0" y="0"/>
                      <a:ext cx="1752600" cy="590550"/>
                    </a:xfrm>
                    <a:prstGeom prst="rect">
                      <a:avLst/>
                    </a:prstGeom>
                    <a:noFill/>
                    <a:ln w="9525">
                      <a:noFill/>
                    </a:ln>
                  </pic:spPr>
                </pic:pic>
              </a:graphicData>
            </a:graphic>
          </wp:inline>
        </w:drawing>
      </w:r>
    </w:p>
    <w:p>
      <w:pPr>
        <w:spacing w:line="360" w:lineRule="auto"/>
        <w:ind w:firstLine="555"/>
        <w:rPr>
          <w:rFonts w:ascii="Times New Roman" w:hAnsi="Times New Roman"/>
          <w:sz w:val="28"/>
          <w:szCs w:val="28"/>
        </w:rPr>
      </w:pPr>
      <w:r>
        <w:rPr>
          <w:rFonts w:ascii="Times New Roman" w:hAnsi="Times New Roman"/>
          <w:sz w:val="28"/>
          <w:szCs w:val="28"/>
        </w:rPr>
        <w:t>平台得分评价如下：</w:t>
      </w:r>
    </w:p>
    <w:p>
      <w:pPr>
        <w:numPr>
          <w:ilvl w:val="0"/>
          <w:numId w:val="10"/>
        </w:numPr>
        <w:spacing w:line="360" w:lineRule="auto"/>
        <w:rPr>
          <w:rFonts w:ascii="Times New Roman" w:hAnsi="Times New Roman"/>
          <w:sz w:val="28"/>
          <w:szCs w:val="28"/>
        </w:rPr>
      </w:pPr>
      <w:r>
        <w:rPr>
          <w:rFonts w:ascii="Times New Roman" w:hAnsi="Times New Roman"/>
          <w:sz w:val="28"/>
          <w:szCs w:val="28"/>
        </w:rPr>
        <w:t>通过：平台得分≥60分，并且稳定性、黑启动分项通过测试。</w:t>
      </w:r>
    </w:p>
    <w:p>
      <w:pPr>
        <w:numPr>
          <w:ilvl w:val="0"/>
          <w:numId w:val="10"/>
        </w:numPr>
        <w:spacing w:line="360" w:lineRule="auto"/>
        <w:rPr>
          <w:rFonts w:ascii="Times New Roman" w:hAnsi="Times New Roman"/>
          <w:sz w:val="28"/>
          <w:szCs w:val="28"/>
        </w:rPr>
      </w:pPr>
      <w:r>
        <w:rPr>
          <w:rFonts w:ascii="Times New Roman" w:hAnsi="Times New Roman"/>
          <w:sz w:val="28"/>
          <w:szCs w:val="28"/>
        </w:rPr>
        <w:t>不通过：平台得分＜60分。或稳定性、黑启动任一分项不通过测试</w:t>
      </w:r>
    </w:p>
    <w:p>
      <w:pPr>
        <w:pStyle w:val="52"/>
        <w:numPr>
          <w:ilvl w:val="1"/>
          <w:numId w:val="0"/>
        </w:numPr>
        <w:ind w:left="142" w:leftChars="0"/>
        <w:rPr>
          <w:rFonts w:hint="eastAsia" w:ascii="Times New Roman" w:hAnsi="Times New Roman"/>
        </w:rPr>
      </w:pPr>
      <w:bookmarkStart w:id="109" w:name="_Toc472933110"/>
      <w:bookmarkStart w:id="110" w:name="_Toc514920482"/>
      <w:bookmarkStart w:id="111" w:name="_Toc21527"/>
      <w:bookmarkStart w:id="112" w:name="_Toc5921"/>
      <w:bookmarkStart w:id="113" w:name="_Toc25035"/>
      <w:bookmarkStart w:id="114" w:name="_Toc386108863"/>
      <w:bookmarkStart w:id="115" w:name="_Toc3057"/>
      <w:r>
        <w:rPr>
          <w:rFonts w:hint="eastAsia" w:ascii="Times New Roman" w:hAnsi="Times New Roman"/>
          <w:lang w:val="en-US" w:eastAsia="zh-CN"/>
        </w:rPr>
        <w:t>7.2</w:t>
      </w:r>
      <w:r>
        <w:rPr>
          <w:rFonts w:hint="eastAsia" w:ascii="Times New Roman" w:hAnsi="Times New Roman"/>
        </w:rPr>
        <w:t>功能</w:t>
      </w:r>
      <w:bookmarkEnd w:id="109"/>
      <w:bookmarkEnd w:id="110"/>
      <w:bookmarkEnd w:id="111"/>
      <w:bookmarkEnd w:id="112"/>
      <w:bookmarkEnd w:id="113"/>
      <w:bookmarkEnd w:id="114"/>
      <w:r>
        <w:rPr>
          <w:rFonts w:hint="eastAsia" w:ascii="Times New Roman" w:hAnsi="Times New Roman"/>
          <w:lang w:val="en-US" w:eastAsia="zh-CN"/>
        </w:rPr>
        <w:t>测试评价</w:t>
      </w:r>
      <w:bookmarkEnd w:id="115"/>
    </w:p>
    <w:p>
      <w:pPr>
        <w:spacing w:line="360" w:lineRule="auto"/>
        <w:ind w:firstLine="555"/>
        <w:rPr>
          <w:rFonts w:ascii="Times New Roman" w:hAnsi="Times New Roman"/>
          <w:sz w:val="28"/>
          <w:szCs w:val="28"/>
        </w:rPr>
      </w:pPr>
      <w:r>
        <w:rPr>
          <w:rFonts w:hint="eastAsia" w:ascii="Times New Roman" w:hAnsi="Times New Roman"/>
          <w:sz w:val="28"/>
          <w:szCs w:val="28"/>
        </w:rPr>
        <w:t>功能模块</w:t>
      </w:r>
      <w:r>
        <w:rPr>
          <w:rFonts w:hint="eastAsia" w:ascii="Times New Roman" w:hAnsi="Times New Roman"/>
          <w:sz w:val="28"/>
          <w:szCs w:val="28"/>
          <w:lang w:val="en-US" w:eastAsia="zh-CN"/>
        </w:rPr>
        <w:t>国产化适配的</w:t>
      </w:r>
      <w:r>
        <w:rPr>
          <w:rFonts w:ascii="Times New Roman" w:hAnsi="Times New Roman"/>
          <w:sz w:val="28"/>
          <w:szCs w:val="28"/>
        </w:rPr>
        <w:t>每</w:t>
      </w:r>
      <w:r>
        <w:rPr>
          <w:rFonts w:hint="eastAsia" w:ascii="Times New Roman" w:hAnsi="Times New Roman"/>
          <w:sz w:val="28"/>
          <w:szCs w:val="28"/>
        </w:rPr>
        <w:t>个</w:t>
      </w:r>
      <w:r>
        <w:rPr>
          <w:rFonts w:ascii="Times New Roman" w:hAnsi="Times New Roman"/>
          <w:sz w:val="28"/>
          <w:szCs w:val="28"/>
        </w:rPr>
        <w:t>测试项</w:t>
      </w:r>
      <w:r>
        <w:rPr>
          <w:rFonts w:hint="eastAsia" w:ascii="Times New Roman" w:hAnsi="Times New Roman"/>
          <w:sz w:val="28"/>
          <w:szCs w:val="28"/>
        </w:rPr>
        <w:t>的</w:t>
      </w:r>
      <w:r>
        <w:rPr>
          <w:rFonts w:ascii="Times New Roman" w:hAnsi="Times New Roman"/>
          <w:sz w:val="28"/>
          <w:szCs w:val="28"/>
        </w:rPr>
        <w:t>测试内容</w:t>
      </w:r>
      <w:r>
        <w:rPr>
          <w:rFonts w:hint="eastAsia" w:ascii="Times New Roman" w:hAnsi="Times New Roman"/>
          <w:sz w:val="28"/>
          <w:szCs w:val="28"/>
        </w:rPr>
        <w:t>单独计分</w:t>
      </w:r>
      <w:r>
        <w:rPr>
          <w:rFonts w:ascii="Times New Roman" w:hAnsi="Times New Roman"/>
          <w:sz w:val="28"/>
          <w:szCs w:val="28"/>
        </w:rPr>
        <w:t>，</w:t>
      </w:r>
      <w:r>
        <w:rPr>
          <w:rFonts w:hint="eastAsia" w:ascii="Times New Roman" w:hAnsi="Times New Roman"/>
          <w:sz w:val="28"/>
          <w:szCs w:val="28"/>
        </w:rPr>
        <w:t>测试</w:t>
      </w:r>
      <w:r>
        <w:rPr>
          <w:rFonts w:hint="eastAsia" w:ascii="Times New Roman" w:hAnsi="Times New Roman"/>
          <w:sz w:val="28"/>
          <w:szCs w:val="28"/>
          <w:lang w:val="en-US" w:eastAsia="zh-CN"/>
        </w:rPr>
        <w:t>内容为完全适配的</w:t>
      </w:r>
      <w:r>
        <w:rPr>
          <w:rFonts w:hint="eastAsia" w:ascii="Times New Roman" w:hAnsi="Times New Roman"/>
          <w:sz w:val="28"/>
          <w:szCs w:val="28"/>
        </w:rPr>
        <w:t>，</w:t>
      </w:r>
      <w:r>
        <w:rPr>
          <w:rFonts w:ascii="Times New Roman" w:hAnsi="Times New Roman"/>
          <w:sz w:val="28"/>
          <w:szCs w:val="28"/>
        </w:rPr>
        <w:t>则认为该</w:t>
      </w:r>
      <w:r>
        <w:rPr>
          <w:rFonts w:hint="eastAsia" w:ascii="Times New Roman" w:hAnsi="Times New Roman"/>
          <w:sz w:val="28"/>
          <w:szCs w:val="28"/>
        </w:rPr>
        <w:t>测试</w:t>
      </w:r>
      <w:r>
        <w:rPr>
          <w:rFonts w:hint="eastAsia" w:ascii="Times New Roman" w:hAnsi="Times New Roman"/>
          <w:sz w:val="28"/>
          <w:szCs w:val="28"/>
          <w:lang w:val="en-US" w:eastAsia="zh-CN"/>
        </w:rPr>
        <w:t>内容完全</w:t>
      </w:r>
      <w:r>
        <w:rPr>
          <w:rFonts w:ascii="Times New Roman" w:hAnsi="Times New Roman"/>
          <w:sz w:val="28"/>
          <w:szCs w:val="28"/>
        </w:rPr>
        <w:t>符合要求</w:t>
      </w:r>
      <w:r>
        <w:rPr>
          <w:rFonts w:hint="eastAsia" w:ascii="Times New Roman" w:hAnsi="Times New Roman"/>
          <w:sz w:val="28"/>
          <w:szCs w:val="28"/>
          <w:lang w:eastAsia="zh-CN"/>
        </w:rPr>
        <w:t>。</w:t>
      </w:r>
      <w:r>
        <w:rPr>
          <w:rFonts w:hint="eastAsia" w:ascii="Times New Roman" w:hAnsi="Times New Roman"/>
          <w:sz w:val="28"/>
          <w:szCs w:val="28"/>
          <w:lang w:val="en-US" w:eastAsia="zh-CN"/>
        </w:rPr>
        <w:t>测试内容为功能适配，但页面样式不适配的，则认为该测试内容只符合一半的要求。测试内容为完全不适配的，则认为该测试内容完全不符合要求。</w:t>
      </w:r>
      <w:r>
        <w:rPr>
          <w:rFonts w:ascii="Times New Roman" w:hAnsi="Times New Roman"/>
          <w:sz w:val="28"/>
          <w:szCs w:val="28"/>
        </w:rPr>
        <w:t>功能评价总分满分100分，计算方法如下：</w:t>
      </w:r>
    </w:p>
    <w:p>
      <w:pPr>
        <w:spacing w:line="360" w:lineRule="auto"/>
        <w:rPr>
          <w:rFonts w:ascii="Times New Roman" w:hAnsi="Times New Roman"/>
          <w:sz w:val="28"/>
          <w:szCs w:val="28"/>
        </w:rPr>
      </w:pPr>
      <w:r>
        <w:rPr>
          <w:rFonts w:ascii="Times New Roman" w:hAnsi="Times New Roman"/>
          <w:sz w:val="28"/>
          <w:szCs w:val="28"/>
        </w:rPr>
        <w:t>功能</w:t>
      </w:r>
      <w:r>
        <w:rPr>
          <w:rFonts w:hint="eastAsia" w:ascii="Times New Roman" w:hAnsi="Times New Roman"/>
          <w:sz w:val="28"/>
          <w:szCs w:val="28"/>
          <w:lang w:val="en-US" w:eastAsia="zh-CN"/>
        </w:rPr>
        <w:t>国产化适配</w:t>
      </w:r>
      <w:r>
        <w:rPr>
          <w:rFonts w:ascii="Times New Roman" w:hAnsi="Times New Roman"/>
          <w:sz w:val="28"/>
          <w:szCs w:val="28"/>
        </w:rPr>
        <w:t>得分=</w:t>
      </w:r>
    </w:p>
    <w:p>
      <w:pPr>
        <w:spacing w:line="360" w:lineRule="auto"/>
        <w:rPr>
          <w:rFonts w:ascii="Times New Roman" w:hAnsi="Times New Roman"/>
          <w:sz w:val="28"/>
          <w:szCs w:val="28"/>
        </w:rPr>
      </w:pPr>
      <w:r>
        <w:rPr>
          <w:rFonts w:hint="eastAsia" w:ascii="Times New Roman" w:hAnsi="Times New Roman"/>
          <w:sz w:val="28"/>
          <w:szCs w:val="28"/>
          <w:lang w:val="en-US" w:eastAsia="zh-CN"/>
        </w:rPr>
        <w:t>[</w:t>
      </w:r>
      <w:r>
        <w:rPr>
          <w:rFonts w:ascii="Times New Roman" w:hAnsi="Times New Roman"/>
          <w:sz w:val="28"/>
          <w:szCs w:val="28"/>
        </w:rPr>
        <w:t>（</w:t>
      </w:r>
      <w:r>
        <w:rPr>
          <w:rFonts w:hint="eastAsia" w:ascii="Times New Roman" w:hAnsi="Times New Roman"/>
          <w:sz w:val="28"/>
          <w:szCs w:val="28"/>
          <w:lang w:val="en-US" w:eastAsia="zh-CN"/>
        </w:rPr>
        <w:t>完全</w:t>
      </w:r>
      <w:r>
        <w:rPr>
          <w:rFonts w:ascii="Times New Roman" w:hAnsi="Times New Roman"/>
          <w:sz w:val="28"/>
          <w:szCs w:val="28"/>
        </w:rPr>
        <w:t>符合的测试</w:t>
      </w:r>
      <w:r>
        <w:rPr>
          <w:rFonts w:hint="eastAsia" w:ascii="Times New Roman" w:hAnsi="Times New Roman"/>
          <w:sz w:val="28"/>
          <w:szCs w:val="28"/>
        </w:rPr>
        <w:t>内容</w:t>
      </w:r>
      <w:r>
        <w:rPr>
          <w:rFonts w:ascii="Times New Roman" w:hAnsi="Times New Roman"/>
          <w:sz w:val="28"/>
          <w:szCs w:val="28"/>
        </w:rPr>
        <w:t>数</w:t>
      </w:r>
      <w:r>
        <w:rPr>
          <w:rFonts w:hint="eastAsia" w:ascii="Times New Roman" w:hAnsi="Times New Roman"/>
          <w:sz w:val="28"/>
          <w:szCs w:val="28"/>
          <w:lang w:val="en-US" w:eastAsia="zh-CN"/>
        </w:rPr>
        <w:t>+只符合一半的内容数*50%）</w:t>
      </w:r>
      <w:r>
        <w:rPr>
          <w:rFonts w:ascii="Times New Roman" w:hAnsi="Times New Roman"/>
          <w:sz w:val="28"/>
          <w:szCs w:val="28"/>
        </w:rPr>
        <w:t>/总测试</w:t>
      </w:r>
      <w:r>
        <w:rPr>
          <w:rFonts w:hint="eastAsia" w:ascii="Times New Roman" w:hAnsi="Times New Roman"/>
          <w:sz w:val="28"/>
          <w:szCs w:val="28"/>
        </w:rPr>
        <w:t>内容数</w:t>
      </w:r>
      <w:r>
        <w:rPr>
          <w:rFonts w:hint="eastAsia" w:ascii="Times New Roman" w:hAnsi="Times New Roman"/>
          <w:sz w:val="28"/>
          <w:szCs w:val="28"/>
          <w:lang w:val="en-US" w:eastAsia="zh-CN"/>
        </w:rPr>
        <w:t>]</w:t>
      </w:r>
      <w:r>
        <w:rPr>
          <w:rFonts w:ascii="Times New Roman" w:hAnsi="Times New Roman"/>
          <w:sz w:val="28"/>
          <w:szCs w:val="28"/>
        </w:rPr>
        <w:t>×100</w:t>
      </w:r>
    </w:p>
    <w:p>
      <w:pPr>
        <w:pStyle w:val="52"/>
        <w:numPr>
          <w:ilvl w:val="1"/>
          <w:numId w:val="0"/>
        </w:numPr>
        <w:ind w:left="142" w:leftChars="0"/>
        <w:rPr>
          <w:rFonts w:ascii="Times New Roman" w:hAnsi="Times New Roman"/>
        </w:rPr>
      </w:pPr>
      <w:bookmarkStart w:id="116" w:name="_Toc31388"/>
      <w:r>
        <w:rPr>
          <w:rFonts w:hint="eastAsia" w:ascii="Times New Roman" w:hAnsi="Times New Roman"/>
          <w:lang w:val="en-US" w:eastAsia="zh-CN"/>
        </w:rPr>
        <w:t>7.3</w:t>
      </w:r>
      <w:r>
        <w:rPr>
          <w:rFonts w:hint="eastAsia" w:ascii="Times New Roman" w:hAnsi="Times New Roman"/>
        </w:rPr>
        <w:t>网络安全测试</w:t>
      </w:r>
      <w:bookmarkEnd w:id="105"/>
      <w:bookmarkEnd w:id="106"/>
      <w:bookmarkEnd w:id="107"/>
      <w:bookmarkEnd w:id="108"/>
      <w:r>
        <w:rPr>
          <w:rFonts w:hint="eastAsia" w:ascii="Times New Roman" w:hAnsi="Times New Roman"/>
          <w:lang w:val="en-US" w:eastAsia="zh-CN"/>
        </w:rPr>
        <w:t>评价</w:t>
      </w:r>
      <w:bookmarkEnd w:id="116"/>
    </w:p>
    <w:p>
      <w:pPr>
        <w:ind w:firstLine="560" w:firstLineChars="200"/>
        <w:rPr>
          <w:rFonts w:ascii="Times New Roman" w:hAnsi="Times New Roman"/>
          <w:sz w:val="28"/>
          <w:szCs w:val="28"/>
        </w:rPr>
      </w:pPr>
      <w:r>
        <w:rPr>
          <w:rFonts w:ascii="Times New Roman" w:hAnsi="Times New Roman"/>
          <w:sz w:val="28"/>
          <w:szCs w:val="28"/>
        </w:rPr>
        <w:t>检测综合分数计算方法</w:t>
      </w:r>
      <w:r>
        <w:rPr>
          <w:rFonts w:hint="eastAsia" w:ascii="Times New Roman" w:hAnsi="Times New Roman"/>
          <w:sz w:val="28"/>
          <w:szCs w:val="28"/>
        </w:rPr>
        <w:t>：</w:t>
      </w:r>
    </w:p>
    <w:p>
      <w:pPr>
        <w:ind w:firstLine="560" w:firstLineChars="200"/>
        <w:rPr>
          <w:rFonts w:ascii="Times New Roman" w:hAnsi="Times New Roman"/>
          <w:sz w:val="28"/>
          <w:szCs w:val="28"/>
        </w:rPr>
      </w:pPr>
      <w:r>
        <w:rPr>
          <w:rFonts w:ascii="Times New Roman" w:hAnsi="Times New Roman"/>
          <w:sz w:val="28"/>
          <w:szCs w:val="28"/>
        </w:rPr>
        <w:t>单项分数满分为5分，权重为0~1；另外分一般项目和关键项目，对于不满足要求的关键项目加倍扣分。</w:t>
      </w:r>
    </w:p>
    <w:p>
      <w:pPr>
        <w:ind w:firstLine="420" w:firstLineChars="200"/>
        <w:rPr>
          <w:rFonts w:hint="eastAsia" w:ascii="Times New Roman" w:hAnsi="Times New Roman"/>
        </w:rPr>
      </w:pPr>
      <w:r>
        <w:rPr>
          <w:rFonts w:hint="eastAsia"/>
        </w:rPr>
        <w:t xml:space="preserve"> </w:t>
      </w:r>
      <m:oMath>
        <m:r>
          <w:rPr>
            <w:rFonts w:hint="default" w:ascii="Cambria Math"/>
            <w:kern w:val="24"/>
            <w:sz w:val="21"/>
            <w:szCs w:val="21"/>
          </w:rPr>
          <m:t>检测综合分数=</m:t>
        </m:r>
        <m:f>
          <m:fPr>
            <m:ctrlPr>
              <w:rPr>
                <w:rFonts w:hint="default" w:ascii="Cambria Math"/>
                <w:i/>
                <w:kern w:val="24"/>
                <w:sz w:val="21"/>
                <w:szCs w:val="21"/>
              </w:rPr>
            </m:ctrlPr>
          </m:fPr>
          <m:num>
            <m:nary>
              <m:naryPr>
                <m:chr m:val="∑"/>
                <m:supHide m:val="1"/>
                <m:ctrlPr>
                  <w:rPr>
                    <w:rFonts w:hint="default" w:ascii="Cambria Math" w:hAnsi="Times New Roman" w:eastAsia="宋体"/>
                    <w:i/>
                    <w:color w:val="000000"/>
                    <w:kern w:val="24"/>
                    <w:sz w:val="22"/>
                    <w:szCs w:val="22"/>
                  </w:rPr>
                </m:ctrlPr>
              </m:naryPr>
              <m:sub>
                <m:r>
                  <m:rPr>
                    <m:brk/>
                  </m:rPr>
                  <w:rPr>
                    <w:rFonts w:hint="default" w:ascii="Cambria Math" w:hAnsi="Times New Roman" w:eastAsia="宋体"/>
                    <w:color w:val="000000"/>
                    <w:kern w:val="24"/>
                    <w:sz w:val="22"/>
                    <w:szCs w:val="22"/>
                  </w:rPr>
                  <m:t>k</m:t>
                </m:r>
                <m:r>
                  <w:rPr>
                    <w:rFonts w:hint="default" w:ascii="Cambria Math" w:hAnsi="Times New Roman" w:eastAsia="宋体"/>
                    <w:color w:val="000000"/>
                    <w:kern w:val="24"/>
                    <w:sz w:val="22"/>
                    <w:szCs w:val="22"/>
                  </w:rPr>
                  <m:t>∈所有项目</m:t>
                </m:r>
                <m:ctrlPr>
                  <w:rPr>
                    <w:rFonts w:hint="default" w:ascii="Cambria Math" w:hAnsi="Times New Roman" w:eastAsia="宋体"/>
                    <w:i/>
                    <w:color w:val="000000"/>
                    <w:kern w:val="24"/>
                    <w:sz w:val="22"/>
                    <w:szCs w:val="22"/>
                  </w:rPr>
                </m:ctrlPr>
              </m:sub>
              <m:sup>
                <m:ctrlPr>
                  <w:rPr>
                    <w:rFonts w:hint="default" w:ascii="Cambria Math" w:hAnsi="Times New Roman" w:eastAsia="宋体"/>
                    <w:i/>
                    <w:color w:val="000000"/>
                    <w:kern w:val="24"/>
                    <w:sz w:val="22"/>
                    <w:szCs w:val="22"/>
                  </w:rPr>
                </m:ctrlPr>
              </m:sup>
              <m:e>
                <m:sSub>
                  <m:sSubPr>
                    <m:ctrlPr>
                      <w:rPr>
                        <w:rFonts w:hint="default" w:ascii="Cambria Math" w:hAnsi="Times New Roman" w:eastAsia="宋体"/>
                        <w:i/>
                        <w:color w:val="000000"/>
                        <w:kern w:val="24"/>
                        <w:sz w:val="22"/>
                        <w:szCs w:val="22"/>
                      </w:rPr>
                    </m:ctrlPr>
                  </m:sSubPr>
                  <m:e>
                    <m:sSub>
                      <m:sSubPr>
                        <m:ctrlPr>
                          <w:rPr>
                            <w:rFonts w:hint="default" w:ascii="Cambria Math" w:hAnsi="Times New Roman" w:eastAsia="宋体"/>
                            <w:i/>
                            <w:color w:val="000000"/>
                            <w:kern w:val="24"/>
                            <w:sz w:val="22"/>
                            <w:szCs w:val="22"/>
                          </w:rPr>
                        </m:ctrlPr>
                      </m:sSubPr>
                      <m:e>
                        <m:r>
                          <w:rPr>
                            <w:rFonts w:hint="default" w:ascii="Cambria Math" w:hAnsi="Times New Roman" w:eastAsia="宋体"/>
                            <w:color w:val="000000"/>
                            <w:kern w:val="24"/>
                            <w:sz w:val="22"/>
                            <w:szCs w:val="22"/>
                          </w:rPr>
                          <m:t>单项分值</m:t>
                        </m:r>
                        <m:ctrlPr>
                          <w:rPr>
                            <w:rFonts w:hint="default" w:ascii="Cambria Math" w:hAnsi="Times New Roman" w:eastAsia="宋体"/>
                            <w:i/>
                            <w:color w:val="000000"/>
                            <w:kern w:val="24"/>
                            <w:sz w:val="22"/>
                            <w:szCs w:val="22"/>
                          </w:rPr>
                        </m:ctrlPr>
                      </m:e>
                      <m:sub>
                        <m:r>
                          <w:rPr>
                            <w:rFonts w:hint="default" w:ascii="Cambria Math" w:hAnsi="Times New Roman" w:eastAsia="宋体"/>
                            <w:color w:val="000000"/>
                            <w:kern w:val="24"/>
                            <w:sz w:val="22"/>
                            <w:szCs w:val="22"/>
                          </w:rPr>
                          <m:t>k</m:t>
                        </m:r>
                        <m:ctrlPr>
                          <w:rPr>
                            <w:rFonts w:hint="default" w:ascii="Cambria Math" w:hAnsi="Times New Roman" w:eastAsia="宋体"/>
                            <w:i/>
                            <w:color w:val="000000"/>
                            <w:kern w:val="24"/>
                            <w:sz w:val="22"/>
                            <w:szCs w:val="22"/>
                          </w:rPr>
                        </m:ctrlPr>
                      </m:sub>
                    </m:sSub>
                    <m:r>
                      <w:rPr>
                        <w:rFonts w:hint="default" w:ascii="Cambria Math" w:hAnsi="Times New Roman" w:eastAsia="宋体"/>
                        <w:color w:val="000000"/>
                        <w:kern w:val="24"/>
                        <w:sz w:val="22"/>
                        <w:szCs w:val="22"/>
                      </w:rPr>
                      <m:t>×单项权重</m:t>
                    </m:r>
                    <m:ctrlPr>
                      <w:rPr>
                        <w:rFonts w:hint="default" w:ascii="Cambria Math" w:hAnsi="Times New Roman" w:eastAsia="宋体"/>
                        <w:i/>
                        <w:color w:val="000000"/>
                        <w:kern w:val="24"/>
                        <w:sz w:val="22"/>
                        <w:szCs w:val="22"/>
                      </w:rPr>
                    </m:ctrlPr>
                  </m:e>
                  <m:sub>
                    <m:r>
                      <w:rPr>
                        <w:rFonts w:hint="default" w:ascii="Cambria Math" w:hAnsi="Times New Roman" w:eastAsia="宋体"/>
                        <w:color w:val="000000"/>
                        <w:kern w:val="24"/>
                        <w:sz w:val="22"/>
                        <w:szCs w:val="22"/>
                      </w:rPr>
                      <m:t>k</m:t>
                    </m:r>
                    <m:ctrlPr>
                      <w:rPr>
                        <w:rFonts w:hint="default" w:ascii="Cambria Math" w:hAnsi="Times New Roman" w:eastAsia="宋体"/>
                        <w:i/>
                        <w:color w:val="000000"/>
                        <w:kern w:val="24"/>
                        <w:sz w:val="22"/>
                        <w:szCs w:val="22"/>
                      </w:rPr>
                    </m:ctrlPr>
                  </m:sub>
                </m:sSub>
                <m:ctrlPr>
                  <w:rPr>
                    <w:rFonts w:hint="default" w:ascii="Cambria Math" w:hAnsi="Times New Roman" w:eastAsia="宋体"/>
                    <w:i/>
                    <w:color w:val="000000"/>
                    <w:kern w:val="24"/>
                    <w:sz w:val="22"/>
                    <w:szCs w:val="22"/>
                  </w:rPr>
                </m:ctrlPr>
              </m:e>
            </m:nary>
            <m:ctrlPr>
              <w:rPr>
                <w:rFonts w:hint="default" w:ascii="Cambria Math"/>
                <w:i/>
                <w:kern w:val="24"/>
                <w:sz w:val="21"/>
                <w:szCs w:val="21"/>
              </w:rPr>
            </m:ctrlPr>
          </m:num>
          <m:den>
            <m:nary>
              <m:naryPr>
                <m:chr m:val="∑"/>
                <m:supHide m:val="1"/>
                <m:ctrlPr>
                  <w:rPr>
                    <w:rFonts w:hint="default" w:ascii="Cambria Math"/>
                    <w:i/>
                    <w:kern w:val="24"/>
                    <w:sz w:val="21"/>
                    <w:szCs w:val="21"/>
                  </w:rPr>
                </m:ctrlPr>
              </m:naryPr>
              <m:sub>
                <m:r>
                  <m:rPr>
                    <m:brk/>
                  </m:rPr>
                  <w:rPr>
                    <w:rFonts w:hint="default" w:ascii="Cambria Math" w:hAnsi="Times New Roman" w:eastAsia="宋体"/>
                    <w:color w:val="000000"/>
                    <w:kern w:val="24"/>
                    <w:sz w:val="22"/>
                    <w:szCs w:val="22"/>
                  </w:rPr>
                  <m:t>k</m:t>
                </m:r>
                <m:r>
                  <w:rPr>
                    <w:rFonts w:hint="default" w:ascii="Cambria Math" w:hAnsi="Times New Roman" w:eastAsia="宋体"/>
                    <w:color w:val="000000"/>
                    <w:kern w:val="24"/>
                    <w:sz w:val="22"/>
                    <w:szCs w:val="22"/>
                  </w:rPr>
                  <m:t>∈所有项目</m:t>
                </m:r>
                <m:ctrlPr>
                  <w:rPr>
                    <w:rFonts w:hint="default" w:ascii="Cambria Math"/>
                    <w:i/>
                    <w:kern w:val="24"/>
                    <w:sz w:val="21"/>
                    <w:szCs w:val="21"/>
                  </w:rPr>
                </m:ctrlPr>
              </m:sub>
              <m:sup>
                <m:ctrlPr>
                  <w:rPr>
                    <w:rFonts w:hint="default" w:ascii="Cambria Math"/>
                    <w:i/>
                    <w:kern w:val="24"/>
                    <w:sz w:val="21"/>
                    <w:szCs w:val="21"/>
                  </w:rPr>
                </m:ctrlPr>
              </m:sup>
              <m:e>
                <m:sSub>
                  <m:sSubPr>
                    <m:ctrlPr>
                      <w:rPr>
                        <w:rFonts w:hint="default" w:ascii="Cambria Math"/>
                        <w:i/>
                        <w:kern w:val="24"/>
                        <w:sz w:val="21"/>
                        <w:szCs w:val="21"/>
                      </w:rPr>
                    </m:ctrlPr>
                  </m:sSubPr>
                  <m:e>
                    <m:r>
                      <w:rPr>
                        <w:rFonts w:hint="default" w:ascii="Cambria Math"/>
                        <w:kern w:val="24"/>
                        <w:sz w:val="21"/>
                        <w:szCs w:val="21"/>
                      </w:rPr>
                      <m:t>单项权重</m:t>
                    </m:r>
                    <m:ctrlPr>
                      <w:rPr>
                        <w:rFonts w:hint="default" w:ascii="Cambria Math"/>
                        <w:i/>
                        <w:kern w:val="24"/>
                        <w:sz w:val="21"/>
                        <w:szCs w:val="21"/>
                      </w:rPr>
                    </m:ctrlPr>
                  </m:e>
                  <m:sub>
                    <m:r>
                      <w:rPr>
                        <w:rFonts w:hint="default" w:ascii="Cambria Math"/>
                        <w:kern w:val="24"/>
                        <w:sz w:val="21"/>
                        <w:szCs w:val="21"/>
                      </w:rPr>
                      <m:t>k</m:t>
                    </m:r>
                    <m:ctrlPr>
                      <w:rPr>
                        <w:rFonts w:hint="default" w:ascii="Cambria Math"/>
                        <w:i/>
                        <w:kern w:val="24"/>
                        <w:sz w:val="21"/>
                        <w:szCs w:val="21"/>
                      </w:rPr>
                    </m:ctrlPr>
                  </m:sub>
                </m:sSub>
                <m:ctrlPr>
                  <w:rPr>
                    <w:rFonts w:hint="default" w:ascii="Cambria Math"/>
                    <w:i/>
                    <w:kern w:val="24"/>
                    <w:sz w:val="21"/>
                    <w:szCs w:val="21"/>
                  </w:rPr>
                </m:ctrlPr>
              </m:e>
            </m:nary>
            <m:ctrlPr>
              <w:rPr>
                <w:rFonts w:hint="default" w:ascii="Cambria Math"/>
                <w:i/>
                <w:kern w:val="24"/>
                <w:sz w:val="21"/>
                <w:szCs w:val="21"/>
              </w:rPr>
            </m:ctrlPr>
          </m:den>
        </m:f>
        <m:r>
          <w:rPr>
            <w:rFonts w:hint="default" w:ascii="Calibri" w:hAnsi="Times New Roman" w:eastAsia="宋体"/>
            <w:color w:val="000000"/>
            <w:kern w:val="24"/>
            <w:sz w:val="22"/>
            <w:szCs w:val="22"/>
          </w:rPr>
          <m:t>×</m:t>
        </m:r>
        <m:r>
          <w:rPr>
            <w:rFonts w:hint="default" w:ascii="Cambria Math"/>
            <w:kern w:val="24"/>
            <w:sz w:val="21"/>
            <w:szCs w:val="21"/>
          </w:rPr>
          <m:t>20  </m:t>
        </m:r>
        <m:r>
          <w:rPr>
            <w:rFonts w:hint="default" w:ascii="Cambria Math" w:eastAsia="Cambria Math"/>
            <w:kern w:val="24"/>
            <w:sz w:val="21"/>
            <w:szCs w:val="21"/>
          </w:rPr>
          <m:t>−Min(50,</m:t>
        </m:r>
        <m:nary>
          <m:naryPr>
            <m:chr m:val="∑"/>
            <m:supHide m:val="1"/>
            <m:ctrlPr>
              <w:rPr>
                <w:rFonts w:hint="default" w:ascii="Cambria Math" w:eastAsia="Cambria Math"/>
                <w:i/>
                <w:kern w:val="24"/>
                <w:sz w:val="21"/>
                <w:szCs w:val="21"/>
              </w:rPr>
            </m:ctrlPr>
          </m:naryPr>
          <m:sub>
            <m:r>
              <m:rPr>
                <m:brk/>
              </m:rPr>
              <w:rPr>
                <w:rFonts w:hint="default" w:ascii="Cambria Math" w:eastAsia="Cambria Math"/>
                <w:kern w:val="24"/>
                <w:sz w:val="21"/>
                <w:szCs w:val="21"/>
              </w:rPr>
              <m:t>k</m:t>
            </m:r>
            <m:r>
              <w:rPr>
                <w:rFonts w:hint="default" w:ascii="Cambria Math" w:eastAsia="Cambria Math"/>
                <w:kern w:val="24"/>
                <w:sz w:val="21"/>
                <w:szCs w:val="21"/>
              </w:rPr>
              <m:t>∈关键项目</m:t>
            </m:r>
            <m:ctrlPr>
              <w:rPr>
                <w:rFonts w:hint="default" w:ascii="Cambria Math" w:eastAsia="Cambria Math"/>
                <w:i/>
                <w:kern w:val="24"/>
                <w:sz w:val="21"/>
                <w:szCs w:val="21"/>
              </w:rPr>
            </m:ctrlPr>
          </m:sub>
          <m:sup>
            <m:ctrlPr>
              <w:rPr>
                <w:rFonts w:hint="default" w:ascii="Cambria Math" w:eastAsia="Cambria Math"/>
                <w:i/>
                <w:kern w:val="24"/>
                <w:sz w:val="21"/>
                <w:szCs w:val="21"/>
              </w:rPr>
            </m:ctrlPr>
          </m:sup>
          <m:e>
            <m:r>
              <w:rPr>
                <w:rFonts w:hint="default" w:ascii="Cambria Math" w:eastAsia="Cambria Math"/>
                <w:kern w:val="24"/>
                <w:sz w:val="21"/>
                <w:szCs w:val="21"/>
              </w:rPr>
              <m:t>(5−</m:t>
            </m:r>
            <m:sSub>
              <m:sSubPr>
                <m:ctrlPr>
                  <w:rPr>
                    <w:rFonts w:hint="default" w:ascii="Cambria Math" w:eastAsia="Cambria Math"/>
                    <w:i/>
                    <w:kern w:val="24"/>
                    <w:sz w:val="21"/>
                    <w:szCs w:val="21"/>
                  </w:rPr>
                </m:ctrlPr>
              </m:sSubPr>
              <m:e>
                <m:r>
                  <w:rPr>
                    <w:rFonts w:hint="default" w:ascii="Cambria Math" w:hAnsi="Times New Roman" w:eastAsia="宋体"/>
                    <w:color w:val="000000"/>
                    <w:kern w:val="24"/>
                    <w:sz w:val="22"/>
                    <w:szCs w:val="22"/>
                  </w:rPr>
                  <m:t>单项分值</m:t>
                </m:r>
                <m:ctrlPr>
                  <w:rPr>
                    <w:rFonts w:hint="default" w:ascii="Cambria Math" w:eastAsia="Cambria Math"/>
                    <w:i/>
                    <w:kern w:val="24"/>
                    <w:sz w:val="21"/>
                    <w:szCs w:val="21"/>
                  </w:rPr>
                </m:ctrlPr>
              </m:e>
              <m:sub>
                <m:r>
                  <w:rPr>
                    <w:rFonts w:hint="default" w:ascii="Cambria Math" w:eastAsia="Cambria Math"/>
                    <w:kern w:val="24"/>
                    <w:sz w:val="21"/>
                    <w:szCs w:val="21"/>
                  </w:rPr>
                  <m:t>k</m:t>
                </m:r>
                <m:ctrlPr>
                  <w:rPr>
                    <w:rFonts w:hint="default" w:ascii="Cambria Math" w:eastAsia="Cambria Math"/>
                    <w:i/>
                    <w:kern w:val="24"/>
                    <w:sz w:val="21"/>
                    <w:szCs w:val="21"/>
                  </w:rPr>
                </m:ctrlPr>
              </m:sub>
            </m:sSub>
            <m:r>
              <w:rPr>
                <w:rFonts w:hint="default" w:ascii="Cambria Math" w:eastAsia="Cambria Math"/>
                <w:kern w:val="24"/>
                <w:sz w:val="21"/>
                <w:szCs w:val="21"/>
              </w:rPr>
              <m:t>)×5）</m:t>
            </m:r>
            <m:ctrlPr>
              <w:rPr>
                <w:rFonts w:hint="default" w:ascii="Cambria Math" w:eastAsia="Cambria Math"/>
                <w:i/>
                <w:kern w:val="24"/>
                <w:sz w:val="21"/>
                <w:szCs w:val="21"/>
              </w:rPr>
            </m:ctrlPr>
          </m:e>
        </m:nary>
      </m:oMath>
    </w:p>
    <w:p>
      <w:pPr>
        <w:ind w:firstLine="420" w:firstLineChars="200"/>
        <w:rPr>
          <w:rFonts w:hint="eastAsia" w:ascii="Times New Roman" w:hAnsi="Times New Roman"/>
        </w:rPr>
      </w:pPr>
      <w: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14935" cy="375920"/>
                <wp:effectExtent l="0" t="0" r="0" b="0"/>
                <wp:wrapNone/>
                <wp:docPr id="4" name="文本框 3"/>
                <wp:cNvGraphicFramePr/>
                <a:graphic xmlns:a="http://schemas.openxmlformats.org/drawingml/2006/main">
                  <a:graphicData uri="http://schemas.microsoft.com/office/word/2010/wordprocessingShape">
                    <wps:wsp>
                      <wps:cNvSpPr txBox="1"/>
                      <wps:spPr>
                        <a:xfrm>
                          <a:off x="414130" y="952500"/>
                          <a:ext cx="6330194" cy="507703"/>
                        </a:xfrm>
                        <a:prstGeom prst="rect">
                          <a:avLst/>
                        </a:prstGeom>
                        <a:noFill/>
                        <a:effectLst/>
                      </wps:spPr>
                      <wps:txbx>
                        <w:txbxContent>
                          <w:p>
                            <w:pPr>
                              <w:pStyle w:val="35"/>
                              <w:jc w:val="center"/>
                            </w:pPr>
                          </w:p>
                        </w:txbxContent>
                      </wps:txbx>
                      <wps:bodyPr vertOverflow="clip" horzOverflow="clip" wrap="none" lIns="0" tIns="0" rIns="0" bIns="0" rtlCol="0" anchor="t">
                        <a:spAutoFit/>
                      </wps:bodyPr>
                    </wps:wsp>
                  </a:graphicData>
                </a:graphic>
              </wp:anchor>
            </w:drawing>
          </mc:Choice>
          <mc:Fallback>
            <w:pict>
              <v:shape id="文本框 3" o:spid="_x0000_s1026" o:spt="202" type="#_x0000_t202" style="position:absolute;left:0pt;margin-left:0pt;margin-top:0pt;height:29.6pt;width:9.05pt;mso-wrap-style:none;z-index:251660288;mso-width-relative:page;mso-height-relative:page;" filled="f" stroked="f" coordsize="21600,21600" o:gfxdata="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FUDr+bRAAAAAwEAAA8AAAAAAAAAAQAgAAAAIgAAAGRy&#10;cy9kb3ducmV2LnhtbFBLAQIUABQAAAAIAIdO4kDiN35d0wEAAHwDAAAOAAAAAAAAAAEAIAAAACAB&#10;AABkcnMvZTJvRG9jLnhtbFBLBQYAAAAABgAGAFkBAABlBQAAAAA=&#10;">
                <v:fill on="f" focussize="0,0"/>
                <v:stroke on="f"/>
                <v:imagedata o:title=""/>
                <o:lock v:ext="edit" aspectratio="f"/>
                <v:textbox inset="0mm,0mm,0mm,0mm" style="mso-fit-shape-to-text:t;">
                  <w:txbxContent>
                    <w:p>
                      <w:pPr>
                        <w:pStyle w:val="35"/>
                        <w:jc w:val="center"/>
                      </w:pPr>
                    </w:p>
                  </w:txbxContent>
                </v:textbox>
              </v:shape>
            </w:pict>
          </mc:Fallback>
        </mc:AlternateContent>
      </w:r>
    </w:p>
    <w:p>
      <w:pPr>
        <w:spacing w:line="360" w:lineRule="auto"/>
        <w:ind w:firstLine="555"/>
        <w:rPr>
          <w:rFonts w:ascii="Times New Roman" w:hAnsi="Times New Roman"/>
          <w:sz w:val="28"/>
          <w:szCs w:val="28"/>
        </w:rPr>
      </w:pPr>
      <w:r>
        <w:rPr>
          <w:rFonts w:hint="eastAsia" w:ascii="Times New Roman" w:hAnsi="Times New Roman"/>
          <w:sz w:val="28"/>
          <w:szCs w:val="28"/>
        </w:rPr>
        <w:t>网络安全</w:t>
      </w:r>
      <w:r>
        <w:rPr>
          <w:rFonts w:ascii="Times New Roman" w:hAnsi="Times New Roman"/>
          <w:sz w:val="28"/>
          <w:szCs w:val="28"/>
        </w:rPr>
        <w:t>得分评价如下：</w:t>
      </w:r>
    </w:p>
    <w:p>
      <w:pPr>
        <w:numPr>
          <w:ilvl w:val="0"/>
          <w:numId w:val="11"/>
        </w:numPr>
        <w:spacing w:line="360" w:lineRule="auto"/>
        <w:rPr>
          <w:rFonts w:ascii="Times New Roman" w:hAnsi="Times New Roman"/>
          <w:sz w:val="28"/>
          <w:szCs w:val="28"/>
        </w:rPr>
      </w:pPr>
      <w:r>
        <w:rPr>
          <w:rFonts w:ascii="Times New Roman" w:hAnsi="Times New Roman"/>
          <w:sz w:val="28"/>
          <w:szCs w:val="28"/>
        </w:rPr>
        <w:t>通过：</w:t>
      </w:r>
      <w:r>
        <w:rPr>
          <w:rFonts w:hint="eastAsia" w:ascii="Times New Roman" w:hAnsi="Times New Roman"/>
          <w:sz w:val="28"/>
          <w:szCs w:val="28"/>
        </w:rPr>
        <w:t>网络安全</w:t>
      </w:r>
      <w:r>
        <w:rPr>
          <w:rFonts w:ascii="Times New Roman" w:hAnsi="Times New Roman"/>
          <w:sz w:val="28"/>
          <w:szCs w:val="28"/>
        </w:rPr>
        <w:t>得分≥60分。</w:t>
      </w:r>
    </w:p>
    <w:p>
      <w:pPr>
        <w:numPr>
          <w:ilvl w:val="0"/>
          <w:numId w:val="11"/>
        </w:numPr>
        <w:spacing w:line="360" w:lineRule="auto"/>
        <w:rPr>
          <w:rFonts w:ascii="Times New Roman" w:hAnsi="Times New Roman"/>
          <w:sz w:val="28"/>
          <w:szCs w:val="28"/>
        </w:rPr>
      </w:pPr>
      <w:r>
        <w:rPr>
          <w:rFonts w:ascii="Times New Roman" w:hAnsi="Times New Roman"/>
          <w:sz w:val="28"/>
          <w:szCs w:val="28"/>
        </w:rPr>
        <w:t>不通过：</w:t>
      </w:r>
      <w:r>
        <w:rPr>
          <w:rFonts w:hint="eastAsia" w:ascii="Times New Roman" w:hAnsi="Times New Roman"/>
          <w:sz w:val="28"/>
          <w:szCs w:val="28"/>
        </w:rPr>
        <w:t>网络安全</w:t>
      </w:r>
      <w:r>
        <w:rPr>
          <w:rFonts w:ascii="Times New Roman" w:hAnsi="Times New Roman"/>
          <w:sz w:val="28"/>
          <w:szCs w:val="28"/>
        </w:rPr>
        <w:t>得分＜60分。</w:t>
      </w:r>
    </w:p>
    <w:p>
      <w:pPr>
        <w:pStyle w:val="52"/>
        <w:numPr>
          <w:ilvl w:val="1"/>
          <w:numId w:val="0"/>
        </w:numPr>
        <w:ind w:left="142" w:leftChars="0"/>
        <w:rPr>
          <w:rFonts w:hint="default" w:ascii="Times New Roman" w:hAnsi="Times New Roman" w:eastAsia="宋体"/>
          <w:lang w:val="en-US" w:eastAsia="zh-CN"/>
        </w:rPr>
      </w:pPr>
      <w:bookmarkStart w:id="117" w:name="_Toc10839"/>
      <w:bookmarkStart w:id="118" w:name="_Toc11616"/>
      <w:bookmarkStart w:id="119" w:name="_Toc514920483"/>
      <w:bookmarkStart w:id="120" w:name="_Toc472933111"/>
      <w:bookmarkStart w:id="121" w:name="_Toc386108864"/>
      <w:bookmarkStart w:id="122" w:name="_Toc28060"/>
      <w:bookmarkStart w:id="123" w:name="_Toc7639"/>
      <w:r>
        <w:rPr>
          <w:rFonts w:hint="eastAsia" w:ascii="Times New Roman" w:hAnsi="Times New Roman"/>
          <w:lang w:val="en-US" w:eastAsia="zh-CN"/>
        </w:rPr>
        <w:t xml:space="preserve">7.4 </w:t>
      </w:r>
      <w:r>
        <w:rPr>
          <w:rFonts w:hint="eastAsia" w:ascii="Times New Roman" w:hAnsi="Times New Roman"/>
        </w:rPr>
        <w:t>O</w:t>
      </w:r>
      <w:r>
        <w:rPr>
          <w:rFonts w:hint="eastAsia" w:ascii="Times New Roman" w:hAnsi="Times New Roman"/>
          <w:lang w:val="en-US" w:eastAsia="zh-CN"/>
        </w:rPr>
        <w:t>M</w:t>
      </w:r>
      <w:r>
        <w:rPr>
          <w:rFonts w:hint="eastAsia" w:ascii="Times New Roman" w:hAnsi="Times New Roman"/>
        </w:rPr>
        <w:t>S总体评价</w:t>
      </w:r>
      <w:bookmarkEnd w:id="117"/>
      <w:bookmarkEnd w:id="118"/>
      <w:bookmarkEnd w:id="119"/>
      <w:bookmarkEnd w:id="120"/>
      <w:bookmarkEnd w:id="121"/>
      <w:bookmarkEnd w:id="122"/>
      <w:bookmarkEnd w:id="123"/>
    </w:p>
    <w:p>
      <w:pPr>
        <w:spacing w:line="360" w:lineRule="auto"/>
        <w:ind w:firstLine="555"/>
        <w:rPr>
          <w:rFonts w:ascii="Times New Roman" w:hAnsi="Times New Roman"/>
          <w:sz w:val="28"/>
          <w:szCs w:val="28"/>
        </w:rPr>
      </w:pPr>
      <w:bookmarkStart w:id="124" w:name="_Toc23219"/>
      <w:bookmarkStart w:id="125" w:name="_Toc11169"/>
      <w:bookmarkStart w:id="126" w:name="_Toc472933115"/>
      <w:bookmarkStart w:id="127" w:name="_Toc9445"/>
      <w:bookmarkStart w:id="128" w:name="_Toc514920487"/>
      <w:r>
        <w:rPr>
          <w:rFonts w:hint="eastAsia" w:ascii="Times New Roman" w:hAnsi="Times New Roman"/>
          <w:sz w:val="28"/>
          <w:szCs w:val="28"/>
        </w:rPr>
        <w:t>总得分=网络安全得分</w:t>
      </w:r>
      <w:r>
        <w:rPr>
          <w:rFonts w:hint="eastAsia" w:ascii="Times New Roman" w:hAnsi="Times New Roman"/>
          <w:sz w:val="28"/>
          <w:szCs w:val="28"/>
        </w:rPr>
        <w:sym w:font="Wingdings 2" w:char="F0CD"/>
      </w:r>
      <w:r>
        <w:rPr>
          <w:rFonts w:hint="eastAsia" w:ascii="Times New Roman" w:hAnsi="Times New Roman"/>
          <w:sz w:val="28"/>
          <w:szCs w:val="28"/>
        </w:rPr>
        <w:t>15%+平台得分</w:t>
      </w:r>
      <w:r>
        <w:rPr>
          <w:rFonts w:hint="eastAsia" w:ascii="Times New Roman" w:hAnsi="Times New Roman"/>
          <w:sz w:val="28"/>
          <w:szCs w:val="28"/>
        </w:rPr>
        <w:sym w:font="Wingdings 2" w:char="F0CD"/>
      </w:r>
      <w:r>
        <w:rPr>
          <w:rFonts w:hint="eastAsia" w:ascii="Times New Roman" w:hAnsi="Times New Roman"/>
          <w:sz w:val="28"/>
          <w:szCs w:val="28"/>
        </w:rPr>
        <w:t>60%+功能得分</w:t>
      </w:r>
      <w:r>
        <w:rPr>
          <w:rFonts w:hint="eastAsia" w:ascii="Times New Roman" w:hAnsi="Times New Roman"/>
          <w:sz w:val="28"/>
          <w:szCs w:val="28"/>
        </w:rPr>
        <w:sym w:font="Wingdings 2" w:char="F0CD"/>
      </w:r>
      <w:r>
        <w:rPr>
          <w:rFonts w:hint="eastAsia" w:ascii="Times New Roman" w:hAnsi="Times New Roman"/>
          <w:sz w:val="28"/>
          <w:szCs w:val="28"/>
        </w:rPr>
        <w:t>25%</w:t>
      </w:r>
    </w:p>
    <w:p>
      <w:pPr>
        <w:numPr>
          <w:ilvl w:val="0"/>
          <w:numId w:val="12"/>
        </w:numPr>
        <w:spacing w:line="360" w:lineRule="auto"/>
        <w:rPr>
          <w:rFonts w:ascii="Times New Roman" w:hAnsi="Times New Roman"/>
          <w:sz w:val="28"/>
          <w:szCs w:val="28"/>
        </w:rPr>
      </w:pPr>
      <w:r>
        <w:rPr>
          <w:rFonts w:ascii="Times New Roman" w:hAnsi="Times New Roman"/>
          <w:sz w:val="28"/>
          <w:szCs w:val="28"/>
        </w:rPr>
        <w:t>通过：</w:t>
      </w:r>
      <w:r>
        <w:rPr>
          <w:rFonts w:hint="eastAsia" w:ascii="Times New Roman" w:hAnsi="Times New Roman"/>
          <w:sz w:val="28"/>
          <w:szCs w:val="28"/>
        </w:rPr>
        <w:t>网络安全、</w:t>
      </w:r>
      <w:r>
        <w:rPr>
          <w:rFonts w:ascii="Times New Roman" w:hAnsi="Times New Roman"/>
          <w:sz w:val="28"/>
          <w:szCs w:val="28"/>
        </w:rPr>
        <w:t>平台通过测试</w:t>
      </w:r>
      <w:r>
        <w:rPr>
          <w:rFonts w:hint="eastAsia" w:ascii="Times New Roman" w:hAnsi="Times New Roman"/>
          <w:sz w:val="28"/>
          <w:szCs w:val="28"/>
        </w:rPr>
        <w:t>且总分</w:t>
      </w:r>
      <w:r>
        <w:rPr>
          <w:rFonts w:ascii="Times New Roman" w:hAnsi="Times New Roman"/>
          <w:sz w:val="28"/>
          <w:szCs w:val="28"/>
        </w:rPr>
        <w:t>≥60分</w:t>
      </w:r>
      <w:r>
        <w:rPr>
          <w:rFonts w:hint="eastAsia" w:ascii="Times New Roman" w:hAnsi="Times New Roman"/>
          <w:sz w:val="28"/>
          <w:szCs w:val="28"/>
          <w:lang w:eastAsia="zh-CN"/>
        </w:rPr>
        <w:t>；</w:t>
      </w:r>
    </w:p>
    <w:p>
      <w:pPr>
        <w:numPr>
          <w:ilvl w:val="0"/>
          <w:numId w:val="12"/>
        </w:numPr>
        <w:spacing w:line="360" w:lineRule="auto"/>
        <w:ind w:left="1288"/>
        <w:rPr>
          <w:rFonts w:hint="eastAsia" w:ascii="Times New Roman" w:hAnsi="Times New Roman"/>
          <w:sz w:val="28"/>
          <w:szCs w:val="28"/>
        </w:rPr>
      </w:pPr>
      <w:r>
        <w:rPr>
          <w:rFonts w:ascii="Times New Roman" w:hAnsi="Times New Roman"/>
          <w:sz w:val="28"/>
          <w:szCs w:val="28"/>
        </w:rPr>
        <w:t>不通过：</w:t>
      </w:r>
      <w:r>
        <w:rPr>
          <w:rFonts w:hint="eastAsia" w:ascii="Times New Roman" w:hAnsi="Times New Roman"/>
          <w:sz w:val="28"/>
          <w:szCs w:val="28"/>
        </w:rPr>
        <w:t>网络安全、</w:t>
      </w:r>
      <w:r>
        <w:rPr>
          <w:rFonts w:ascii="Times New Roman" w:hAnsi="Times New Roman"/>
          <w:sz w:val="28"/>
          <w:szCs w:val="28"/>
        </w:rPr>
        <w:t>平台不通过测试</w:t>
      </w:r>
      <w:r>
        <w:rPr>
          <w:rFonts w:hint="eastAsia" w:ascii="Times New Roman" w:hAnsi="Times New Roman"/>
          <w:sz w:val="28"/>
          <w:szCs w:val="28"/>
        </w:rPr>
        <w:t>或者总分&lt;60分</w:t>
      </w:r>
      <w:r>
        <w:rPr>
          <w:rFonts w:ascii="Times New Roman" w:hAnsi="Times New Roman"/>
          <w:sz w:val="28"/>
          <w:szCs w:val="28"/>
        </w:rPr>
        <w:t>。</w:t>
      </w:r>
    </w:p>
    <w:p>
      <w:pPr>
        <w:pStyle w:val="2"/>
        <w:rPr>
          <w:rFonts w:ascii="Times New Roman" w:hAnsi="Times New Roman"/>
          <w:sz w:val="28"/>
          <w:szCs w:val="28"/>
        </w:rPr>
      </w:pPr>
    </w:p>
    <w:p>
      <w:pPr>
        <w:pStyle w:val="3"/>
        <w:rPr>
          <w:rFonts w:hint="eastAsia"/>
        </w:rPr>
      </w:pPr>
    </w:p>
    <w:p>
      <w:pPr>
        <w:pStyle w:val="2"/>
        <w:rPr>
          <w:rFonts w:hint="default" w:eastAsia="宋体"/>
          <w:lang w:val="en-US" w:eastAsia="zh-CN"/>
        </w:rPr>
      </w:pPr>
      <w:r>
        <w:rPr>
          <w:rFonts w:hint="eastAsia" w:ascii="Times New Roman" w:hAnsi="Times New Roman"/>
          <w:sz w:val="28"/>
          <w:szCs w:val="28"/>
          <w:lang w:val="en-US" w:eastAsia="zh-CN"/>
        </w:rPr>
        <w:t xml:space="preserve">    </w:t>
      </w:r>
    </w:p>
    <w:p>
      <w:pPr>
        <w:pStyle w:val="56"/>
        <w:numPr>
          <w:ilvl w:val="0"/>
          <w:numId w:val="0"/>
        </w:numPr>
        <w:ind w:left="435" w:right="210" w:hanging="435"/>
        <w:rPr>
          <w:rFonts w:ascii="Times New Roman" w:hAnsi="Times New Roman"/>
          <w:sz w:val="28"/>
          <w:szCs w:val="28"/>
        </w:rPr>
      </w:pPr>
      <w:bookmarkStart w:id="129" w:name="_Toc26845"/>
      <w:r>
        <w:rPr>
          <w:rFonts w:ascii="Times New Roman" w:hAnsi="Times New Roman"/>
          <w:sz w:val="28"/>
          <w:szCs w:val="28"/>
        </w:rPr>
        <w:t>附件</w:t>
      </w:r>
      <w:r>
        <w:rPr>
          <w:rFonts w:hint="eastAsia" w:ascii="Times New Roman" w:hAnsi="Times New Roman"/>
          <w:sz w:val="28"/>
          <w:szCs w:val="28"/>
        </w:rPr>
        <w:t>1</w:t>
      </w:r>
      <w:r>
        <w:rPr>
          <w:rFonts w:ascii="Times New Roman" w:hAnsi="Times New Roman"/>
          <w:sz w:val="28"/>
          <w:szCs w:val="28"/>
        </w:rPr>
        <w:t>：O</w:t>
      </w:r>
      <w:r>
        <w:rPr>
          <w:rFonts w:hint="eastAsia" w:ascii="Times New Roman" w:hAnsi="Times New Roman"/>
          <w:sz w:val="28"/>
          <w:szCs w:val="28"/>
          <w:lang w:val="en-US" w:eastAsia="zh-CN"/>
        </w:rPr>
        <w:t>M</w:t>
      </w:r>
      <w:r>
        <w:rPr>
          <w:rFonts w:ascii="Times New Roman" w:hAnsi="Times New Roman"/>
          <w:sz w:val="28"/>
          <w:szCs w:val="28"/>
        </w:rPr>
        <w:t>S平台硬件的最</w:t>
      </w:r>
      <w:r>
        <w:rPr>
          <w:rFonts w:hint="eastAsia" w:ascii="Times New Roman" w:hAnsi="Times New Roman"/>
          <w:sz w:val="28"/>
          <w:szCs w:val="28"/>
        </w:rPr>
        <w:t>高</w:t>
      </w:r>
      <w:r>
        <w:rPr>
          <w:rFonts w:ascii="Times New Roman" w:hAnsi="Times New Roman"/>
          <w:sz w:val="28"/>
          <w:szCs w:val="28"/>
        </w:rPr>
        <w:t>配置要求</w:t>
      </w:r>
      <w:bookmarkEnd w:id="97"/>
      <w:bookmarkEnd w:id="124"/>
      <w:bookmarkEnd w:id="125"/>
      <w:bookmarkEnd w:id="126"/>
      <w:bookmarkEnd w:id="127"/>
      <w:bookmarkEnd w:id="128"/>
      <w:bookmarkEnd w:id="129"/>
    </w:p>
    <w:tbl>
      <w:tblPr>
        <w:tblStyle w:val="38"/>
        <w:tblW w:w="10504" w:type="dxa"/>
        <w:jc w:val="center"/>
        <w:tblLayout w:type="fixed"/>
        <w:tblCellMar>
          <w:top w:w="0" w:type="dxa"/>
          <w:left w:w="108" w:type="dxa"/>
          <w:bottom w:w="0" w:type="dxa"/>
          <w:right w:w="108" w:type="dxa"/>
        </w:tblCellMar>
      </w:tblPr>
      <w:tblGrid>
        <w:gridCol w:w="1085"/>
        <w:gridCol w:w="2115"/>
        <w:gridCol w:w="1230"/>
        <w:gridCol w:w="2564"/>
        <w:gridCol w:w="14"/>
        <w:gridCol w:w="2550"/>
        <w:gridCol w:w="946"/>
      </w:tblGrid>
      <w:tr>
        <w:tblPrEx>
          <w:tblCellMar>
            <w:top w:w="0" w:type="dxa"/>
            <w:left w:w="108" w:type="dxa"/>
            <w:bottom w:w="0" w:type="dxa"/>
            <w:right w:w="108" w:type="dxa"/>
          </w:tblCellMar>
        </w:tblPrEx>
        <w:trPr>
          <w:trHeight w:val="624" w:hRule="atLeast"/>
          <w:jc w:val="center"/>
        </w:trPr>
        <w:tc>
          <w:tcPr>
            <w:tcW w:w="1085" w:type="dxa"/>
            <w:tcBorders>
              <w:top w:val="single" w:color="auto" w:sz="4" w:space="0"/>
              <w:left w:val="single" w:color="auto" w:sz="4" w:space="0"/>
              <w:bottom w:val="single" w:color="000000" w:sz="4" w:space="0"/>
              <w:right w:val="single" w:color="auto" w:sz="4" w:space="0"/>
            </w:tcBorders>
            <w:vAlign w:val="center"/>
          </w:tcPr>
          <w:p>
            <w:pPr>
              <w:widowControl/>
              <w:jc w:val="center"/>
              <w:rPr>
                <w:rFonts w:ascii="Times New Roman" w:hAnsi="Times New Roman"/>
                <w:color w:val="000000"/>
                <w:kern w:val="0"/>
                <w:szCs w:val="21"/>
              </w:rPr>
            </w:pPr>
            <w:r>
              <w:rPr>
                <w:rFonts w:ascii="Times New Roman" w:hAnsi="Times New Roman"/>
                <w:color w:val="000000"/>
                <w:kern w:val="0"/>
                <w:szCs w:val="21"/>
              </w:rPr>
              <w:t>序号</w:t>
            </w:r>
          </w:p>
        </w:tc>
        <w:tc>
          <w:tcPr>
            <w:tcW w:w="2115" w:type="dxa"/>
            <w:tcBorders>
              <w:top w:val="single" w:color="auto" w:sz="4" w:space="0"/>
              <w:left w:val="single" w:color="auto" w:sz="4" w:space="0"/>
              <w:bottom w:val="single" w:color="000000" w:sz="4" w:space="0"/>
              <w:right w:val="single" w:color="auto" w:sz="4" w:space="0"/>
            </w:tcBorders>
            <w:vAlign w:val="center"/>
          </w:tcPr>
          <w:p>
            <w:pPr>
              <w:widowControl/>
              <w:jc w:val="center"/>
              <w:rPr>
                <w:rFonts w:ascii="Times New Roman" w:hAnsi="Times New Roman"/>
                <w:color w:val="000000"/>
                <w:kern w:val="0"/>
                <w:szCs w:val="21"/>
              </w:rPr>
            </w:pPr>
            <w:r>
              <w:rPr>
                <w:rFonts w:ascii="Times New Roman" w:hAnsi="Times New Roman"/>
                <w:color w:val="000000"/>
                <w:kern w:val="0"/>
                <w:szCs w:val="21"/>
              </w:rPr>
              <w:t>节点名称</w:t>
            </w:r>
          </w:p>
        </w:tc>
        <w:tc>
          <w:tcPr>
            <w:tcW w:w="1230" w:type="dxa"/>
            <w:tcBorders>
              <w:top w:val="single" w:color="auto" w:sz="4" w:space="0"/>
              <w:left w:val="single" w:color="auto" w:sz="4" w:space="0"/>
              <w:bottom w:val="single" w:color="000000" w:sz="4" w:space="0"/>
              <w:right w:val="single" w:color="auto" w:sz="4" w:space="0"/>
            </w:tcBorders>
            <w:vAlign w:val="center"/>
          </w:tcPr>
          <w:p>
            <w:pPr>
              <w:widowControl/>
              <w:jc w:val="center"/>
              <w:rPr>
                <w:rFonts w:ascii="Times New Roman" w:hAnsi="Times New Roman"/>
                <w:color w:val="000000"/>
                <w:kern w:val="0"/>
                <w:szCs w:val="21"/>
              </w:rPr>
            </w:pPr>
            <w:r>
              <w:rPr>
                <w:rFonts w:ascii="Times New Roman" w:hAnsi="Times New Roman"/>
                <w:color w:val="000000"/>
                <w:kern w:val="0"/>
                <w:szCs w:val="21"/>
              </w:rPr>
              <w:t>单位</w:t>
            </w:r>
          </w:p>
        </w:tc>
        <w:tc>
          <w:tcPr>
            <w:tcW w:w="5128" w:type="dxa"/>
            <w:gridSpan w:val="3"/>
            <w:tcBorders>
              <w:top w:val="single" w:color="auto" w:sz="4" w:space="0"/>
              <w:left w:val="nil"/>
              <w:right w:val="single" w:color="auto" w:sz="4" w:space="0"/>
            </w:tcBorders>
            <w:vAlign w:val="center"/>
          </w:tcPr>
          <w:p>
            <w:pPr>
              <w:widowControl/>
              <w:jc w:val="center"/>
              <w:rPr>
                <w:rFonts w:ascii="Times New Roman" w:hAnsi="Times New Roman"/>
                <w:color w:val="000000"/>
                <w:kern w:val="0"/>
                <w:szCs w:val="21"/>
              </w:rPr>
            </w:pPr>
            <w:r>
              <w:rPr>
                <w:rFonts w:ascii="Times New Roman" w:hAnsi="Times New Roman"/>
                <w:color w:val="000000"/>
                <w:kern w:val="0"/>
                <w:szCs w:val="21"/>
              </w:rPr>
              <w:t>配置</w:t>
            </w:r>
          </w:p>
        </w:tc>
        <w:tc>
          <w:tcPr>
            <w:tcW w:w="946"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000000"/>
                <w:kern w:val="0"/>
                <w:szCs w:val="21"/>
              </w:rPr>
            </w:pPr>
            <w:r>
              <w:rPr>
                <w:rFonts w:ascii="Times New Roman" w:hAnsi="Times New Roman"/>
                <w:color w:val="000000"/>
                <w:kern w:val="0"/>
                <w:szCs w:val="21"/>
              </w:rPr>
              <w:t>数量</w:t>
            </w:r>
          </w:p>
        </w:tc>
      </w:tr>
      <w:tr>
        <w:tblPrEx>
          <w:tblCellMar>
            <w:top w:w="0" w:type="dxa"/>
            <w:left w:w="108" w:type="dxa"/>
            <w:bottom w:w="0" w:type="dxa"/>
            <w:right w:w="108" w:type="dxa"/>
          </w:tblCellMar>
        </w:tblPrEx>
        <w:trPr>
          <w:jc w:val="center"/>
        </w:trPr>
        <w:tc>
          <w:tcPr>
            <w:tcW w:w="108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olor w:val="000000"/>
                <w:kern w:val="0"/>
                <w:szCs w:val="21"/>
              </w:rPr>
            </w:pPr>
            <w:r>
              <w:rPr>
                <w:rFonts w:ascii="Times New Roman" w:hAnsi="Times New Roman"/>
                <w:color w:val="000000"/>
                <w:kern w:val="0"/>
                <w:szCs w:val="21"/>
              </w:rPr>
              <w:t>1</w:t>
            </w:r>
          </w:p>
        </w:tc>
        <w:tc>
          <w:tcPr>
            <w:tcW w:w="2115"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000000"/>
                <w:kern w:val="0"/>
                <w:szCs w:val="21"/>
              </w:rPr>
            </w:pPr>
            <w:r>
              <w:rPr>
                <w:rFonts w:ascii="Times New Roman" w:hAnsi="Times New Roman"/>
                <w:szCs w:val="21"/>
              </w:rPr>
              <w:t>应用服务器</w:t>
            </w:r>
          </w:p>
        </w:tc>
        <w:tc>
          <w:tcPr>
            <w:tcW w:w="123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000000"/>
                <w:kern w:val="0"/>
                <w:szCs w:val="21"/>
              </w:rPr>
            </w:pPr>
            <w:r>
              <w:rPr>
                <w:rFonts w:ascii="Times New Roman" w:hAnsi="Times New Roman"/>
                <w:color w:val="000000"/>
                <w:kern w:val="0"/>
                <w:szCs w:val="21"/>
              </w:rPr>
              <w:t>台</w:t>
            </w:r>
          </w:p>
        </w:tc>
        <w:tc>
          <w:tcPr>
            <w:tcW w:w="2578" w:type="dxa"/>
            <w:gridSpan w:val="2"/>
            <w:tcBorders>
              <w:top w:val="single" w:color="auto" w:sz="4" w:space="0"/>
              <w:left w:val="nil"/>
              <w:bottom w:val="single" w:color="auto" w:sz="4" w:space="0"/>
              <w:right w:val="single" w:color="auto" w:sz="4" w:space="0"/>
            </w:tcBorders>
            <w:vAlign w:val="top"/>
          </w:tcPr>
          <w:p>
            <w:pPr>
              <w:widowControl/>
              <w:jc w:val="left"/>
              <w:rPr>
                <w:rFonts w:hint="default"/>
                <w:szCs w:val="21"/>
                <w:lang w:val="en-US"/>
              </w:rPr>
            </w:pPr>
            <w:r>
              <w:rPr>
                <w:rFonts w:hint="eastAsia"/>
                <w:szCs w:val="21"/>
                <w:lang w:val="en-US" w:eastAsia="zh-CN"/>
              </w:rPr>
              <w:t>基于CISC指令集的服务器配置要求</w:t>
            </w:r>
          </w:p>
          <w:p>
            <w:pPr>
              <w:widowControl/>
              <w:jc w:val="left"/>
              <w:rPr>
                <w:rFonts w:hint="eastAsia"/>
                <w:szCs w:val="21"/>
                <w:lang w:val="en-US" w:eastAsia="zh-CN"/>
              </w:rPr>
            </w:pPr>
            <w:r>
              <w:rPr>
                <w:szCs w:val="21"/>
              </w:rPr>
              <w:t>CPU：</w:t>
            </w:r>
            <w:r>
              <w:rPr>
                <w:rFonts w:hint="eastAsia"/>
                <w:szCs w:val="21"/>
                <w:lang w:val="en-US" w:eastAsia="zh-CN"/>
              </w:rPr>
              <w:t>总核数不超过48核；</w:t>
            </w:r>
          </w:p>
          <w:p>
            <w:pPr>
              <w:widowControl/>
              <w:jc w:val="left"/>
              <w:rPr>
                <w:rFonts w:hint="eastAsia" w:eastAsia="宋体"/>
                <w:szCs w:val="21"/>
                <w:lang w:eastAsia="zh-CN"/>
              </w:rPr>
            </w:pPr>
            <w:r>
              <w:rPr>
                <w:szCs w:val="21"/>
              </w:rPr>
              <w:t>内存：</w:t>
            </w:r>
            <w:r>
              <w:rPr>
                <w:rFonts w:hint="eastAsia"/>
                <w:szCs w:val="21"/>
              </w:rPr>
              <w:t>128</w:t>
            </w:r>
            <w:r>
              <w:rPr>
                <w:szCs w:val="21"/>
              </w:rPr>
              <w:t>GB DDR</w:t>
            </w:r>
            <w:r>
              <w:rPr>
                <w:rFonts w:hint="eastAsia"/>
                <w:szCs w:val="21"/>
                <w:lang w:val="en-US" w:eastAsia="zh-CN"/>
              </w:rPr>
              <w:t>4</w:t>
            </w:r>
            <w:r>
              <w:rPr>
                <w:szCs w:val="21"/>
              </w:rPr>
              <w:t>内存</w:t>
            </w:r>
            <w:r>
              <w:rPr>
                <w:rFonts w:hint="eastAsia"/>
                <w:szCs w:val="21"/>
                <w:lang w:eastAsia="zh-CN"/>
              </w:rPr>
              <w:t>；</w:t>
            </w:r>
          </w:p>
          <w:p>
            <w:pPr>
              <w:widowControl/>
              <w:jc w:val="left"/>
              <w:rPr>
                <w:rFonts w:hint="eastAsia" w:eastAsia="宋体"/>
                <w:szCs w:val="21"/>
                <w:lang w:eastAsia="zh-CN"/>
              </w:rPr>
            </w:pPr>
            <w:r>
              <w:rPr>
                <w:szCs w:val="21"/>
              </w:rPr>
              <w:t>硬盘：</w:t>
            </w:r>
            <w:r>
              <w:rPr>
                <w:rFonts w:hint="eastAsia"/>
                <w:szCs w:val="21"/>
              </w:rPr>
              <w:t>4*600</w:t>
            </w:r>
            <w:r>
              <w:rPr>
                <w:szCs w:val="21"/>
              </w:rPr>
              <w:t>G</w:t>
            </w:r>
            <w:r>
              <w:rPr>
                <w:rFonts w:hint="eastAsia"/>
                <w:szCs w:val="21"/>
                <w:lang w:eastAsia="zh-CN"/>
              </w:rPr>
              <w:t>；</w:t>
            </w:r>
          </w:p>
          <w:p>
            <w:pPr>
              <w:widowControl/>
              <w:jc w:val="left"/>
              <w:rPr>
                <w:rFonts w:hint="eastAsia"/>
                <w:szCs w:val="21"/>
                <w:lang w:val="en-US" w:eastAsia="zh-CN"/>
              </w:rPr>
            </w:pPr>
            <w:r>
              <w:rPr>
                <w:szCs w:val="21"/>
              </w:rPr>
              <w:t>网口：4个</w:t>
            </w:r>
            <w:r>
              <w:rPr>
                <w:rFonts w:hint="eastAsia"/>
                <w:szCs w:val="21"/>
                <w:lang w:val="en-US" w:eastAsia="zh-CN"/>
              </w:rPr>
              <w:t>千兆口；</w:t>
            </w:r>
          </w:p>
          <w:p>
            <w:pPr>
              <w:widowControl/>
              <w:jc w:val="left"/>
              <w:rPr>
                <w:rFonts w:hint="eastAsia" w:eastAsia="宋体"/>
                <w:szCs w:val="21"/>
                <w:lang w:eastAsia="zh-CN"/>
              </w:rPr>
            </w:pPr>
            <w:r>
              <w:rPr>
                <w:szCs w:val="21"/>
              </w:rPr>
              <w:t>冗余电源</w:t>
            </w:r>
            <w:r>
              <w:rPr>
                <w:rFonts w:hint="eastAsia"/>
                <w:szCs w:val="21"/>
                <w:lang w:eastAsia="zh-CN"/>
              </w:rPr>
              <w:t>；</w:t>
            </w:r>
          </w:p>
          <w:p>
            <w:pPr>
              <w:pStyle w:val="2"/>
              <w:rPr>
                <w:rFonts w:hint="eastAsia" w:eastAsia="宋体"/>
                <w:szCs w:val="21"/>
                <w:lang w:val="en-US" w:eastAsia="zh-CN"/>
              </w:rPr>
            </w:pPr>
          </w:p>
        </w:tc>
        <w:tc>
          <w:tcPr>
            <w:tcW w:w="2550" w:type="dxa"/>
            <w:tcBorders>
              <w:top w:val="single" w:color="auto" w:sz="4" w:space="0"/>
              <w:left w:val="nil"/>
              <w:bottom w:val="single" w:color="auto" w:sz="4" w:space="0"/>
              <w:right w:val="single" w:color="auto" w:sz="4" w:space="0"/>
            </w:tcBorders>
            <w:vAlign w:val="top"/>
          </w:tcPr>
          <w:p>
            <w:pPr>
              <w:widowControl/>
              <w:jc w:val="left"/>
              <w:rPr>
                <w:rFonts w:hint="default" w:ascii="Times New Roman" w:hAnsi="Times New Roman"/>
                <w:color w:val="000000"/>
                <w:kern w:val="0"/>
                <w:sz w:val="21"/>
                <w:szCs w:val="21"/>
                <w:lang w:val="en-US" w:eastAsia="zh-CN"/>
              </w:rPr>
            </w:pPr>
            <w:r>
              <w:rPr>
                <w:rFonts w:hint="eastAsia" w:ascii="Times New Roman" w:hAnsi="Times New Roman"/>
                <w:color w:val="000000"/>
                <w:kern w:val="0"/>
                <w:sz w:val="21"/>
                <w:szCs w:val="21"/>
                <w:lang w:val="en-US" w:eastAsia="zh-CN"/>
              </w:rPr>
              <w:t>基于RISC指令集的服务器配置要求</w:t>
            </w:r>
          </w:p>
          <w:p>
            <w:pPr>
              <w:widowControl/>
              <w:jc w:val="left"/>
              <w:rPr>
                <w:rFonts w:hint="eastAsia" w:ascii="Times New Roman" w:hAnsi="Times New Roman" w:eastAsia="宋体"/>
                <w:color w:val="000000"/>
                <w:kern w:val="0"/>
                <w:sz w:val="21"/>
                <w:szCs w:val="21"/>
                <w:lang w:val="en-US" w:eastAsia="zh-CN"/>
              </w:rPr>
            </w:pPr>
            <w:r>
              <w:rPr>
                <w:rFonts w:ascii="Times New Roman" w:hAnsi="Times New Roman"/>
                <w:color w:val="000000"/>
                <w:kern w:val="0"/>
                <w:sz w:val="21"/>
                <w:szCs w:val="21"/>
              </w:rPr>
              <w:t>CPU：</w:t>
            </w:r>
            <w:r>
              <w:rPr>
                <w:rFonts w:hint="eastAsia" w:ascii="Times New Roman" w:hAnsi="Times New Roman"/>
                <w:color w:val="000000"/>
                <w:kern w:val="0"/>
                <w:sz w:val="21"/>
                <w:szCs w:val="21"/>
                <w:lang w:val="en-US" w:eastAsia="zh-CN"/>
              </w:rPr>
              <w:t>总核数不超过96核；</w:t>
            </w:r>
          </w:p>
          <w:p>
            <w:pPr>
              <w:widowControl/>
              <w:jc w:val="left"/>
              <w:rPr>
                <w:rFonts w:hint="eastAsia" w:ascii="Times New Roman" w:hAnsi="Times New Roman" w:eastAsia="宋体"/>
                <w:color w:val="000000"/>
                <w:kern w:val="0"/>
                <w:sz w:val="21"/>
                <w:szCs w:val="21"/>
                <w:lang w:eastAsia="zh-CN"/>
              </w:rPr>
            </w:pPr>
            <w:r>
              <w:rPr>
                <w:rFonts w:ascii="Times New Roman" w:hAnsi="Times New Roman"/>
                <w:color w:val="000000"/>
                <w:kern w:val="0"/>
                <w:sz w:val="21"/>
                <w:szCs w:val="21"/>
              </w:rPr>
              <w:t>内存：</w:t>
            </w:r>
            <w:r>
              <w:rPr>
                <w:rFonts w:hint="eastAsia" w:ascii="Times New Roman" w:hAnsi="Times New Roman"/>
                <w:color w:val="000000"/>
                <w:kern w:val="0"/>
                <w:sz w:val="21"/>
                <w:szCs w:val="21"/>
                <w:lang w:val="en-US" w:eastAsia="zh-CN"/>
              </w:rPr>
              <w:t>128</w:t>
            </w:r>
            <w:r>
              <w:rPr>
                <w:rFonts w:ascii="Times New Roman" w:hAnsi="Times New Roman"/>
                <w:color w:val="000000"/>
                <w:kern w:val="0"/>
                <w:sz w:val="21"/>
                <w:szCs w:val="21"/>
              </w:rPr>
              <w:t>GB DDR</w:t>
            </w:r>
            <w:r>
              <w:rPr>
                <w:rFonts w:hint="eastAsia" w:ascii="Times New Roman" w:hAnsi="Times New Roman"/>
                <w:color w:val="000000"/>
                <w:kern w:val="0"/>
                <w:sz w:val="21"/>
                <w:szCs w:val="21"/>
                <w:lang w:val="en-US" w:eastAsia="zh-CN"/>
              </w:rPr>
              <w:t>4</w:t>
            </w:r>
            <w:r>
              <w:rPr>
                <w:rFonts w:ascii="Times New Roman" w:hAnsi="Times New Roman"/>
                <w:color w:val="000000"/>
                <w:kern w:val="0"/>
                <w:sz w:val="21"/>
                <w:szCs w:val="21"/>
              </w:rPr>
              <w:t>内存</w:t>
            </w:r>
            <w:r>
              <w:rPr>
                <w:rFonts w:hint="eastAsia" w:ascii="Times New Roman" w:hAnsi="Times New Roman"/>
                <w:color w:val="000000"/>
                <w:kern w:val="0"/>
                <w:sz w:val="21"/>
                <w:szCs w:val="21"/>
                <w:lang w:eastAsia="zh-CN"/>
              </w:rPr>
              <w:t>；</w:t>
            </w:r>
          </w:p>
          <w:p>
            <w:pPr>
              <w:widowControl/>
              <w:jc w:val="left"/>
              <w:rPr>
                <w:rFonts w:hint="eastAsia" w:ascii="Times New Roman" w:hAnsi="Times New Roman" w:eastAsia="宋体"/>
                <w:color w:val="000000"/>
                <w:kern w:val="0"/>
                <w:sz w:val="21"/>
                <w:szCs w:val="21"/>
                <w:lang w:eastAsia="zh-CN"/>
              </w:rPr>
            </w:pPr>
            <w:r>
              <w:rPr>
                <w:rFonts w:ascii="Times New Roman" w:hAnsi="Times New Roman"/>
                <w:color w:val="000000"/>
                <w:kern w:val="0"/>
                <w:sz w:val="21"/>
                <w:szCs w:val="21"/>
              </w:rPr>
              <w:t>硬盘：</w:t>
            </w:r>
            <w:r>
              <w:rPr>
                <w:rFonts w:hint="eastAsia" w:ascii="Times New Roman" w:hAnsi="Times New Roman"/>
                <w:color w:val="000000"/>
                <w:kern w:val="0"/>
                <w:sz w:val="21"/>
                <w:szCs w:val="21"/>
              </w:rPr>
              <w:t>4*600</w:t>
            </w:r>
            <w:r>
              <w:rPr>
                <w:rFonts w:ascii="Times New Roman" w:hAnsi="Times New Roman"/>
                <w:color w:val="000000"/>
                <w:kern w:val="0"/>
                <w:sz w:val="21"/>
                <w:szCs w:val="21"/>
              </w:rPr>
              <w:t>G</w:t>
            </w:r>
            <w:r>
              <w:rPr>
                <w:rFonts w:hint="eastAsia" w:ascii="Times New Roman" w:hAnsi="Times New Roman"/>
                <w:color w:val="000000"/>
                <w:kern w:val="0"/>
                <w:sz w:val="21"/>
                <w:szCs w:val="21"/>
                <w:lang w:eastAsia="zh-CN"/>
              </w:rPr>
              <w:t>；</w:t>
            </w:r>
          </w:p>
          <w:p>
            <w:pPr>
              <w:widowControl/>
              <w:jc w:val="left"/>
              <w:rPr>
                <w:rFonts w:hint="eastAsia" w:ascii="Times New Roman" w:hAnsi="Times New Roman" w:eastAsia="宋体"/>
                <w:color w:val="000000"/>
                <w:kern w:val="0"/>
                <w:sz w:val="21"/>
                <w:szCs w:val="21"/>
                <w:lang w:val="en-US" w:eastAsia="zh-CN"/>
              </w:rPr>
            </w:pPr>
            <w:r>
              <w:rPr>
                <w:rFonts w:ascii="Times New Roman" w:hAnsi="Times New Roman"/>
                <w:color w:val="000000"/>
                <w:kern w:val="0"/>
                <w:sz w:val="21"/>
                <w:szCs w:val="21"/>
              </w:rPr>
              <w:t>网口：4个</w:t>
            </w:r>
            <w:r>
              <w:rPr>
                <w:rFonts w:hint="eastAsia" w:ascii="Times New Roman" w:hAnsi="Times New Roman"/>
                <w:color w:val="000000"/>
                <w:kern w:val="0"/>
                <w:sz w:val="21"/>
                <w:szCs w:val="21"/>
                <w:lang w:val="en-US" w:eastAsia="zh-CN"/>
              </w:rPr>
              <w:t>千兆口；</w:t>
            </w:r>
          </w:p>
          <w:p>
            <w:pPr>
              <w:widowControl/>
              <w:jc w:val="left"/>
              <w:rPr>
                <w:rFonts w:ascii="Times New Roman" w:hAnsi="Times New Roman"/>
                <w:color w:val="000000"/>
                <w:kern w:val="0"/>
                <w:sz w:val="21"/>
                <w:szCs w:val="21"/>
              </w:rPr>
            </w:pPr>
            <w:r>
              <w:rPr>
                <w:rFonts w:ascii="Times New Roman" w:hAnsi="Times New Roman"/>
                <w:color w:val="000000"/>
                <w:kern w:val="0"/>
                <w:sz w:val="21"/>
                <w:szCs w:val="21"/>
              </w:rPr>
              <w:t>冗余电源</w:t>
            </w:r>
            <w:r>
              <w:rPr>
                <w:rFonts w:hint="eastAsia" w:ascii="Times New Roman" w:hAnsi="Times New Roman"/>
                <w:color w:val="000000"/>
                <w:kern w:val="0"/>
                <w:sz w:val="21"/>
                <w:szCs w:val="21"/>
                <w:lang w:eastAsia="zh-CN"/>
              </w:rPr>
              <w:t>；</w:t>
            </w:r>
          </w:p>
        </w:tc>
        <w:tc>
          <w:tcPr>
            <w:tcW w:w="946" w:type="dxa"/>
            <w:tcBorders>
              <w:top w:val="single" w:color="auto" w:sz="4" w:space="0"/>
              <w:left w:val="nil"/>
              <w:bottom w:val="single" w:color="auto" w:sz="4" w:space="0"/>
              <w:right w:val="single" w:color="auto" w:sz="4" w:space="0"/>
            </w:tcBorders>
            <w:vAlign w:val="center"/>
          </w:tcPr>
          <w:p>
            <w:pPr>
              <w:widowControl/>
              <w:jc w:val="center"/>
              <w:rPr>
                <w:rFonts w:hint="eastAsia" w:eastAsia="宋体"/>
                <w:szCs w:val="21"/>
                <w:lang w:val="en-US" w:eastAsia="zh-CN"/>
              </w:rPr>
            </w:pPr>
            <w:r>
              <w:rPr>
                <w:rFonts w:hint="eastAsia"/>
                <w:szCs w:val="21"/>
                <w:lang w:val="en-US" w:eastAsia="zh-CN"/>
              </w:rPr>
              <w:t>3</w:t>
            </w:r>
          </w:p>
        </w:tc>
      </w:tr>
      <w:tr>
        <w:tblPrEx>
          <w:tblCellMar>
            <w:top w:w="0" w:type="dxa"/>
            <w:left w:w="108" w:type="dxa"/>
            <w:bottom w:w="0" w:type="dxa"/>
            <w:right w:w="108" w:type="dxa"/>
          </w:tblCellMar>
        </w:tblPrEx>
        <w:trPr>
          <w:jc w:val="center"/>
        </w:trPr>
        <w:tc>
          <w:tcPr>
            <w:tcW w:w="108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color w:val="000000"/>
                <w:kern w:val="0"/>
                <w:szCs w:val="21"/>
              </w:rPr>
            </w:pPr>
            <w:r>
              <w:rPr>
                <w:rFonts w:ascii="Times New Roman" w:hAnsi="Times New Roman"/>
                <w:color w:val="000000"/>
                <w:kern w:val="0"/>
                <w:szCs w:val="21"/>
              </w:rPr>
              <w:t>2</w:t>
            </w:r>
          </w:p>
        </w:tc>
        <w:tc>
          <w:tcPr>
            <w:tcW w:w="2115"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000000"/>
                <w:kern w:val="0"/>
                <w:szCs w:val="21"/>
              </w:rPr>
            </w:pPr>
            <w:r>
              <w:rPr>
                <w:rFonts w:ascii="Times New Roman" w:hAnsi="Times New Roman"/>
                <w:szCs w:val="21"/>
              </w:rPr>
              <w:t>数据库服务器</w:t>
            </w:r>
          </w:p>
        </w:tc>
        <w:tc>
          <w:tcPr>
            <w:tcW w:w="123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000000"/>
                <w:kern w:val="0"/>
                <w:szCs w:val="21"/>
              </w:rPr>
            </w:pPr>
            <w:r>
              <w:rPr>
                <w:rFonts w:ascii="Times New Roman" w:hAnsi="Times New Roman"/>
                <w:color w:val="000000"/>
                <w:kern w:val="0"/>
                <w:szCs w:val="21"/>
              </w:rPr>
              <w:t>台</w:t>
            </w:r>
          </w:p>
        </w:tc>
        <w:tc>
          <w:tcPr>
            <w:tcW w:w="2578" w:type="dxa"/>
            <w:gridSpan w:val="2"/>
            <w:tcBorders>
              <w:top w:val="single" w:color="auto" w:sz="4" w:space="0"/>
              <w:left w:val="nil"/>
              <w:bottom w:val="single" w:color="auto" w:sz="4" w:space="0"/>
              <w:right w:val="single" w:color="auto" w:sz="4" w:space="0"/>
            </w:tcBorders>
            <w:vAlign w:val="top"/>
          </w:tcPr>
          <w:p>
            <w:pPr>
              <w:widowControl/>
              <w:jc w:val="left"/>
              <w:rPr>
                <w:rFonts w:ascii="Times New Roman" w:hAnsi="Times New Roman"/>
                <w:color w:val="000000"/>
                <w:kern w:val="0"/>
                <w:sz w:val="21"/>
                <w:szCs w:val="21"/>
              </w:rPr>
            </w:pPr>
            <w:r>
              <w:rPr>
                <w:rFonts w:hint="eastAsia" w:ascii="Times New Roman" w:hAnsi="Times New Roman"/>
                <w:color w:val="000000"/>
                <w:kern w:val="0"/>
                <w:sz w:val="21"/>
                <w:szCs w:val="21"/>
                <w:lang w:val="en-US" w:eastAsia="zh-CN"/>
              </w:rPr>
              <w:t>基于CISC指令集的服务器配置要求</w:t>
            </w:r>
          </w:p>
          <w:p>
            <w:pPr>
              <w:widowControl/>
              <w:jc w:val="left"/>
              <w:rPr>
                <w:rFonts w:ascii="Times New Roman" w:hAnsi="Times New Roman"/>
                <w:color w:val="000000"/>
                <w:kern w:val="0"/>
                <w:sz w:val="21"/>
                <w:szCs w:val="21"/>
              </w:rPr>
            </w:pPr>
            <w:r>
              <w:rPr>
                <w:rFonts w:ascii="Times New Roman" w:hAnsi="Times New Roman"/>
                <w:color w:val="000000"/>
                <w:kern w:val="0"/>
                <w:sz w:val="21"/>
                <w:szCs w:val="21"/>
              </w:rPr>
              <w:t>CPU：</w:t>
            </w:r>
            <w:r>
              <w:rPr>
                <w:rFonts w:hint="eastAsia" w:ascii="Times New Roman" w:hAnsi="Times New Roman"/>
                <w:color w:val="000000"/>
                <w:kern w:val="0"/>
                <w:sz w:val="21"/>
                <w:szCs w:val="21"/>
                <w:lang w:val="en-US" w:eastAsia="zh-CN"/>
              </w:rPr>
              <w:t>总核数不超过48核</w:t>
            </w:r>
          </w:p>
          <w:p>
            <w:pPr>
              <w:widowControl/>
              <w:jc w:val="left"/>
              <w:rPr>
                <w:rFonts w:ascii="Times New Roman" w:hAnsi="Times New Roman"/>
                <w:color w:val="000000"/>
                <w:kern w:val="0"/>
                <w:sz w:val="21"/>
                <w:szCs w:val="21"/>
              </w:rPr>
            </w:pPr>
            <w:r>
              <w:rPr>
                <w:rFonts w:ascii="Times New Roman" w:hAnsi="Times New Roman"/>
                <w:color w:val="000000"/>
                <w:kern w:val="0"/>
                <w:sz w:val="21"/>
                <w:szCs w:val="21"/>
              </w:rPr>
              <w:t>内存：</w:t>
            </w:r>
            <w:r>
              <w:rPr>
                <w:rFonts w:hint="eastAsia" w:ascii="Times New Roman" w:hAnsi="Times New Roman"/>
                <w:color w:val="000000"/>
                <w:kern w:val="0"/>
                <w:sz w:val="21"/>
                <w:szCs w:val="21"/>
              </w:rPr>
              <w:t>128</w:t>
            </w:r>
            <w:r>
              <w:rPr>
                <w:rFonts w:ascii="Times New Roman" w:hAnsi="Times New Roman"/>
                <w:color w:val="000000"/>
                <w:kern w:val="0"/>
                <w:sz w:val="21"/>
                <w:szCs w:val="21"/>
              </w:rPr>
              <w:t>GB DDR</w:t>
            </w:r>
            <w:r>
              <w:rPr>
                <w:rFonts w:hint="eastAsia" w:ascii="Times New Roman" w:hAnsi="Times New Roman"/>
                <w:color w:val="000000"/>
                <w:kern w:val="0"/>
                <w:sz w:val="21"/>
                <w:szCs w:val="21"/>
                <w:lang w:val="en-US" w:eastAsia="zh-CN"/>
              </w:rPr>
              <w:t>4</w:t>
            </w:r>
            <w:r>
              <w:rPr>
                <w:rFonts w:ascii="Times New Roman" w:hAnsi="Times New Roman"/>
                <w:color w:val="000000"/>
                <w:kern w:val="0"/>
                <w:sz w:val="21"/>
                <w:szCs w:val="21"/>
              </w:rPr>
              <w:t>内存</w:t>
            </w:r>
          </w:p>
          <w:p>
            <w:pPr>
              <w:widowControl/>
              <w:jc w:val="left"/>
              <w:rPr>
                <w:rFonts w:ascii="Times New Roman" w:hAnsi="Times New Roman"/>
                <w:color w:val="000000"/>
                <w:kern w:val="0"/>
                <w:sz w:val="21"/>
                <w:szCs w:val="21"/>
              </w:rPr>
            </w:pPr>
            <w:r>
              <w:rPr>
                <w:rFonts w:ascii="Times New Roman" w:hAnsi="Times New Roman"/>
                <w:color w:val="000000"/>
                <w:kern w:val="0"/>
                <w:sz w:val="21"/>
                <w:szCs w:val="21"/>
              </w:rPr>
              <w:t>硬盘：</w:t>
            </w:r>
            <w:r>
              <w:rPr>
                <w:rFonts w:hint="eastAsia" w:ascii="Times New Roman" w:hAnsi="Times New Roman"/>
                <w:color w:val="000000"/>
                <w:kern w:val="0"/>
                <w:sz w:val="21"/>
                <w:szCs w:val="21"/>
              </w:rPr>
              <w:t>4*600</w:t>
            </w:r>
            <w:r>
              <w:rPr>
                <w:rFonts w:ascii="Times New Roman" w:hAnsi="Times New Roman"/>
                <w:color w:val="000000"/>
                <w:kern w:val="0"/>
                <w:sz w:val="21"/>
                <w:szCs w:val="21"/>
              </w:rPr>
              <w:t>G</w:t>
            </w:r>
          </w:p>
          <w:p>
            <w:pPr>
              <w:widowControl/>
              <w:jc w:val="left"/>
              <w:rPr>
                <w:rFonts w:ascii="Times New Roman" w:hAnsi="Times New Roman"/>
                <w:color w:val="000000"/>
                <w:kern w:val="0"/>
                <w:sz w:val="21"/>
                <w:szCs w:val="21"/>
              </w:rPr>
            </w:pPr>
            <w:r>
              <w:rPr>
                <w:rFonts w:ascii="Times New Roman" w:hAnsi="Times New Roman"/>
                <w:color w:val="000000"/>
                <w:kern w:val="0"/>
                <w:sz w:val="21"/>
                <w:szCs w:val="21"/>
              </w:rPr>
              <w:t>网口：4</w:t>
            </w:r>
            <w:r>
              <w:rPr>
                <w:rFonts w:hint="eastAsia" w:ascii="Times New Roman" w:hAnsi="Times New Roman"/>
                <w:color w:val="000000"/>
                <w:kern w:val="0"/>
                <w:sz w:val="21"/>
                <w:szCs w:val="21"/>
                <w:lang w:val="en-US" w:eastAsia="zh-CN"/>
              </w:rPr>
              <w:t>个千兆口、2个万兆口、双口16G HBA</w:t>
            </w:r>
          </w:p>
          <w:p>
            <w:pPr>
              <w:widowControl/>
              <w:jc w:val="left"/>
              <w:rPr>
                <w:rFonts w:ascii="Times New Roman" w:hAnsi="Times New Roman"/>
                <w:color w:val="000000"/>
                <w:kern w:val="0"/>
                <w:sz w:val="21"/>
                <w:szCs w:val="21"/>
              </w:rPr>
            </w:pPr>
            <w:r>
              <w:rPr>
                <w:rFonts w:ascii="Times New Roman" w:hAnsi="Times New Roman"/>
                <w:color w:val="000000"/>
                <w:kern w:val="0"/>
                <w:sz w:val="21"/>
                <w:szCs w:val="21"/>
              </w:rPr>
              <w:t>冗余电源</w:t>
            </w:r>
          </w:p>
        </w:tc>
        <w:tc>
          <w:tcPr>
            <w:tcW w:w="2550" w:type="dxa"/>
            <w:tcBorders>
              <w:top w:val="single" w:color="auto" w:sz="4" w:space="0"/>
              <w:left w:val="nil"/>
              <w:bottom w:val="single" w:color="auto" w:sz="4" w:space="0"/>
              <w:right w:val="single" w:color="auto" w:sz="4" w:space="0"/>
            </w:tcBorders>
            <w:vAlign w:val="top"/>
          </w:tcPr>
          <w:p>
            <w:pPr>
              <w:widowControl/>
              <w:jc w:val="left"/>
              <w:rPr>
                <w:rFonts w:hint="default" w:ascii="Times New Roman" w:hAnsi="Times New Roman"/>
                <w:color w:val="000000"/>
                <w:kern w:val="0"/>
                <w:sz w:val="21"/>
                <w:szCs w:val="21"/>
                <w:lang w:val="en-US" w:eastAsia="zh-CN"/>
              </w:rPr>
            </w:pPr>
            <w:r>
              <w:rPr>
                <w:rFonts w:hint="eastAsia" w:ascii="Times New Roman" w:hAnsi="Times New Roman"/>
                <w:color w:val="000000"/>
                <w:kern w:val="0"/>
                <w:sz w:val="21"/>
                <w:szCs w:val="21"/>
                <w:lang w:val="en-US" w:eastAsia="zh-CN"/>
              </w:rPr>
              <w:t>基于RISC指令集的服务器配置要求</w:t>
            </w:r>
          </w:p>
          <w:p>
            <w:pPr>
              <w:widowControl/>
              <w:jc w:val="left"/>
              <w:rPr>
                <w:rFonts w:hint="eastAsia" w:ascii="Times New Roman" w:hAnsi="Times New Roman" w:eastAsia="宋体"/>
                <w:color w:val="000000"/>
                <w:kern w:val="0"/>
                <w:sz w:val="21"/>
                <w:szCs w:val="21"/>
                <w:lang w:val="en-US" w:eastAsia="zh-CN"/>
              </w:rPr>
            </w:pPr>
            <w:r>
              <w:rPr>
                <w:rFonts w:ascii="Times New Roman" w:hAnsi="Times New Roman"/>
                <w:color w:val="000000"/>
                <w:kern w:val="0"/>
                <w:sz w:val="21"/>
                <w:szCs w:val="21"/>
              </w:rPr>
              <w:t>CPU：</w:t>
            </w:r>
            <w:r>
              <w:rPr>
                <w:rFonts w:hint="eastAsia" w:ascii="Times New Roman" w:hAnsi="Times New Roman"/>
                <w:color w:val="000000"/>
                <w:kern w:val="0"/>
                <w:sz w:val="21"/>
                <w:szCs w:val="21"/>
                <w:lang w:val="en-US" w:eastAsia="zh-CN"/>
              </w:rPr>
              <w:t>总核数不超过96核；</w:t>
            </w:r>
          </w:p>
          <w:p>
            <w:pPr>
              <w:widowControl/>
              <w:jc w:val="left"/>
              <w:rPr>
                <w:rFonts w:ascii="Times New Roman" w:hAnsi="Times New Roman"/>
                <w:color w:val="000000"/>
                <w:kern w:val="0"/>
                <w:sz w:val="21"/>
                <w:szCs w:val="21"/>
              </w:rPr>
            </w:pPr>
            <w:r>
              <w:rPr>
                <w:rFonts w:ascii="Times New Roman" w:hAnsi="Times New Roman"/>
                <w:color w:val="000000"/>
                <w:kern w:val="0"/>
                <w:sz w:val="21"/>
                <w:szCs w:val="21"/>
              </w:rPr>
              <w:t>内存：</w:t>
            </w:r>
            <w:r>
              <w:rPr>
                <w:rFonts w:hint="eastAsia" w:ascii="Times New Roman" w:hAnsi="Times New Roman"/>
                <w:color w:val="000000"/>
                <w:kern w:val="0"/>
                <w:sz w:val="21"/>
                <w:szCs w:val="21"/>
                <w:lang w:val="en-US" w:eastAsia="zh-CN"/>
              </w:rPr>
              <w:t>128</w:t>
            </w:r>
            <w:r>
              <w:rPr>
                <w:rFonts w:ascii="Times New Roman" w:hAnsi="Times New Roman"/>
                <w:color w:val="000000"/>
                <w:kern w:val="0"/>
                <w:sz w:val="21"/>
                <w:szCs w:val="21"/>
              </w:rPr>
              <w:t>GB DDR</w:t>
            </w:r>
            <w:r>
              <w:rPr>
                <w:rFonts w:hint="eastAsia" w:ascii="Times New Roman" w:hAnsi="Times New Roman"/>
                <w:color w:val="000000"/>
                <w:kern w:val="0"/>
                <w:sz w:val="21"/>
                <w:szCs w:val="21"/>
                <w:lang w:val="en-US" w:eastAsia="zh-CN"/>
              </w:rPr>
              <w:t>4</w:t>
            </w:r>
            <w:r>
              <w:rPr>
                <w:rFonts w:ascii="Times New Roman" w:hAnsi="Times New Roman"/>
                <w:color w:val="000000"/>
                <w:kern w:val="0"/>
                <w:sz w:val="21"/>
                <w:szCs w:val="21"/>
              </w:rPr>
              <w:t>内存</w:t>
            </w:r>
          </w:p>
          <w:p>
            <w:pPr>
              <w:widowControl/>
              <w:jc w:val="left"/>
              <w:rPr>
                <w:rFonts w:ascii="Times New Roman" w:hAnsi="Times New Roman"/>
                <w:color w:val="000000"/>
                <w:kern w:val="0"/>
                <w:sz w:val="21"/>
                <w:szCs w:val="21"/>
              </w:rPr>
            </w:pPr>
            <w:r>
              <w:rPr>
                <w:rFonts w:ascii="Times New Roman" w:hAnsi="Times New Roman"/>
                <w:color w:val="000000"/>
                <w:kern w:val="0"/>
                <w:sz w:val="21"/>
                <w:szCs w:val="21"/>
              </w:rPr>
              <w:t>硬盘：</w:t>
            </w:r>
            <w:r>
              <w:rPr>
                <w:rFonts w:hint="eastAsia" w:ascii="Times New Roman" w:hAnsi="Times New Roman"/>
                <w:color w:val="000000"/>
                <w:kern w:val="0"/>
                <w:sz w:val="21"/>
                <w:szCs w:val="21"/>
              </w:rPr>
              <w:t>4*600</w:t>
            </w:r>
            <w:r>
              <w:rPr>
                <w:rFonts w:ascii="Times New Roman" w:hAnsi="Times New Roman"/>
                <w:color w:val="000000"/>
                <w:kern w:val="0"/>
                <w:sz w:val="21"/>
                <w:szCs w:val="21"/>
              </w:rPr>
              <w:t>G</w:t>
            </w:r>
          </w:p>
          <w:p>
            <w:pPr>
              <w:widowControl/>
              <w:jc w:val="left"/>
              <w:rPr>
                <w:rFonts w:ascii="Times New Roman" w:hAnsi="Times New Roman"/>
                <w:color w:val="000000"/>
                <w:kern w:val="0"/>
                <w:sz w:val="21"/>
                <w:szCs w:val="21"/>
              </w:rPr>
            </w:pPr>
            <w:r>
              <w:rPr>
                <w:rFonts w:ascii="Times New Roman" w:hAnsi="Times New Roman"/>
                <w:color w:val="000000"/>
                <w:kern w:val="0"/>
                <w:sz w:val="21"/>
                <w:szCs w:val="21"/>
              </w:rPr>
              <w:t>网口：4</w:t>
            </w:r>
            <w:r>
              <w:rPr>
                <w:rFonts w:hint="eastAsia" w:ascii="Times New Roman" w:hAnsi="Times New Roman"/>
                <w:color w:val="000000"/>
                <w:kern w:val="0"/>
                <w:sz w:val="21"/>
                <w:szCs w:val="21"/>
                <w:lang w:val="en-US" w:eastAsia="zh-CN"/>
              </w:rPr>
              <w:t>个千兆口、2个万兆口、双口16G HBA</w:t>
            </w:r>
          </w:p>
          <w:p>
            <w:pPr>
              <w:widowControl/>
              <w:jc w:val="left"/>
              <w:rPr>
                <w:rFonts w:ascii="Times New Roman" w:hAnsi="Times New Roman"/>
                <w:color w:val="000000"/>
                <w:kern w:val="0"/>
                <w:sz w:val="21"/>
                <w:szCs w:val="21"/>
              </w:rPr>
            </w:pPr>
            <w:r>
              <w:rPr>
                <w:rFonts w:ascii="Times New Roman" w:hAnsi="Times New Roman"/>
                <w:color w:val="000000"/>
                <w:kern w:val="0"/>
                <w:sz w:val="21"/>
                <w:szCs w:val="21"/>
              </w:rPr>
              <w:t>冗余电源</w:t>
            </w:r>
          </w:p>
        </w:tc>
        <w:tc>
          <w:tcPr>
            <w:tcW w:w="946"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000000"/>
                <w:kern w:val="0"/>
                <w:szCs w:val="21"/>
              </w:rPr>
            </w:pPr>
            <w:r>
              <w:rPr>
                <w:rFonts w:ascii="Times New Roman" w:hAnsi="Times New Roman"/>
                <w:color w:val="000000"/>
                <w:kern w:val="0"/>
                <w:szCs w:val="21"/>
              </w:rPr>
              <w:t>2</w:t>
            </w:r>
          </w:p>
        </w:tc>
      </w:tr>
      <w:tr>
        <w:tblPrEx>
          <w:tblCellMar>
            <w:top w:w="0" w:type="dxa"/>
            <w:left w:w="108" w:type="dxa"/>
            <w:bottom w:w="0" w:type="dxa"/>
            <w:right w:w="108" w:type="dxa"/>
          </w:tblCellMar>
        </w:tblPrEx>
        <w:trPr>
          <w:jc w:val="center"/>
        </w:trPr>
        <w:tc>
          <w:tcPr>
            <w:tcW w:w="1085" w:type="dxa"/>
            <w:tcBorders>
              <w:top w:val="single" w:color="auto" w:sz="4" w:space="0"/>
              <w:left w:val="single" w:color="auto" w:sz="4" w:space="0"/>
              <w:right w:val="single" w:color="auto" w:sz="4" w:space="0"/>
            </w:tcBorders>
            <w:vAlign w:val="center"/>
          </w:tcPr>
          <w:p>
            <w:pPr>
              <w:widowControl/>
              <w:jc w:val="center"/>
              <w:rPr>
                <w:rFonts w:hint="default" w:ascii="Times New Roman" w:hAnsi="Times New Roman" w:eastAsia="宋体"/>
                <w:color w:val="000000"/>
                <w:kern w:val="0"/>
                <w:szCs w:val="21"/>
                <w:lang w:val="en-US" w:eastAsia="zh-CN"/>
              </w:rPr>
            </w:pPr>
            <w:r>
              <w:rPr>
                <w:rFonts w:hint="eastAsia" w:ascii="Times New Roman" w:hAnsi="Times New Roman"/>
                <w:color w:val="000000"/>
                <w:kern w:val="0"/>
                <w:szCs w:val="21"/>
                <w:lang w:val="en-US" w:eastAsia="zh-CN"/>
              </w:rPr>
              <w:t>3</w:t>
            </w:r>
          </w:p>
        </w:tc>
        <w:tc>
          <w:tcPr>
            <w:tcW w:w="2115" w:type="dxa"/>
            <w:tcBorders>
              <w:top w:val="single" w:color="auto" w:sz="4" w:space="0"/>
              <w:left w:val="nil"/>
              <w:bottom w:val="single" w:color="auto" w:sz="4" w:space="0"/>
              <w:right w:val="single" w:color="auto" w:sz="4" w:space="0"/>
            </w:tcBorders>
            <w:vAlign w:val="center"/>
          </w:tcPr>
          <w:p>
            <w:pPr>
              <w:widowControl/>
              <w:jc w:val="center"/>
              <w:rPr>
                <w:rFonts w:hint="default" w:ascii="Times New Roman" w:hAnsi="Times New Roman" w:eastAsia="宋体"/>
                <w:szCs w:val="21"/>
                <w:lang w:val="en-US" w:eastAsia="zh-CN"/>
              </w:rPr>
            </w:pPr>
            <w:r>
              <w:rPr>
                <w:rFonts w:ascii="Times New Roman" w:hAnsi="Times New Roman"/>
                <w:szCs w:val="21"/>
              </w:rPr>
              <w:t>测试工作站</w:t>
            </w:r>
          </w:p>
        </w:tc>
        <w:tc>
          <w:tcPr>
            <w:tcW w:w="1230"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000000"/>
                <w:kern w:val="0"/>
                <w:szCs w:val="21"/>
              </w:rPr>
            </w:pPr>
            <w:r>
              <w:rPr>
                <w:rFonts w:ascii="Times New Roman" w:hAnsi="Times New Roman"/>
                <w:color w:val="000000"/>
                <w:kern w:val="0"/>
                <w:szCs w:val="21"/>
              </w:rPr>
              <w:t>台</w:t>
            </w:r>
          </w:p>
        </w:tc>
        <w:tc>
          <w:tcPr>
            <w:tcW w:w="2564" w:type="dxa"/>
            <w:tcBorders>
              <w:top w:val="single" w:color="auto" w:sz="4" w:space="0"/>
              <w:left w:val="nil"/>
              <w:bottom w:val="single" w:color="auto" w:sz="4" w:space="0"/>
              <w:right w:val="single" w:color="auto" w:sz="4" w:space="0"/>
            </w:tcBorders>
            <w:vAlign w:val="top"/>
          </w:tcPr>
          <w:p>
            <w:pPr>
              <w:widowControl/>
              <w:jc w:val="left"/>
              <w:rPr>
                <w:rFonts w:hint="eastAsia"/>
                <w:szCs w:val="21"/>
                <w:lang w:val="en-US" w:eastAsia="zh-CN"/>
              </w:rPr>
            </w:pPr>
            <w:r>
              <w:rPr>
                <w:rFonts w:hint="eastAsia" w:ascii="Times New Roman" w:hAnsi="Times New Roman"/>
                <w:color w:val="000000"/>
                <w:kern w:val="0"/>
                <w:sz w:val="21"/>
                <w:szCs w:val="21"/>
                <w:lang w:val="en-US" w:eastAsia="zh-CN"/>
              </w:rPr>
              <w:t>基于CISC指令集的测试工作站配置要求：</w:t>
            </w:r>
          </w:p>
          <w:p>
            <w:pPr>
              <w:widowControl/>
              <w:jc w:val="left"/>
              <w:rPr>
                <w:rFonts w:hint="eastAsia" w:eastAsia="宋体"/>
                <w:szCs w:val="21"/>
                <w:lang w:val="en-US" w:eastAsia="zh-CN"/>
              </w:rPr>
            </w:pPr>
            <w:r>
              <w:rPr>
                <w:szCs w:val="21"/>
              </w:rPr>
              <w:t>CPU:</w:t>
            </w:r>
            <w:r>
              <w:rPr>
                <w:rFonts w:hint="eastAsia"/>
                <w:szCs w:val="21"/>
                <w:lang w:eastAsia="zh-CN"/>
              </w:rPr>
              <w:t>不超过</w:t>
            </w:r>
            <w:r>
              <w:rPr>
                <w:rFonts w:hint="eastAsia"/>
                <w:szCs w:val="21"/>
                <w:lang w:val="en-US" w:eastAsia="zh-CN"/>
              </w:rPr>
              <w:t>8核</w:t>
            </w:r>
          </w:p>
          <w:p>
            <w:pPr>
              <w:widowControl/>
              <w:jc w:val="left"/>
              <w:rPr>
                <w:szCs w:val="21"/>
              </w:rPr>
            </w:pPr>
            <w:r>
              <w:rPr>
                <w:szCs w:val="21"/>
              </w:rPr>
              <w:t>内存：</w:t>
            </w:r>
            <w:r>
              <w:rPr>
                <w:rFonts w:hint="eastAsia"/>
                <w:szCs w:val="21"/>
                <w:lang w:val="en-US" w:eastAsia="zh-CN"/>
              </w:rPr>
              <w:t>16</w:t>
            </w:r>
            <w:r>
              <w:rPr>
                <w:szCs w:val="21"/>
              </w:rPr>
              <w:t>G</w:t>
            </w:r>
          </w:p>
          <w:p>
            <w:pPr>
              <w:widowControl/>
              <w:jc w:val="left"/>
              <w:rPr>
                <w:rFonts w:hint="eastAsia" w:eastAsia="宋体"/>
                <w:lang w:val="en-US" w:eastAsia="zh-CN"/>
              </w:rPr>
            </w:pPr>
            <w:r>
              <w:rPr>
                <w:rFonts w:hint="eastAsia"/>
                <w:szCs w:val="21"/>
                <w:lang w:eastAsia="zh-CN"/>
              </w:rPr>
              <w:t>硬盘：</w:t>
            </w:r>
            <w:r>
              <w:rPr>
                <w:rFonts w:hint="eastAsia"/>
                <w:szCs w:val="21"/>
                <w:lang w:val="en-US" w:eastAsia="zh-CN"/>
              </w:rPr>
              <w:t>2*960G</w:t>
            </w:r>
          </w:p>
          <w:p>
            <w:pPr>
              <w:widowControl/>
              <w:jc w:val="left"/>
              <w:rPr>
                <w:rFonts w:ascii="Times New Roman" w:hAnsi="Times New Roman"/>
                <w:color w:val="000000"/>
                <w:kern w:val="0"/>
                <w:sz w:val="21"/>
                <w:szCs w:val="21"/>
              </w:rPr>
            </w:pPr>
            <w:r>
              <w:rPr>
                <w:szCs w:val="21"/>
              </w:rPr>
              <w:t>独立显卡</w:t>
            </w:r>
          </w:p>
        </w:tc>
        <w:tc>
          <w:tcPr>
            <w:tcW w:w="2564" w:type="dxa"/>
            <w:gridSpan w:val="2"/>
            <w:tcBorders>
              <w:top w:val="single" w:color="auto" w:sz="4" w:space="0"/>
              <w:left w:val="nil"/>
              <w:bottom w:val="single" w:color="auto" w:sz="4" w:space="0"/>
              <w:right w:val="single" w:color="auto" w:sz="4" w:space="0"/>
            </w:tcBorders>
            <w:vAlign w:val="top"/>
          </w:tcPr>
          <w:p>
            <w:pPr>
              <w:widowControl/>
              <w:jc w:val="left"/>
              <w:rPr>
                <w:rFonts w:hint="eastAsia"/>
                <w:szCs w:val="21"/>
                <w:lang w:val="en-US" w:eastAsia="zh-CN"/>
              </w:rPr>
            </w:pPr>
            <w:r>
              <w:rPr>
                <w:rFonts w:hint="eastAsia" w:ascii="Times New Roman" w:hAnsi="Times New Roman"/>
                <w:color w:val="000000"/>
                <w:kern w:val="0"/>
                <w:sz w:val="21"/>
                <w:szCs w:val="21"/>
                <w:lang w:val="en-US" w:eastAsia="zh-CN"/>
              </w:rPr>
              <w:t>基于RISC指令集的测试工作站配置要求</w:t>
            </w:r>
            <w:r>
              <w:rPr>
                <w:rFonts w:hint="eastAsia"/>
                <w:szCs w:val="21"/>
                <w:lang w:val="en-US" w:eastAsia="zh-CN"/>
              </w:rPr>
              <w:t>：</w:t>
            </w:r>
          </w:p>
          <w:p>
            <w:pPr>
              <w:widowControl/>
              <w:jc w:val="left"/>
              <w:rPr>
                <w:rFonts w:hint="eastAsia" w:eastAsia="宋体"/>
                <w:szCs w:val="21"/>
                <w:lang w:val="en-US" w:eastAsia="zh-CN"/>
              </w:rPr>
            </w:pPr>
            <w:r>
              <w:rPr>
                <w:szCs w:val="21"/>
              </w:rPr>
              <w:t>CPU:</w:t>
            </w:r>
            <w:r>
              <w:rPr>
                <w:rFonts w:hint="eastAsia"/>
                <w:szCs w:val="21"/>
                <w:lang w:eastAsia="zh-CN"/>
              </w:rPr>
              <w:t>不超过</w:t>
            </w:r>
            <w:r>
              <w:rPr>
                <w:rFonts w:hint="eastAsia"/>
                <w:szCs w:val="21"/>
                <w:lang w:val="en-US" w:eastAsia="zh-CN"/>
              </w:rPr>
              <w:t>16核</w:t>
            </w:r>
          </w:p>
          <w:p>
            <w:pPr>
              <w:widowControl/>
              <w:jc w:val="left"/>
              <w:rPr>
                <w:szCs w:val="21"/>
              </w:rPr>
            </w:pPr>
            <w:r>
              <w:rPr>
                <w:szCs w:val="21"/>
              </w:rPr>
              <w:t>内存：</w:t>
            </w:r>
            <w:r>
              <w:rPr>
                <w:rFonts w:hint="eastAsia"/>
                <w:szCs w:val="21"/>
                <w:lang w:val="en-US" w:eastAsia="zh-CN"/>
              </w:rPr>
              <w:t>16</w:t>
            </w:r>
            <w:r>
              <w:rPr>
                <w:szCs w:val="21"/>
              </w:rPr>
              <w:t>G</w:t>
            </w:r>
          </w:p>
          <w:p>
            <w:pPr>
              <w:pStyle w:val="2"/>
              <w:rPr>
                <w:rFonts w:hint="eastAsia" w:eastAsia="宋体"/>
                <w:lang w:val="en-US" w:eastAsia="zh-CN"/>
              </w:rPr>
            </w:pPr>
            <w:r>
              <w:rPr>
                <w:rFonts w:hint="eastAsia"/>
                <w:szCs w:val="21"/>
                <w:lang w:eastAsia="zh-CN"/>
              </w:rPr>
              <w:t>硬盘：</w:t>
            </w:r>
            <w:r>
              <w:rPr>
                <w:rFonts w:hint="eastAsia"/>
                <w:szCs w:val="21"/>
                <w:lang w:val="en-US" w:eastAsia="zh-CN"/>
              </w:rPr>
              <w:t>2*960G</w:t>
            </w:r>
          </w:p>
          <w:p>
            <w:pPr>
              <w:widowControl/>
              <w:jc w:val="left"/>
              <w:rPr>
                <w:rFonts w:hint="default" w:ascii="Calibri" w:hAnsi="Calibri"/>
                <w:color w:val="000000"/>
                <w:kern w:val="2"/>
                <w:sz w:val="21"/>
                <w:szCs w:val="21"/>
                <w:lang w:val="en-US" w:eastAsia="zh-CN"/>
              </w:rPr>
            </w:pPr>
            <w:r>
              <w:rPr>
                <w:szCs w:val="21"/>
              </w:rPr>
              <w:t>独立显卡</w:t>
            </w:r>
          </w:p>
        </w:tc>
        <w:tc>
          <w:tcPr>
            <w:tcW w:w="946" w:type="dxa"/>
            <w:tcBorders>
              <w:top w:val="single" w:color="auto" w:sz="4" w:space="0"/>
              <w:left w:val="nil"/>
              <w:right w:val="single" w:color="auto" w:sz="4" w:space="0"/>
            </w:tcBorders>
            <w:vAlign w:val="center"/>
          </w:tcPr>
          <w:p>
            <w:pPr>
              <w:widowControl/>
              <w:jc w:val="center"/>
              <w:rPr>
                <w:rFonts w:ascii="Times New Roman" w:hAnsi="Times New Roman"/>
                <w:color w:val="000000"/>
                <w:kern w:val="0"/>
                <w:szCs w:val="21"/>
              </w:rPr>
            </w:pPr>
            <w:r>
              <w:rPr>
                <w:rFonts w:hint="eastAsia" w:ascii="Times New Roman" w:hAnsi="Times New Roman"/>
                <w:kern w:val="0"/>
                <w:szCs w:val="21"/>
                <w:lang w:val="en-US" w:eastAsia="zh-CN"/>
              </w:rPr>
              <w:t>2</w:t>
            </w:r>
          </w:p>
        </w:tc>
      </w:tr>
      <w:tr>
        <w:tblPrEx>
          <w:tblCellMar>
            <w:top w:w="0" w:type="dxa"/>
            <w:left w:w="108" w:type="dxa"/>
            <w:bottom w:w="0" w:type="dxa"/>
            <w:right w:w="108" w:type="dxa"/>
          </w:tblCellMar>
        </w:tblPrEx>
        <w:trPr>
          <w:jc w:val="center"/>
        </w:trPr>
        <w:tc>
          <w:tcPr>
            <w:tcW w:w="1085" w:type="dxa"/>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Times New Roman" w:hAnsi="Times New Roman" w:eastAsia="宋体"/>
                <w:color w:val="000000"/>
                <w:kern w:val="0"/>
                <w:szCs w:val="21"/>
                <w:lang w:val="en-US" w:eastAsia="zh-CN"/>
              </w:rPr>
            </w:pPr>
            <w:r>
              <w:rPr>
                <w:rFonts w:hint="eastAsia" w:ascii="Times New Roman" w:hAnsi="Times New Roman"/>
                <w:color w:val="000000"/>
                <w:kern w:val="0"/>
                <w:szCs w:val="21"/>
                <w:lang w:val="en-US" w:eastAsia="zh-CN"/>
              </w:rPr>
              <w:t>4</w:t>
            </w:r>
          </w:p>
        </w:tc>
        <w:tc>
          <w:tcPr>
            <w:tcW w:w="2115"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szCs w:val="21"/>
              </w:rPr>
            </w:pPr>
            <w:r>
              <w:rPr>
                <w:rFonts w:ascii="Times New Roman" w:hAnsi="Times New Roman"/>
                <w:szCs w:val="21"/>
              </w:rPr>
              <w:t>核心交换机</w:t>
            </w:r>
          </w:p>
        </w:tc>
        <w:tc>
          <w:tcPr>
            <w:tcW w:w="1230" w:type="dxa"/>
            <w:tcBorders>
              <w:top w:val="single" w:color="auto" w:sz="4" w:space="0"/>
              <w:left w:val="nil"/>
              <w:bottom w:val="single" w:color="auto" w:sz="4" w:space="0"/>
              <w:right w:val="single" w:color="auto" w:sz="4" w:space="0"/>
            </w:tcBorders>
            <w:vAlign w:val="top"/>
          </w:tcPr>
          <w:p>
            <w:pPr>
              <w:widowControl/>
              <w:jc w:val="center"/>
              <w:rPr>
                <w:rFonts w:ascii="Times New Roman" w:hAnsi="Times New Roman"/>
                <w:color w:val="000000"/>
                <w:kern w:val="0"/>
                <w:szCs w:val="21"/>
              </w:rPr>
            </w:pPr>
            <w:r>
              <w:rPr>
                <w:rFonts w:ascii="Times New Roman" w:hAnsi="Times New Roman"/>
                <w:color w:val="000000"/>
                <w:kern w:val="0"/>
                <w:szCs w:val="21"/>
              </w:rPr>
              <w:t>台</w:t>
            </w:r>
          </w:p>
        </w:tc>
        <w:tc>
          <w:tcPr>
            <w:tcW w:w="5128" w:type="dxa"/>
            <w:gridSpan w:val="3"/>
            <w:tcBorders>
              <w:top w:val="single" w:color="auto" w:sz="4" w:space="0"/>
              <w:left w:val="nil"/>
              <w:bottom w:val="single" w:color="auto" w:sz="4" w:space="0"/>
              <w:right w:val="single" w:color="auto" w:sz="4" w:space="0"/>
            </w:tcBorders>
            <w:vAlign w:val="top"/>
          </w:tcPr>
          <w:p>
            <w:pPr>
              <w:widowControl/>
              <w:jc w:val="left"/>
              <w:rPr>
                <w:rFonts w:ascii="Times New Roman" w:hAnsi="Times New Roman"/>
                <w:color w:val="000000"/>
                <w:kern w:val="0"/>
                <w:sz w:val="21"/>
                <w:szCs w:val="21"/>
              </w:rPr>
            </w:pPr>
            <w:r>
              <w:rPr>
                <w:rFonts w:hint="eastAsia" w:ascii="Times New Roman" w:hAnsi="Times New Roman"/>
                <w:color w:val="000000"/>
                <w:kern w:val="0"/>
                <w:sz w:val="21"/>
                <w:szCs w:val="21"/>
              </w:rPr>
              <w:t>万</w:t>
            </w:r>
            <w:r>
              <w:rPr>
                <w:rFonts w:ascii="Times New Roman" w:hAnsi="Times New Roman"/>
                <w:color w:val="000000"/>
                <w:kern w:val="0"/>
                <w:sz w:val="21"/>
                <w:szCs w:val="21"/>
              </w:rPr>
              <w:t>兆交换机</w:t>
            </w:r>
          </w:p>
          <w:p>
            <w:pPr>
              <w:widowControl/>
              <w:jc w:val="left"/>
              <w:rPr>
                <w:rFonts w:ascii="Times New Roman" w:hAnsi="Times New Roman"/>
                <w:color w:val="000000"/>
                <w:kern w:val="0"/>
                <w:sz w:val="21"/>
                <w:szCs w:val="21"/>
              </w:rPr>
            </w:pPr>
            <w:r>
              <w:rPr>
                <w:rFonts w:ascii="Times New Roman" w:hAnsi="Times New Roman"/>
                <w:color w:val="000000"/>
                <w:kern w:val="0"/>
                <w:sz w:val="21"/>
                <w:szCs w:val="21"/>
              </w:rPr>
              <w:t>冗余电源</w:t>
            </w:r>
          </w:p>
        </w:tc>
        <w:tc>
          <w:tcPr>
            <w:tcW w:w="946" w:type="dxa"/>
            <w:tcBorders>
              <w:top w:val="single" w:color="auto" w:sz="4" w:space="0"/>
              <w:left w:val="nil"/>
              <w:bottom w:val="single" w:color="auto" w:sz="4" w:space="0"/>
              <w:right w:val="single" w:color="auto" w:sz="4" w:space="0"/>
            </w:tcBorders>
            <w:vAlign w:val="center"/>
          </w:tcPr>
          <w:p>
            <w:pPr>
              <w:widowControl/>
              <w:jc w:val="center"/>
              <w:rPr>
                <w:rFonts w:ascii="Times New Roman" w:hAnsi="Times New Roman"/>
                <w:color w:val="000000"/>
                <w:kern w:val="0"/>
                <w:szCs w:val="21"/>
              </w:rPr>
            </w:pPr>
            <w:r>
              <w:rPr>
                <w:rFonts w:ascii="Times New Roman" w:hAnsi="Times New Roman"/>
                <w:color w:val="000000"/>
                <w:kern w:val="0"/>
                <w:szCs w:val="21"/>
              </w:rPr>
              <w:t>2</w:t>
            </w:r>
          </w:p>
        </w:tc>
      </w:tr>
    </w:tbl>
    <w:p>
      <w:pPr>
        <w:spacing w:line="360" w:lineRule="auto"/>
        <w:rPr>
          <w:rFonts w:hint="default" w:ascii="Times New Roman" w:hAnsi="Times New Roman"/>
          <w:sz w:val="28"/>
          <w:szCs w:val="28"/>
          <w:lang w:eastAsia="zh-CN"/>
        </w:rPr>
      </w:pPr>
      <w:r>
        <w:rPr>
          <w:rFonts w:ascii="Times New Roman" w:hAnsi="Times New Roman"/>
          <w:sz w:val="28"/>
          <w:szCs w:val="28"/>
        </w:rPr>
        <w:t>注：（1）PC服务器</w:t>
      </w:r>
      <w:r>
        <w:rPr>
          <w:rFonts w:hint="eastAsia" w:ascii="Times New Roman" w:hAnsi="Times New Roman"/>
          <w:sz w:val="28"/>
          <w:szCs w:val="28"/>
        </w:rPr>
        <w:t>CPU</w:t>
      </w:r>
      <w:r>
        <w:rPr>
          <w:rFonts w:ascii="Times New Roman" w:hAnsi="Times New Roman"/>
          <w:sz w:val="28"/>
          <w:szCs w:val="28"/>
        </w:rPr>
        <w:t>采用同一个</w:t>
      </w:r>
      <w:r>
        <w:rPr>
          <w:rFonts w:hint="eastAsia" w:ascii="Times New Roman" w:hAnsi="Times New Roman"/>
          <w:sz w:val="28"/>
          <w:szCs w:val="28"/>
        </w:rPr>
        <w:t>架构</w:t>
      </w:r>
      <w:r>
        <w:rPr>
          <w:rFonts w:ascii="Times New Roman" w:hAnsi="Times New Roman"/>
          <w:sz w:val="28"/>
          <w:szCs w:val="28"/>
        </w:rPr>
        <w:t>、</w:t>
      </w:r>
      <w:r>
        <w:rPr>
          <w:rFonts w:hint="eastAsia" w:ascii="Times New Roman" w:hAnsi="Times New Roman"/>
          <w:sz w:val="28"/>
          <w:szCs w:val="28"/>
        </w:rPr>
        <w:t>其他</w:t>
      </w:r>
      <w:r>
        <w:rPr>
          <w:rFonts w:ascii="Times New Roman" w:hAnsi="Times New Roman"/>
          <w:sz w:val="28"/>
          <w:szCs w:val="28"/>
        </w:rPr>
        <w:t>同一类型设备采用同一厂商；</w:t>
      </w:r>
      <w:r>
        <w:rPr>
          <w:rFonts w:hint="eastAsia" w:ascii="Times New Roman" w:hAnsi="Times New Roman"/>
          <w:sz w:val="28"/>
          <w:szCs w:val="28"/>
          <w:lang w:eastAsia="zh-CN"/>
        </w:rPr>
        <w:t>（</w:t>
      </w:r>
      <w:r>
        <w:rPr>
          <w:rFonts w:hint="eastAsia" w:ascii="Times New Roman" w:hAnsi="Times New Roman"/>
          <w:sz w:val="28"/>
          <w:szCs w:val="28"/>
          <w:lang w:val="en-US" w:eastAsia="zh-CN"/>
        </w:rPr>
        <w:t>2</w:t>
      </w:r>
      <w:r>
        <w:rPr>
          <w:rFonts w:hint="eastAsia" w:ascii="Times New Roman" w:hAnsi="Times New Roman"/>
          <w:sz w:val="28"/>
          <w:szCs w:val="28"/>
          <w:lang w:eastAsia="zh-CN"/>
        </w:rPr>
        <w:t>）</w:t>
      </w:r>
      <w:r>
        <w:rPr>
          <w:rFonts w:hint="default" w:ascii="Times New Roman" w:hAnsi="Times New Roman"/>
          <w:sz w:val="28"/>
          <w:szCs w:val="28"/>
          <w:lang w:eastAsia="zh-CN"/>
        </w:rPr>
        <w:t>硬件类关键部件如服务器的主板、CPU、硬盘、网卡、RAID卡等，交换机的主板、转发板等；软件类如操作系统、关系数据库、中间件等，送检时需要提供部件</w:t>
      </w:r>
      <w:r>
        <w:rPr>
          <w:rFonts w:hint="eastAsia" w:ascii="Times New Roman" w:hAnsi="Times New Roman"/>
          <w:sz w:val="28"/>
          <w:szCs w:val="28"/>
          <w:lang w:val="en-US" w:eastAsia="zh-CN"/>
        </w:rPr>
        <w:t>安全可控</w:t>
      </w:r>
      <w:r>
        <w:rPr>
          <w:rFonts w:hint="default" w:ascii="Times New Roman" w:hAnsi="Times New Roman"/>
          <w:sz w:val="28"/>
          <w:szCs w:val="28"/>
          <w:lang w:eastAsia="zh-CN"/>
        </w:rPr>
        <w:t>情况说明材料。</w:t>
      </w:r>
    </w:p>
    <w:p>
      <w:pPr>
        <w:pStyle w:val="2"/>
        <w:rPr>
          <w:rFonts w:hint="default" w:ascii="Times New Roman" w:hAnsi="Times New Roman"/>
          <w:sz w:val="28"/>
          <w:szCs w:val="28"/>
          <w:lang w:eastAsia="zh-CN"/>
        </w:rPr>
      </w:pPr>
    </w:p>
    <w:p>
      <w:pPr>
        <w:pStyle w:val="3"/>
        <w:rPr>
          <w:rFonts w:hint="default" w:ascii="Times New Roman" w:hAnsi="Times New Roman"/>
          <w:sz w:val="28"/>
          <w:szCs w:val="28"/>
          <w:lang w:eastAsia="zh-CN"/>
        </w:rPr>
      </w:pPr>
    </w:p>
    <w:p>
      <w:pPr>
        <w:rPr>
          <w:rFonts w:hint="default" w:ascii="Times New Roman" w:hAnsi="Times New Roman"/>
          <w:sz w:val="28"/>
          <w:szCs w:val="28"/>
          <w:lang w:eastAsia="zh-CN"/>
        </w:rPr>
      </w:pPr>
    </w:p>
    <w:p>
      <w:pPr>
        <w:spacing w:line="480" w:lineRule="auto"/>
        <w:jc w:val="left"/>
        <w:outlineLvl w:val="0"/>
        <w:rPr>
          <w:rFonts w:ascii="Times New Roman" w:hAnsi="Times New Roman"/>
          <w:sz w:val="28"/>
          <w:szCs w:val="28"/>
        </w:rPr>
      </w:pPr>
      <w:bookmarkStart w:id="130" w:name="_Toc472933118"/>
      <w:bookmarkStart w:id="131" w:name="_Toc514920489"/>
      <w:bookmarkStart w:id="132" w:name="_Toc10775"/>
      <w:bookmarkStart w:id="133" w:name="_Toc3874"/>
      <w:bookmarkStart w:id="134" w:name="_Toc371006848"/>
      <w:bookmarkStart w:id="135" w:name="_Toc24359"/>
      <w:bookmarkStart w:id="136" w:name="_Toc8793"/>
      <w:r>
        <w:rPr>
          <w:rFonts w:ascii="Times New Roman" w:hAnsi="Times New Roman"/>
          <w:b/>
          <w:bCs/>
          <w:kern w:val="44"/>
          <w:sz w:val="28"/>
          <w:szCs w:val="28"/>
        </w:rPr>
        <w:t>附件</w:t>
      </w:r>
      <w:r>
        <w:rPr>
          <w:rFonts w:hint="eastAsia" w:ascii="Times New Roman" w:hAnsi="Times New Roman"/>
          <w:b/>
          <w:bCs/>
          <w:kern w:val="44"/>
          <w:sz w:val="28"/>
          <w:szCs w:val="28"/>
          <w:lang w:val="en-US" w:eastAsia="zh-CN"/>
        </w:rPr>
        <w:t>2</w:t>
      </w:r>
      <w:r>
        <w:rPr>
          <w:rFonts w:ascii="Times New Roman" w:hAnsi="Times New Roman"/>
          <w:b/>
          <w:bCs/>
          <w:kern w:val="44"/>
          <w:sz w:val="28"/>
          <w:szCs w:val="28"/>
        </w:rPr>
        <w:t>：申述书</w:t>
      </w:r>
      <w:bookmarkEnd w:id="130"/>
      <w:bookmarkEnd w:id="131"/>
      <w:bookmarkEnd w:id="132"/>
      <w:bookmarkEnd w:id="133"/>
      <w:bookmarkEnd w:id="134"/>
      <w:bookmarkEnd w:id="135"/>
      <w:bookmarkEnd w:id="136"/>
    </w:p>
    <w:tbl>
      <w:tblPr>
        <w:tblStyle w:val="38"/>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984"/>
        <w:gridCol w:w="1276"/>
        <w:gridCol w:w="1505"/>
        <w:gridCol w:w="1755"/>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gridSpan w:val="2"/>
            <w:vAlign w:val="center"/>
          </w:tcPr>
          <w:p>
            <w:pPr>
              <w:spacing w:line="480" w:lineRule="auto"/>
              <w:jc w:val="center"/>
              <w:rPr>
                <w:rFonts w:ascii="Times New Roman" w:hAnsi="Times New Roman"/>
                <w:szCs w:val="21"/>
              </w:rPr>
            </w:pPr>
            <w:r>
              <w:rPr>
                <w:rFonts w:ascii="Times New Roman" w:hAnsi="Times New Roman"/>
                <w:szCs w:val="21"/>
              </w:rPr>
              <w:t>申请单位（公章）</w:t>
            </w:r>
          </w:p>
        </w:tc>
        <w:tc>
          <w:tcPr>
            <w:tcW w:w="2781" w:type="dxa"/>
            <w:gridSpan w:val="2"/>
            <w:vAlign w:val="center"/>
          </w:tcPr>
          <w:p>
            <w:pPr>
              <w:spacing w:line="480" w:lineRule="auto"/>
              <w:jc w:val="center"/>
              <w:rPr>
                <w:rFonts w:ascii="Times New Roman" w:hAnsi="Times New Roman"/>
                <w:szCs w:val="21"/>
              </w:rPr>
            </w:pPr>
          </w:p>
        </w:tc>
        <w:tc>
          <w:tcPr>
            <w:tcW w:w="1755" w:type="dxa"/>
            <w:vAlign w:val="center"/>
          </w:tcPr>
          <w:p>
            <w:pPr>
              <w:spacing w:line="480" w:lineRule="auto"/>
              <w:jc w:val="center"/>
              <w:rPr>
                <w:rFonts w:ascii="Times New Roman" w:hAnsi="Times New Roman"/>
                <w:szCs w:val="21"/>
              </w:rPr>
            </w:pPr>
            <w:r>
              <w:rPr>
                <w:rFonts w:ascii="Times New Roman" w:hAnsi="Times New Roman"/>
                <w:szCs w:val="21"/>
              </w:rPr>
              <w:t>申请时间</w:t>
            </w:r>
          </w:p>
        </w:tc>
        <w:tc>
          <w:tcPr>
            <w:tcW w:w="2835" w:type="dxa"/>
            <w:vAlign w:val="center"/>
          </w:tcPr>
          <w:p>
            <w:pPr>
              <w:spacing w:line="480" w:lineRule="auto"/>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gridSpan w:val="2"/>
            <w:vAlign w:val="center"/>
          </w:tcPr>
          <w:p>
            <w:pPr>
              <w:spacing w:line="480" w:lineRule="auto"/>
              <w:jc w:val="center"/>
              <w:rPr>
                <w:rFonts w:ascii="Times New Roman" w:hAnsi="Times New Roman"/>
                <w:szCs w:val="21"/>
              </w:rPr>
            </w:pPr>
            <w:r>
              <w:rPr>
                <w:rFonts w:ascii="Times New Roman" w:hAnsi="Times New Roman"/>
                <w:szCs w:val="21"/>
              </w:rPr>
              <w:t>联系人</w:t>
            </w:r>
          </w:p>
        </w:tc>
        <w:tc>
          <w:tcPr>
            <w:tcW w:w="2781" w:type="dxa"/>
            <w:gridSpan w:val="2"/>
            <w:vAlign w:val="center"/>
          </w:tcPr>
          <w:p>
            <w:pPr>
              <w:spacing w:line="480" w:lineRule="auto"/>
              <w:jc w:val="center"/>
              <w:rPr>
                <w:rFonts w:ascii="Times New Roman" w:hAnsi="Times New Roman"/>
                <w:szCs w:val="21"/>
              </w:rPr>
            </w:pPr>
          </w:p>
        </w:tc>
        <w:tc>
          <w:tcPr>
            <w:tcW w:w="1755" w:type="dxa"/>
            <w:vAlign w:val="center"/>
          </w:tcPr>
          <w:p>
            <w:pPr>
              <w:spacing w:line="480" w:lineRule="auto"/>
              <w:jc w:val="center"/>
              <w:rPr>
                <w:rFonts w:ascii="Times New Roman" w:hAnsi="Times New Roman"/>
                <w:szCs w:val="21"/>
              </w:rPr>
            </w:pPr>
            <w:r>
              <w:rPr>
                <w:rFonts w:ascii="Times New Roman" w:hAnsi="Times New Roman"/>
                <w:szCs w:val="21"/>
              </w:rPr>
              <w:t>联系电话/传真</w:t>
            </w:r>
          </w:p>
        </w:tc>
        <w:tc>
          <w:tcPr>
            <w:tcW w:w="2835" w:type="dxa"/>
            <w:vAlign w:val="center"/>
          </w:tcPr>
          <w:p>
            <w:pPr>
              <w:spacing w:line="480" w:lineRule="auto"/>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gridSpan w:val="2"/>
            <w:vAlign w:val="center"/>
          </w:tcPr>
          <w:p>
            <w:pPr>
              <w:spacing w:line="480" w:lineRule="auto"/>
              <w:jc w:val="center"/>
              <w:rPr>
                <w:rFonts w:ascii="Times New Roman" w:hAnsi="Times New Roman"/>
                <w:szCs w:val="21"/>
              </w:rPr>
            </w:pPr>
            <w:r>
              <w:rPr>
                <w:rFonts w:ascii="Times New Roman" w:hAnsi="Times New Roman"/>
                <w:szCs w:val="21"/>
              </w:rPr>
              <w:t>集成方案名称</w:t>
            </w:r>
          </w:p>
        </w:tc>
        <w:tc>
          <w:tcPr>
            <w:tcW w:w="7371" w:type="dxa"/>
            <w:gridSpan w:val="4"/>
            <w:vAlign w:val="center"/>
          </w:tcPr>
          <w:p>
            <w:pPr>
              <w:spacing w:line="480" w:lineRule="auto"/>
              <w:jc w:val="center"/>
              <w:rPr>
                <w:rFonts w:ascii="Times New Roman" w:hAnsi="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vAlign w:val="top"/>
          </w:tcPr>
          <w:p>
            <w:pPr>
              <w:spacing w:line="480" w:lineRule="auto"/>
              <w:jc w:val="center"/>
              <w:rPr>
                <w:rFonts w:ascii="Times New Roman" w:hAnsi="Times New Roman"/>
                <w:szCs w:val="21"/>
              </w:rPr>
            </w:pPr>
            <w:r>
              <w:rPr>
                <w:rFonts w:ascii="Times New Roman" w:hAnsi="Times New Roman"/>
                <w:szCs w:val="21"/>
              </w:rPr>
              <w:t>序号</w:t>
            </w:r>
          </w:p>
        </w:tc>
        <w:tc>
          <w:tcPr>
            <w:tcW w:w="2260" w:type="dxa"/>
            <w:gridSpan w:val="2"/>
            <w:vAlign w:val="top"/>
          </w:tcPr>
          <w:p>
            <w:pPr>
              <w:spacing w:line="480" w:lineRule="auto"/>
              <w:jc w:val="center"/>
              <w:rPr>
                <w:rFonts w:ascii="Times New Roman" w:hAnsi="Times New Roman"/>
                <w:szCs w:val="21"/>
              </w:rPr>
            </w:pPr>
            <w:r>
              <w:rPr>
                <w:rFonts w:ascii="Times New Roman" w:hAnsi="Times New Roman"/>
                <w:szCs w:val="21"/>
              </w:rPr>
              <w:t>指标名称</w:t>
            </w:r>
          </w:p>
        </w:tc>
        <w:tc>
          <w:tcPr>
            <w:tcW w:w="6095" w:type="dxa"/>
            <w:gridSpan w:val="3"/>
            <w:vAlign w:val="top"/>
          </w:tcPr>
          <w:p>
            <w:pPr>
              <w:spacing w:line="480" w:lineRule="auto"/>
              <w:jc w:val="center"/>
              <w:rPr>
                <w:rFonts w:ascii="Times New Roman" w:hAnsi="Times New Roman"/>
                <w:szCs w:val="21"/>
              </w:rPr>
            </w:pPr>
            <w:r>
              <w:rPr>
                <w:rFonts w:ascii="Times New Roman" w:hAnsi="Times New Roman"/>
                <w:szCs w:val="21"/>
              </w:rPr>
              <w:t>申述内容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vAlign w:val="top"/>
          </w:tcPr>
          <w:p>
            <w:pPr>
              <w:spacing w:line="480" w:lineRule="auto"/>
              <w:jc w:val="center"/>
              <w:rPr>
                <w:rFonts w:ascii="Times New Roman" w:hAnsi="Times New Roman"/>
                <w:sz w:val="32"/>
                <w:szCs w:val="32"/>
              </w:rPr>
            </w:pPr>
          </w:p>
        </w:tc>
        <w:tc>
          <w:tcPr>
            <w:tcW w:w="2260" w:type="dxa"/>
            <w:gridSpan w:val="2"/>
            <w:vAlign w:val="top"/>
          </w:tcPr>
          <w:p>
            <w:pPr>
              <w:spacing w:line="480" w:lineRule="auto"/>
              <w:jc w:val="center"/>
              <w:rPr>
                <w:rFonts w:ascii="Times New Roman" w:hAnsi="Times New Roman"/>
                <w:sz w:val="32"/>
                <w:szCs w:val="32"/>
              </w:rPr>
            </w:pPr>
          </w:p>
        </w:tc>
        <w:tc>
          <w:tcPr>
            <w:tcW w:w="6095" w:type="dxa"/>
            <w:gridSpan w:val="3"/>
            <w:vAlign w:val="top"/>
          </w:tcPr>
          <w:p>
            <w:pPr>
              <w:spacing w:line="480" w:lineRule="auto"/>
              <w:jc w:val="center"/>
              <w:rPr>
                <w:rFonts w:ascii="Times New Roman" w:hAnsi="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vAlign w:val="top"/>
          </w:tcPr>
          <w:p>
            <w:pPr>
              <w:spacing w:line="480" w:lineRule="auto"/>
              <w:jc w:val="center"/>
              <w:rPr>
                <w:rFonts w:ascii="Times New Roman" w:hAnsi="Times New Roman"/>
                <w:sz w:val="32"/>
                <w:szCs w:val="32"/>
              </w:rPr>
            </w:pPr>
          </w:p>
        </w:tc>
        <w:tc>
          <w:tcPr>
            <w:tcW w:w="2260" w:type="dxa"/>
            <w:gridSpan w:val="2"/>
            <w:vAlign w:val="top"/>
          </w:tcPr>
          <w:p>
            <w:pPr>
              <w:spacing w:line="480" w:lineRule="auto"/>
              <w:jc w:val="center"/>
              <w:rPr>
                <w:rFonts w:ascii="Times New Roman" w:hAnsi="Times New Roman"/>
                <w:sz w:val="32"/>
                <w:szCs w:val="32"/>
              </w:rPr>
            </w:pPr>
          </w:p>
        </w:tc>
        <w:tc>
          <w:tcPr>
            <w:tcW w:w="6095" w:type="dxa"/>
            <w:gridSpan w:val="3"/>
            <w:vAlign w:val="top"/>
          </w:tcPr>
          <w:p>
            <w:pPr>
              <w:spacing w:line="480" w:lineRule="auto"/>
              <w:jc w:val="center"/>
              <w:rPr>
                <w:rFonts w:ascii="Times New Roman" w:hAnsi="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vAlign w:val="top"/>
          </w:tcPr>
          <w:p>
            <w:pPr>
              <w:spacing w:line="480" w:lineRule="auto"/>
              <w:jc w:val="center"/>
              <w:rPr>
                <w:rFonts w:ascii="Times New Roman" w:hAnsi="Times New Roman"/>
                <w:sz w:val="32"/>
                <w:szCs w:val="32"/>
              </w:rPr>
            </w:pPr>
          </w:p>
        </w:tc>
        <w:tc>
          <w:tcPr>
            <w:tcW w:w="2260" w:type="dxa"/>
            <w:gridSpan w:val="2"/>
            <w:vAlign w:val="top"/>
          </w:tcPr>
          <w:p>
            <w:pPr>
              <w:spacing w:line="480" w:lineRule="auto"/>
              <w:jc w:val="center"/>
              <w:rPr>
                <w:rFonts w:ascii="Times New Roman" w:hAnsi="Times New Roman"/>
                <w:sz w:val="32"/>
                <w:szCs w:val="32"/>
              </w:rPr>
            </w:pPr>
          </w:p>
        </w:tc>
        <w:tc>
          <w:tcPr>
            <w:tcW w:w="6095" w:type="dxa"/>
            <w:gridSpan w:val="3"/>
            <w:vAlign w:val="top"/>
          </w:tcPr>
          <w:p>
            <w:pPr>
              <w:spacing w:line="480" w:lineRule="auto"/>
              <w:jc w:val="center"/>
              <w:rPr>
                <w:rFonts w:ascii="Times New Roman" w:hAnsi="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vAlign w:val="top"/>
          </w:tcPr>
          <w:p>
            <w:pPr>
              <w:spacing w:line="480" w:lineRule="auto"/>
              <w:jc w:val="center"/>
              <w:rPr>
                <w:rFonts w:ascii="Times New Roman" w:hAnsi="Times New Roman"/>
                <w:sz w:val="32"/>
                <w:szCs w:val="32"/>
              </w:rPr>
            </w:pPr>
          </w:p>
        </w:tc>
        <w:tc>
          <w:tcPr>
            <w:tcW w:w="2260" w:type="dxa"/>
            <w:gridSpan w:val="2"/>
            <w:vAlign w:val="top"/>
          </w:tcPr>
          <w:p>
            <w:pPr>
              <w:spacing w:line="480" w:lineRule="auto"/>
              <w:jc w:val="center"/>
              <w:rPr>
                <w:rFonts w:ascii="Times New Roman" w:hAnsi="Times New Roman"/>
                <w:sz w:val="32"/>
                <w:szCs w:val="32"/>
              </w:rPr>
            </w:pPr>
          </w:p>
        </w:tc>
        <w:tc>
          <w:tcPr>
            <w:tcW w:w="6095" w:type="dxa"/>
            <w:gridSpan w:val="3"/>
            <w:vAlign w:val="top"/>
          </w:tcPr>
          <w:p>
            <w:pPr>
              <w:spacing w:line="480" w:lineRule="auto"/>
              <w:jc w:val="center"/>
              <w:rPr>
                <w:rFonts w:ascii="Times New Roman" w:hAnsi="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vAlign w:val="top"/>
          </w:tcPr>
          <w:p>
            <w:pPr>
              <w:spacing w:line="480" w:lineRule="auto"/>
              <w:jc w:val="center"/>
              <w:rPr>
                <w:rFonts w:ascii="Times New Roman" w:hAnsi="Times New Roman"/>
                <w:sz w:val="32"/>
                <w:szCs w:val="32"/>
              </w:rPr>
            </w:pPr>
          </w:p>
        </w:tc>
        <w:tc>
          <w:tcPr>
            <w:tcW w:w="2260" w:type="dxa"/>
            <w:gridSpan w:val="2"/>
            <w:vAlign w:val="top"/>
          </w:tcPr>
          <w:p>
            <w:pPr>
              <w:spacing w:line="480" w:lineRule="auto"/>
              <w:jc w:val="center"/>
              <w:rPr>
                <w:rFonts w:ascii="Times New Roman" w:hAnsi="Times New Roman"/>
                <w:sz w:val="32"/>
                <w:szCs w:val="32"/>
              </w:rPr>
            </w:pPr>
          </w:p>
        </w:tc>
        <w:tc>
          <w:tcPr>
            <w:tcW w:w="6095" w:type="dxa"/>
            <w:gridSpan w:val="3"/>
            <w:vAlign w:val="top"/>
          </w:tcPr>
          <w:p>
            <w:pPr>
              <w:spacing w:line="480" w:lineRule="auto"/>
              <w:jc w:val="center"/>
              <w:rPr>
                <w:rFonts w:ascii="Times New Roman" w:hAnsi="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vAlign w:val="top"/>
          </w:tcPr>
          <w:p>
            <w:pPr>
              <w:spacing w:line="480" w:lineRule="auto"/>
              <w:jc w:val="center"/>
              <w:rPr>
                <w:rFonts w:ascii="Times New Roman" w:hAnsi="Times New Roman"/>
                <w:sz w:val="32"/>
                <w:szCs w:val="32"/>
              </w:rPr>
            </w:pPr>
          </w:p>
        </w:tc>
        <w:tc>
          <w:tcPr>
            <w:tcW w:w="2260" w:type="dxa"/>
            <w:gridSpan w:val="2"/>
            <w:vAlign w:val="top"/>
          </w:tcPr>
          <w:p>
            <w:pPr>
              <w:spacing w:line="480" w:lineRule="auto"/>
              <w:jc w:val="center"/>
              <w:rPr>
                <w:rFonts w:ascii="Times New Roman" w:hAnsi="Times New Roman"/>
                <w:sz w:val="32"/>
                <w:szCs w:val="32"/>
              </w:rPr>
            </w:pPr>
          </w:p>
        </w:tc>
        <w:tc>
          <w:tcPr>
            <w:tcW w:w="6095" w:type="dxa"/>
            <w:gridSpan w:val="3"/>
            <w:vAlign w:val="top"/>
          </w:tcPr>
          <w:p>
            <w:pPr>
              <w:spacing w:line="480" w:lineRule="auto"/>
              <w:jc w:val="center"/>
              <w:rPr>
                <w:rFonts w:ascii="Times New Roman" w:hAnsi="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vAlign w:val="top"/>
          </w:tcPr>
          <w:p>
            <w:pPr>
              <w:spacing w:line="480" w:lineRule="auto"/>
              <w:jc w:val="center"/>
              <w:rPr>
                <w:rFonts w:ascii="Times New Roman" w:hAnsi="Times New Roman"/>
                <w:sz w:val="32"/>
                <w:szCs w:val="32"/>
              </w:rPr>
            </w:pPr>
          </w:p>
        </w:tc>
        <w:tc>
          <w:tcPr>
            <w:tcW w:w="2260" w:type="dxa"/>
            <w:gridSpan w:val="2"/>
            <w:vAlign w:val="top"/>
          </w:tcPr>
          <w:p>
            <w:pPr>
              <w:spacing w:line="480" w:lineRule="auto"/>
              <w:jc w:val="center"/>
              <w:rPr>
                <w:rFonts w:ascii="Times New Roman" w:hAnsi="Times New Roman"/>
                <w:sz w:val="32"/>
                <w:szCs w:val="32"/>
              </w:rPr>
            </w:pPr>
          </w:p>
        </w:tc>
        <w:tc>
          <w:tcPr>
            <w:tcW w:w="6095" w:type="dxa"/>
            <w:gridSpan w:val="3"/>
            <w:vAlign w:val="top"/>
          </w:tcPr>
          <w:p>
            <w:pPr>
              <w:spacing w:line="480" w:lineRule="auto"/>
              <w:jc w:val="center"/>
              <w:rPr>
                <w:rFonts w:ascii="Times New Roman" w:hAnsi="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vAlign w:val="top"/>
          </w:tcPr>
          <w:p>
            <w:pPr>
              <w:spacing w:line="480" w:lineRule="auto"/>
              <w:jc w:val="center"/>
              <w:rPr>
                <w:rFonts w:ascii="Times New Roman" w:hAnsi="Times New Roman"/>
                <w:sz w:val="32"/>
                <w:szCs w:val="32"/>
              </w:rPr>
            </w:pPr>
          </w:p>
        </w:tc>
        <w:tc>
          <w:tcPr>
            <w:tcW w:w="2260" w:type="dxa"/>
            <w:gridSpan w:val="2"/>
            <w:vAlign w:val="top"/>
          </w:tcPr>
          <w:p>
            <w:pPr>
              <w:spacing w:line="480" w:lineRule="auto"/>
              <w:jc w:val="center"/>
              <w:rPr>
                <w:rFonts w:ascii="Times New Roman" w:hAnsi="Times New Roman"/>
                <w:sz w:val="32"/>
                <w:szCs w:val="32"/>
              </w:rPr>
            </w:pPr>
          </w:p>
        </w:tc>
        <w:tc>
          <w:tcPr>
            <w:tcW w:w="6095" w:type="dxa"/>
            <w:gridSpan w:val="3"/>
            <w:vAlign w:val="top"/>
          </w:tcPr>
          <w:p>
            <w:pPr>
              <w:spacing w:line="480" w:lineRule="auto"/>
              <w:jc w:val="center"/>
              <w:rPr>
                <w:rFonts w:ascii="Times New Roman" w:hAnsi="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vAlign w:val="top"/>
          </w:tcPr>
          <w:p>
            <w:pPr>
              <w:spacing w:line="480" w:lineRule="auto"/>
              <w:jc w:val="center"/>
              <w:rPr>
                <w:rFonts w:ascii="Times New Roman" w:hAnsi="Times New Roman"/>
                <w:sz w:val="32"/>
                <w:szCs w:val="32"/>
              </w:rPr>
            </w:pPr>
          </w:p>
        </w:tc>
        <w:tc>
          <w:tcPr>
            <w:tcW w:w="2260" w:type="dxa"/>
            <w:gridSpan w:val="2"/>
            <w:vAlign w:val="top"/>
          </w:tcPr>
          <w:p>
            <w:pPr>
              <w:spacing w:line="480" w:lineRule="auto"/>
              <w:jc w:val="center"/>
              <w:rPr>
                <w:rFonts w:ascii="Times New Roman" w:hAnsi="Times New Roman"/>
                <w:sz w:val="32"/>
                <w:szCs w:val="32"/>
              </w:rPr>
            </w:pPr>
          </w:p>
        </w:tc>
        <w:tc>
          <w:tcPr>
            <w:tcW w:w="6095" w:type="dxa"/>
            <w:gridSpan w:val="3"/>
            <w:vAlign w:val="top"/>
          </w:tcPr>
          <w:p>
            <w:pPr>
              <w:spacing w:line="480" w:lineRule="auto"/>
              <w:jc w:val="center"/>
              <w:rPr>
                <w:rFonts w:ascii="Times New Roman" w:hAnsi="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vAlign w:val="top"/>
          </w:tcPr>
          <w:p>
            <w:pPr>
              <w:spacing w:line="480" w:lineRule="auto"/>
              <w:jc w:val="center"/>
              <w:rPr>
                <w:rFonts w:ascii="Times New Roman" w:hAnsi="Times New Roman"/>
                <w:sz w:val="32"/>
                <w:szCs w:val="32"/>
              </w:rPr>
            </w:pPr>
          </w:p>
        </w:tc>
        <w:tc>
          <w:tcPr>
            <w:tcW w:w="2260" w:type="dxa"/>
            <w:gridSpan w:val="2"/>
            <w:vAlign w:val="top"/>
          </w:tcPr>
          <w:p>
            <w:pPr>
              <w:spacing w:line="480" w:lineRule="auto"/>
              <w:jc w:val="center"/>
              <w:rPr>
                <w:rFonts w:ascii="Times New Roman" w:hAnsi="Times New Roman"/>
                <w:sz w:val="32"/>
                <w:szCs w:val="32"/>
              </w:rPr>
            </w:pPr>
          </w:p>
        </w:tc>
        <w:tc>
          <w:tcPr>
            <w:tcW w:w="6095" w:type="dxa"/>
            <w:gridSpan w:val="3"/>
            <w:vAlign w:val="top"/>
          </w:tcPr>
          <w:p>
            <w:pPr>
              <w:spacing w:line="480" w:lineRule="auto"/>
              <w:jc w:val="center"/>
              <w:rPr>
                <w:rFonts w:ascii="Times New Roman" w:hAnsi="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vAlign w:val="top"/>
          </w:tcPr>
          <w:p>
            <w:pPr>
              <w:spacing w:line="480" w:lineRule="auto"/>
              <w:jc w:val="center"/>
              <w:rPr>
                <w:rFonts w:ascii="Times New Roman" w:hAnsi="Times New Roman"/>
                <w:sz w:val="32"/>
                <w:szCs w:val="32"/>
              </w:rPr>
            </w:pPr>
          </w:p>
        </w:tc>
        <w:tc>
          <w:tcPr>
            <w:tcW w:w="2260" w:type="dxa"/>
            <w:gridSpan w:val="2"/>
            <w:vAlign w:val="top"/>
          </w:tcPr>
          <w:p>
            <w:pPr>
              <w:spacing w:line="480" w:lineRule="auto"/>
              <w:jc w:val="center"/>
              <w:rPr>
                <w:rFonts w:ascii="Times New Roman" w:hAnsi="Times New Roman"/>
                <w:sz w:val="32"/>
                <w:szCs w:val="32"/>
              </w:rPr>
            </w:pPr>
          </w:p>
        </w:tc>
        <w:tc>
          <w:tcPr>
            <w:tcW w:w="6095" w:type="dxa"/>
            <w:gridSpan w:val="3"/>
            <w:vAlign w:val="top"/>
          </w:tcPr>
          <w:p>
            <w:pPr>
              <w:spacing w:line="480" w:lineRule="auto"/>
              <w:jc w:val="center"/>
              <w:rPr>
                <w:rFonts w:ascii="Times New Roman" w:hAnsi="Times New Roman"/>
                <w:sz w:val="32"/>
                <w:szCs w:val="32"/>
              </w:rPr>
            </w:pPr>
          </w:p>
        </w:tc>
      </w:tr>
    </w:tbl>
    <w:p>
      <w:pPr>
        <w:spacing w:line="480" w:lineRule="auto"/>
        <w:jc w:val="left"/>
        <w:rPr>
          <w:rFonts w:ascii="Times New Roman" w:hAnsi="Times New Roman"/>
          <w:sz w:val="32"/>
          <w:szCs w:val="32"/>
        </w:rPr>
      </w:pPr>
    </w:p>
    <w:p>
      <w:pPr>
        <w:spacing w:line="480" w:lineRule="auto"/>
        <w:jc w:val="left"/>
        <w:rPr>
          <w:rFonts w:ascii="Times New Roman" w:hAnsi="Times New Roman"/>
          <w:sz w:val="32"/>
          <w:szCs w:val="32"/>
        </w:rPr>
      </w:pPr>
    </w:p>
    <w:p>
      <w:pPr>
        <w:widowControl/>
        <w:jc w:val="left"/>
        <w:rPr>
          <w:rFonts w:ascii="Times New Roman" w:hAnsi="Times New Roman"/>
          <w:b/>
          <w:bCs/>
          <w:kern w:val="44"/>
          <w:sz w:val="28"/>
          <w:szCs w:val="28"/>
        </w:rPr>
      </w:pPr>
      <w:r>
        <w:rPr>
          <w:rFonts w:ascii="Times New Roman" w:hAnsi="Times New Roman"/>
          <w:sz w:val="28"/>
          <w:szCs w:val="28"/>
        </w:rPr>
        <w:br w:type="page"/>
      </w:r>
    </w:p>
    <w:p>
      <w:pPr>
        <w:pStyle w:val="56"/>
        <w:numPr>
          <w:ilvl w:val="0"/>
          <w:numId w:val="0"/>
        </w:numPr>
        <w:ind w:left="435" w:right="210" w:hanging="435"/>
        <w:rPr>
          <w:rFonts w:ascii="Times New Roman" w:hAnsi="Times New Roman"/>
          <w:sz w:val="28"/>
          <w:szCs w:val="28"/>
        </w:rPr>
      </w:pPr>
      <w:bookmarkStart w:id="137" w:name="_Toc2445"/>
      <w:bookmarkStart w:id="138" w:name="_Toc472933121"/>
      <w:bookmarkStart w:id="139" w:name="_Toc8270"/>
      <w:bookmarkStart w:id="140" w:name="_Toc851"/>
      <w:bookmarkStart w:id="141" w:name="_Toc514920492"/>
      <w:bookmarkStart w:id="142" w:name="_Toc15405"/>
      <w:r>
        <w:rPr>
          <w:rFonts w:ascii="Times New Roman" w:hAnsi="Times New Roman"/>
          <w:sz w:val="28"/>
          <w:szCs w:val="28"/>
        </w:rPr>
        <w:t>附件</w:t>
      </w:r>
      <w:r>
        <w:rPr>
          <w:rFonts w:hint="eastAsia" w:ascii="Times New Roman" w:hAnsi="Times New Roman"/>
          <w:sz w:val="28"/>
          <w:szCs w:val="28"/>
          <w:lang w:val="en-US" w:eastAsia="zh-CN"/>
        </w:rPr>
        <w:t>3</w:t>
      </w:r>
      <w:r>
        <w:rPr>
          <w:rFonts w:ascii="Times New Roman" w:hAnsi="Times New Roman"/>
          <w:sz w:val="28"/>
          <w:szCs w:val="28"/>
        </w:rPr>
        <w:t>：O</w:t>
      </w:r>
      <w:r>
        <w:rPr>
          <w:rFonts w:hint="eastAsia" w:ascii="Times New Roman" w:hAnsi="Times New Roman"/>
          <w:sz w:val="28"/>
          <w:szCs w:val="28"/>
          <w:lang w:val="en-US" w:eastAsia="zh-CN"/>
        </w:rPr>
        <w:t>M</w:t>
      </w:r>
      <w:r>
        <w:rPr>
          <w:rFonts w:ascii="Times New Roman" w:hAnsi="Times New Roman"/>
          <w:sz w:val="28"/>
          <w:szCs w:val="28"/>
        </w:rPr>
        <w:t>S现场环境准备完毕确认表</w:t>
      </w:r>
      <w:bookmarkEnd w:id="137"/>
      <w:bookmarkEnd w:id="138"/>
      <w:bookmarkEnd w:id="139"/>
      <w:bookmarkEnd w:id="140"/>
      <w:bookmarkEnd w:id="141"/>
      <w:bookmarkEnd w:id="142"/>
    </w:p>
    <w:tbl>
      <w:tblPr>
        <w:tblStyle w:val="38"/>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835"/>
        <w:gridCol w:w="2268"/>
        <w:gridCol w:w="1701"/>
        <w:gridCol w:w="15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top"/>
          </w:tcPr>
          <w:p>
            <w:pPr>
              <w:rPr>
                <w:rFonts w:ascii="Times New Roman" w:hAnsi="Times New Roman"/>
                <w:color w:val="000000"/>
                <w:szCs w:val="21"/>
              </w:rPr>
            </w:pPr>
            <w:r>
              <w:rPr>
                <w:rFonts w:ascii="Times New Roman" w:hAnsi="Times New Roman"/>
                <w:color w:val="000000"/>
                <w:szCs w:val="21"/>
              </w:rPr>
              <w:t>序号</w:t>
            </w:r>
          </w:p>
        </w:tc>
        <w:tc>
          <w:tcPr>
            <w:tcW w:w="2835" w:type="dxa"/>
            <w:vAlign w:val="top"/>
          </w:tcPr>
          <w:p>
            <w:pPr>
              <w:rPr>
                <w:rFonts w:ascii="Times New Roman" w:hAnsi="Times New Roman"/>
                <w:color w:val="000000"/>
                <w:szCs w:val="21"/>
              </w:rPr>
            </w:pPr>
            <w:r>
              <w:rPr>
                <w:rFonts w:ascii="Times New Roman" w:hAnsi="Times New Roman"/>
                <w:color w:val="000000"/>
                <w:szCs w:val="21"/>
              </w:rPr>
              <w:t>确认事项</w:t>
            </w:r>
          </w:p>
        </w:tc>
        <w:tc>
          <w:tcPr>
            <w:tcW w:w="2268" w:type="dxa"/>
            <w:vAlign w:val="top"/>
          </w:tcPr>
          <w:p>
            <w:pPr>
              <w:rPr>
                <w:rFonts w:ascii="Times New Roman" w:hAnsi="Times New Roman"/>
                <w:color w:val="000000"/>
                <w:szCs w:val="21"/>
              </w:rPr>
            </w:pPr>
            <w:r>
              <w:rPr>
                <w:rFonts w:ascii="Times New Roman" w:hAnsi="Times New Roman"/>
                <w:color w:val="000000"/>
                <w:szCs w:val="21"/>
              </w:rPr>
              <w:t>签名（被测试方）</w:t>
            </w:r>
          </w:p>
        </w:tc>
        <w:tc>
          <w:tcPr>
            <w:tcW w:w="1701" w:type="dxa"/>
            <w:vAlign w:val="top"/>
          </w:tcPr>
          <w:p>
            <w:pPr>
              <w:rPr>
                <w:rFonts w:ascii="Times New Roman" w:hAnsi="Times New Roman"/>
                <w:color w:val="000000"/>
                <w:szCs w:val="21"/>
              </w:rPr>
            </w:pPr>
            <w:r>
              <w:rPr>
                <w:rFonts w:ascii="Times New Roman" w:hAnsi="Times New Roman"/>
                <w:color w:val="000000"/>
                <w:szCs w:val="21"/>
              </w:rPr>
              <w:t>签名（测试方）</w:t>
            </w:r>
          </w:p>
        </w:tc>
        <w:tc>
          <w:tcPr>
            <w:tcW w:w="1523" w:type="dxa"/>
            <w:vAlign w:val="top"/>
          </w:tcPr>
          <w:p>
            <w:pPr>
              <w:rPr>
                <w:rFonts w:ascii="Times New Roman" w:hAnsi="Times New Roman"/>
                <w:color w:val="000000"/>
                <w:szCs w:val="21"/>
              </w:rPr>
            </w:pPr>
            <w:r>
              <w:rPr>
                <w:rFonts w:ascii="Times New Roman" w:hAnsi="Times New Roman"/>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top"/>
          </w:tcPr>
          <w:p>
            <w:pPr>
              <w:rPr>
                <w:rFonts w:ascii="Times New Roman" w:hAnsi="Times New Roman"/>
                <w:color w:val="000000"/>
                <w:szCs w:val="21"/>
              </w:rPr>
            </w:pPr>
            <w:r>
              <w:rPr>
                <w:rFonts w:ascii="Times New Roman" w:hAnsi="Times New Roman"/>
                <w:color w:val="000000"/>
                <w:szCs w:val="21"/>
              </w:rPr>
              <w:t>1</w:t>
            </w:r>
          </w:p>
        </w:tc>
        <w:tc>
          <w:tcPr>
            <w:tcW w:w="2835" w:type="dxa"/>
            <w:vAlign w:val="top"/>
          </w:tcPr>
          <w:p>
            <w:pPr>
              <w:rPr>
                <w:rFonts w:ascii="Times New Roman" w:hAnsi="Times New Roman"/>
                <w:color w:val="000000"/>
                <w:szCs w:val="21"/>
              </w:rPr>
            </w:pPr>
            <w:r>
              <w:rPr>
                <w:rFonts w:ascii="Times New Roman" w:hAnsi="Times New Roman"/>
                <w:color w:val="000000"/>
                <w:szCs w:val="21"/>
              </w:rPr>
              <w:t>部署的模块为规定的模块，无增加或减少</w:t>
            </w:r>
          </w:p>
        </w:tc>
        <w:tc>
          <w:tcPr>
            <w:tcW w:w="2268" w:type="dxa"/>
            <w:vAlign w:val="top"/>
          </w:tcPr>
          <w:p>
            <w:pPr>
              <w:rPr>
                <w:rFonts w:ascii="Times New Roman" w:hAnsi="Times New Roman"/>
                <w:color w:val="000000"/>
                <w:szCs w:val="21"/>
              </w:rPr>
            </w:pPr>
          </w:p>
        </w:tc>
        <w:tc>
          <w:tcPr>
            <w:tcW w:w="1701" w:type="dxa"/>
            <w:vAlign w:val="top"/>
          </w:tcPr>
          <w:p>
            <w:pPr>
              <w:rPr>
                <w:rFonts w:ascii="Times New Roman" w:hAnsi="Times New Roman"/>
                <w:color w:val="000000"/>
                <w:szCs w:val="21"/>
              </w:rPr>
            </w:pPr>
          </w:p>
        </w:tc>
        <w:tc>
          <w:tcPr>
            <w:tcW w:w="1523" w:type="dxa"/>
            <w:vAlign w:val="top"/>
          </w:tcPr>
          <w:p>
            <w:pPr>
              <w:rPr>
                <w:rFonts w:ascii="Times New Roman" w:hAnsi="Times New Roman"/>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top"/>
          </w:tcPr>
          <w:p>
            <w:pPr>
              <w:rPr>
                <w:rFonts w:ascii="Times New Roman" w:hAnsi="Times New Roman"/>
                <w:color w:val="000000"/>
                <w:szCs w:val="21"/>
              </w:rPr>
            </w:pPr>
            <w:r>
              <w:rPr>
                <w:rFonts w:ascii="Times New Roman" w:hAnsi="Times New Roman"/>
                <w:color w:val="000000"/>
                <w:szCs w:val="21"/>
              </w:rPr>
              <w:t>2</w:t>
            </w:r>
          </w:p>
        </w:tc>
        <w:tc>
          <w:tcPr>
            <w:tcW w:w="2835" w:type="dxa"/>
            <w:vAlign w:val="top"/>
          </w:tcPr>
          <w:p>
            <w:pPr>
              <w:rPr>
                <w:rFonts w:ascii="Times New Roman" w:hAnsi="Times New Roman"/>
                <w:color w:val="000000"/>
                <w:szCs w:val="21"/>
              </w:rPr>
            </w:pPr>
            <w:r>
              <w:rPr>
                <w:rFonts w:ascii="Times New Roman" w:hAnsi="Times New Roman"/>
                <w:color w:val="000000"/>
                <w:szCs w:val="21"/>
              </w:rPr>
              <w:t>系统网络环境如</w:t>
            </w:r>
            <w:r>
              <w:rPr>
                <w:rFonts w:hint="eastAsia" w:ascii="Times New Roman" w:hAnsi="Times New Roman"/>
                <w:color w:val="000000"/>
                <w:szCs w:val="21"/>
                <w:lang w:val="en-US" w:eastAsia="zh-CN"/>
              </w:rPr>
              <w:t>3.2.1</w:t>
            </w:r>
            <w:r>
              <w:rPr>
                <w:rFonts w:ascii="Times New Roman" w:hAnsi="Times New Roman"/>
                <w:color w:val="000000"/>
                <w:szCs w:val="21"/>
              </w:rPr>
              <w:t>图</w:t>
            </w:r>
            <w:r>
              <w:rPr>
                <w:rFonts w:hint="eastAsia" w:ascii="Times New Roman" w:hAnsi="Times New Roman"/>
                <w:color w:val="000000"/>
                <w:szCs w:val="21"/>
                <w:lang w:val="en-US" w:eastAsia="zh-CN"/>
              </w:rPr>
              <w:t>1</w:t>
            </w:r>
            <w:r>
              <w:rPr>
                <w:rFonts w:ascii="Times New Roman" w:hAnsi="Times New Roman"/>
                <w:color w:val="000000"/>
                <w:szCs w:val="21"/>
              </w:rPr>
              <w:t>所示</w:t>
            </w:r>
          </w:p>
        </w:tc>
        <w:tc>
          <w:tcPr>
            <w:tcW w:w="2268" w:type="dxa"/>
            <w:vAlign w:val="top"/>
          </w:tcPr>
          <w:p>
            <w:pPr>
              <w:rPr>
                <w:rFonts w:ascii="Times New Roman" w:hAnsi="Times New Roman"/>
                <w:color w:val="000000"/>
                <w:szCs w:val="21"/>
              </w:rPr>
            </w:pPr>
          </w:p>
        </w:tc>
        <w:tc>
          <w:tcPr>
            <w:tcW w:w="1701" w:type="dxa"/>
            <w:vAlign w:val="top"/>
          </w:tcPr>
          <w:p>
            <w:pPr>
              <w:rPr>
                <w:rFonts w:ascii="Times New Roman" w:hAnsi="Times New Roman"/>
                <w:color w:val="000000"/>
                <w:szCs w:val="21"/>
              </w:rPr>
            </w:pPr>
          </w:p>
        </w:tc>
        <w:tc>
          <w:tcPr>
            <w:tcW w:w="1523" w:type="dxa"/>
            <w:vAlign w:val="top"/>
          </w:tcPr>
          <w:p>
            <w:pPr>
              <w:rPr>
                <w:rFonts w:ascii="Times New Roman" w:hAnsi="Times New Roman"/>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top"/>
          </w:tcPr>
          <w:p>
            <w:pPr>
              <w:rPr>
                <w:rFonts w:ascii="Times New Roman" w:hAnsi="Times New Roman"/>
                <w:color w:val="000000"/>
                <w:szCs w:val="21"/>
              </w:rPr>
            </w:pPr>
            <w:r>
              <w:rPr>
                <w:rFonts w:ascii="Times New Roman" w:hAnsi="Times New Roman"/>
                <w:color w:val="000000"/>
                <w:szCs w:val="21"/>
              </w:rPr>
              <w:t>3</w:t>
            </w:r>
          </w:p>
        </w:tc>
        <w:tc>
          <w:tcPr>
            <w:tcW w:w="2835" w:type="dxa"/>
            <w:vAlign w:val="top"/>
          </w:tcPr>
          <w:p>
            <w:pPr>
              <w:rPr>
                <w:rFonts w:ascii="Times New Roman" w:hAnsi="Times New Roman"/>
                <w:color w:val="000000"/>
                <w:szCs w:val="21"/>
              </w:rPr>
            </w:pPr>
            <w:r>
              <w:rPr>
                <w:rFonts w:ascii="Times New Roman" w:hAnsi="Times New Roman"/>
              </w:rPr>
              <w:t>OMS系统的数据库内置数据记录≥50万条，内置用户数≥3000</w:t>
            </w:r>
          </w:p>
        </w:tc>
        <w:tc>
          <w:tcPr>
            <w:tcW w:w="2268" w:type="dxa"/>
            <w:vAlign w:val="top"/>
          </w:tcPr>
          <w:p>
            <w:pPr>
              <w:rPr>
                <w:rFonts w:ascii="Times New Roman" w:hAnsi="Times New Roman"/>
                <w:color w:val="000000"/>
                <w:szCs w:val="21"/>
              </w:rPr>
            </w:pPr>
          </w:p>
        </w:tc>
        <w:tc>
          <w:tcPr>
            <w:tcW w:w="1701" w:type="dxa"/>
            <w:vAlign w:val="top"/>
          </w:tcPr>
          <w:p>
            <w:pPr>
              <w:rPr>
                <w:rFonts w:ascii="Times New Roman" w:hAnsi="Times New Roman"/>
                <w:color w:val="000000"/>
                <w:szCs w:val="21"/>
              </w:rPr>
            </w:pPr>
          </w:p>
        </w:tc>
        <w:tc>
          <w:tcPr>
            <w:tcW w:w="1523" w:type="dxa"/>
            <w:vAlign w:val="top"/>
          </w:tcPr>
          <w:p>
            <w:pPr>
              <w:rPr>
                <w:rFonts w:ascii="Times New Roman" w:hAnsi="Times New Roman"/>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top"/>
          </w:tcPr>
          <w:p>
            <w:pPr>
              <w:rPr>
                <w:rFonts w:ascii="Times New Roman" w:hAnsi="Times New Roman"/>
                <w:color w:val="000000"/>
                <w:szCs w:val="21"/>
              </w:rPr>
            </w:pPr>
            <w:r>
              <w:rPr>
                <w:rFonts w:ascii="Times New Roman" w:hAnsi="Times New Roman"/>
                <w:color w:val="000000"/>
                <w:szCs w:val="21"/>
              </w:rPr>
              <w:t>4</w:t>
            </w:r>
          </w:p>
        </w:tc>
        <w:tc>
          <w:tcPr>
            <w:tcW w:w="2835" w:type="dxa"/>
            <w:vAlign w:val="top"/>
          </w:tcPr>
          <w:p>
            <w:pPr>
              <w:rPr>
                <w:rFonts w:ascii="Times New Roman" w:hAnsi="Times New Roman"/>
                <w:color w:val="000000"/>
                <w:szCs w:val="21"/>
              </w:rPr>
            </w:pPr>
            <w:r>
              <w:rPr>
                <w:rFonts w:ascii="Times New Roman" w:hAnsi="Times New Roman"/>
                <w:color w:val="000000"/>
                <w:szCs w:val="21"/>
              </w:rPr>
              <w:t>用户无操作超时时间</w:t>
            </w:r>
            <w:r>
              <w:rPr>
                <w:rFonts w:ascii="Times New Roman" w:hAnsi="Times New Roman"/>
              </w:rPr>
              <w:t>≥30分钟</w:t>
            </w:r>
          </w:p>
        </w:tc>
        <w:tc>
          <w:tcPr>
            <w:tcW w:w="2268" w:type="dxa"/>
            <w:vAlign w:val="top"/>
          </w:tcPr>
          <w:p>
            <w:pPr>
              <w:rPr>
                <w:rFonts w:ascii="Times New Roman" w:hAnsi="Times New Roman"/>
                <w:color w:val="000000"/>
                <w:szCs w:val="21"/>
              </w:rPr>
            </w:pPr>
          </w:p>
        </w:tc>
        <w:tc>
          <w:tcPr>
            <w:tcW w:w="1701" w:type="dxa"/>
            <w:vAlign w:val="top"/>
          </w:tcPr>
          <w:p>
            <w:pPr>
              <w:rPr>
                <w:rFonts w:ascii="Times New Roman" w:hAnsi="Times New Roman"/>
                <w:color w:val="000000"/>
                <w:szCs w:val="21"/>
              </w:rPr>
            </w:pPr>
          </w:p>
        </w:tc>
        <w:tc>
          <w:tcPr>
            <w:tcW w:w="1523" w:type="dxa"/>
            <w:vAlign w:val="top"/>
          </w:tcPr>
          <w:p>
            <w:pPr>
              <w:rPr>
                <w:rFonts w:ascii="Times New Roman" w:hAnsi="Times New Roman"/>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top"/>
          </w:tcPr>
          <w:p>
            <w:pPr>
              <w:rPr>
                <w:rFonts w:ascii="Times New Roman" w:hAnsi="Times New Roman"/>
                <w:color w:val="000000"/>
                <w:szCs w:val="21"/>
              </w:rPr>
            </w:pPr>
            <w:r>
              <w:rPr>
                <w:rFonts w:ascii="Times New Roman" w:hAnsi="Times New Roman"/>
                <w:color w:val="000000"/>
                <w:szCs w:val="21"/>
              </w:rPr>
              <w:t>5</w:t>
            </w:r>
          </w:p>
        </w:tc>
        <w:tc>
          <w:tcPr>
            <w:tcW w:w="2835" w:type="dxa"/>
            <w:vAlign w:val="top"/>
          </w:tcPr>
          <w:p>
            <w:pPr>
              <w:rPr>
                <w:rFonts w:ascii="Times New Roman" w:hAnsi="Times New Roman"/>
                <w:color w:val="000000"/>
                <w:szCs w:val="21"/>
              </w:rPr>
            </w:pPr>
            <w:r>
              <w:rPr>
                <w:rFonts w:ascii="Times New Roman" w:hAnsi="Times New Roman"/>
                <w:color w:val="000000"/>
                <w:szCs w:val="21"/>
              </w:rPr>
              <w:t>系统登录界面无验证码</w:t>
            </w:r>
          </w:p>
        </w:tc>
        <w:tc>
          <w:tcPr>
            <w:tcW w:w="2268" w:type="dxa"/>
            <w:vAlign w:val="top"/>
          </w:tcPr>
          <w:p>
            <w:pPr>
              <w:rPr>
                <w:rFonts w:ascii="Times New Roman" w:hAnsi="Times New Roman"/>
                <w:color w:val="000000"/>
                <w:szCs w:val="21"/>
              </w:rPr>
            </w:pPr>
          </w:p>
        </w:tc>
        <w:tc>
          <w:tcPr>
            <w:tcW w:w="1701" w:type="dxa"/>
            <w:vAlign w:val="top"/>
          </w:tcPr>
          <w:p>
            <w:pPr>
              <w:rPr>
                <w:rFonts w:ascii="Times New Roman" w:hAnsi="Times New Roman"/>
                <w:color w:val="000000"/>
                <w:szCs w:val="21"/>
              </w:rPr>
            </w:pPr>
          </w:p>
        </w:tc>
        <w:tc>
          <w:tcPr>
            <w:tcW w:w="1523" w:type="dxa"/>
            <w:vAlign w:val="top"/>
          </w:tcPr>
          <w:p>
            <w:pPr>
              <w:rPr>
                <w:rFonts w:ascii="Times New Roman" w:hAnsi="Times New Roman"/>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top"/>
          </w:tcPr>
          <w:p>
            <w:pPr>
              <w:rPr>
                <w:rFonts w:ascii="Times New Roman" w:hAnsi="Times New Roman"/>
                <w:color w:val="000000"/>
                <w:szCs w:val="21"/>
              </w:rPr>
            </w:pPr>
            <w:r>
              <w:rPr>
                <w:rFonts w:ascii="Times New Roman" w:hAnsi="Times New Roman"/>
                <w:color w:val="000000"/>
                <w:szCs w:val="21"/>
              </w:rPr>
              <w:t>6</w:t>
            </w:r>
          </w:p>
        </w:tc>
        <w:tc>
          <w:tcPr>
            <w:tcW w:w="2835" w:type="dxa"/>
            <w:vAlign w:val="top"/>
          </w:tcPr>
          <w:p>
            <w:pPr>
              <w:rPr>
                <w:rFonts w:ascii="Times New Roman" w:hAnsi="Times New Roman"/>
                <w:color w:val="000000"/>
                <w:szCs w:val="21"/>
              </w:rPr>
            </w:pPr>
            <w:r>
              <w:rPr>
                <w:rFonts w:ascii="Times New Roman" w:hAnsi="Times New Roman"/>
                <w:color w:val="000000"/>
                <w:szCs w:val="21"/>
              </w:rPr>
              <w:t>系统涉及参数关联列举完整</w:t>
            </w:r>
          </w:p>
        </w:tc>
        <w:tc>
          <w:tcPr>
            <w:tcW w:w="2268" w:type="dxa"/>
            <w:vAlign w:val="top"/>
          </w:tcPr>
          <w:p>
            <w:pPr>
              <w:rPr>
                <w:rFonts w:ascii="Times New Roman" w:hAnsi="Times New Roman"/>
                <w:color w:val="000000"/>
                <w:szCs w:val="21"/>
              </w:rPr>
            </w:pPr>
          </w:p>
        </w:tc>
        <w:tc>
          <w:tcPr>
            <w:tcW w:w="1701" w:type="dxa"/>
            <w:vAlign w:val="top"/>
          </w:tcPr>
          <w:p>
            <w:pPr>
              <w:rPr>
                <w:rFonts w:ascii="Times New Roman" w:hAnsi="Times New Roman"/>
                <w:color w:val="000000"/>
                <w:szCs w:val="21"/>
              </w:rPr>
            </w:pPr>
          </w:p>
        </w:tc>
        <w:tc>
          <w:tcPr>
            <w:tcW w:w="1523" w:type="dxa"/>
            <w:vAlign w:val="top"/>
          </w:tcPr>
          <w:p>
            <w:pPr>
              <w:rPr>
                <w:rFonts w:ascii="Times New Roman" w:hAnsi="Times New Roman"/>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top"/>
          </w:tcPr>
          <w:p>
            <w:pPr>
              <w:rPr>
                <w:rFonts w:ascii="Times New Roman" w:hAnsi="Times New Roman"/>
                <w:color w:val="000000"/>
                <w:szCs w:val="21"/>
              </w:rPr>
            </w:pPr>
            <w:r>
              <w:rPr>
                <w:rFonts w:ascii="Times New Roman" w:hAnsi="Times New Roman"/>
                <w:color w:val="000000"/>
                <w:szCs w:val="21"/>
              </w:rPr>
              <w:t>7</w:t>
            </w:r>
          </w:p>
        </w:tc>
        <w:tc>
          <w:tcPr>
            <w:tcW w:w="2835" w:type="dxa"/>
            <w:vAlign w:val="top"/>
          </w:tcPr>
          <w:p>
            <w:pPr>
              <w:rPr>
                <w:rFonts w:ascii="Times New Roman" w:hAnsi="Times New Roman"/>
                <w:color w:val="000000"/>
                <w:szCs w:val="21"/>
              </w:rPr>
            </w:pPr>
            <w:r>
              <w:rPr>
                <w:rFonts w:ascii="Times New Roman" w:hAnsi="Times New Roman"/>
                <w:color w:val="000000"/>
                <w:szCs w:val="21"/>
              </w:rPr>
              <w:t>使用脚本录制工具可以录制完整的流程</w:t>
            </w:r>
          </w:p>
        </w:tc>
        <w:tc>
          <w:tcPr>
            <w:tcW w:w="2268" w:type="dxa"/>
            <w:vAlign w:val="top"/>
          </w:tcPr>
          <w:p>
            <w:pPr>
              <w:rPr>
                <w:rFonts w:ascii="Times New Roman" w:hAnsi="Times New Roman"/>
                <w:color w:val="000000"/>
                <w:szCs w:val="21"/>
              </w:rPr>
            </w:pPr>
          </w:p>
        </w:tc>
        <w:tc>
          <w:tcPr>
            <w:tcW w:w="1701" w:type="dxa"/>
            <w:vAlign w:val="top"/>
          </w:tcPr>
          <w:p>
            <w:pPr>
              <w:rPr>
                <w:rFonts w:ascii="Times New Roman" w:hAnsi="Times New Roman"/>
                <w:color w:val="000000"/>
                <w:szCs w:val="21"/>
              </w:rPr>
            </w:pPr>
          </w:p>
        </w:tc>
        <w:tc>
          <w:tcPr>
            <w:tcW w:w="1523" w:type="dxa"/>
            <w:vAlign w:val="top"/>
          </w:tcPr>
          <w:p>
            <w:pPr>
              <w:rPr>
                <w:rFonts w:ascii="Times New Roman" w:hAnsi="Times New Roman"/>
                <w:color w:val="000000"/>
                <w:szCs w:val="21"/>
              </w:rPr>
            </w:pPr>
          </w:p>
        </w:tc>
      </w:tr>
    </w:tbl>
    <w:p>
      <w:pPr>
        <w:rPr>
          <w:rFonts w:ascii="Times New Roman" w:hAnsi="Times New Roman"/>
          <w:sz w:val="28"/>
          <w:szCs w:val="28"/>
        </w:rPr>
      </w:pPr>
    </w:p>
    <w:p/>
    <w:sectPr>
      <w:pgSz w:w="11906" w:h="16838"/>
      <w:pgMar w:top="1134" w:right="1418"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Lohit Devanagari">
    <w:altName w:val="Arial Unicode MS"/>
    <w:panose1 w:val="00000000000000000000"/>
    <w:charset w:val="80"/>
    <w:family w:val="auto"/>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Cambria Math">
    <w:panose1 w:val="02040503050406030204"/>
    <w:charset w:val="00"/>
    <w:family w:val="auto"/>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jc w:val="center"/>
    </w:pPr>
    <w:r>
      <w:rPr>
        <w:rFonts w:hint="eastAsia"/>
      </w:rPr>
      <w:t>第</w:t>
    </w:r>
    <w:r>
      <w:fldChar w:fldCharType="begin"/>
    </w:r>
    <w:r>
      <w:instrText xml:space="preserve">PAGE   \* MERGEFORMAT</w:instrText>
    </w:r>
    <w:r>
      <w:fldChar w:fldCharType="separate"/>
    </w:r>
    <w:r>
      <w:rPr>
        <w:lang w:val="zh-CN"/>
      </w:rPr>
      <w:t>99</w:t>
    </w:r>
    <w:r>
      <w:rPr>
        <w:lang w:val="zh-CN"/>
      </w:rPr>
      <w:fldChar w:fldCharType="end"/>
    </w:r>
    <w:r>
      <w:rPr>
        <w:rFonts w:hint="eastAsia"/>
      </w:rPr>
      <w:t>页</w:t>
    </w:r>
  </w:p>
  <w:p>
    <w:pPr>
      <w:pStyle w:val="2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A8AC737"/>
    <w:multiLevelType w:val="multilevel"/>
    <w:tmpl w:val="BA8AC737"/>
    <w:lvl w:ilvl="0" w:tentative="0">
      <w:start w:val="3"/>
      <w:numFmt w:val="decimal"/>
      <w:lvlText w:val="%1."/>
      <w:lvlJc w:val="left"/>
      <w:pPr>
        <w:ind w:left="435" w:hanging="435"/>
      </w:pPr>
      <w:rPr>
        <w:rFonts w:hint="default" w:ascii="宋体" w:hAnsi="宋体" w:eastAsia="宋体" w:cs="宋体"/>
      </w:rPr>
    </w:lvl>
    <w:lvl w:ilvl="1" w:tentative="0">
      <w:start w:val="2"/>
      <w:numFmt w:val="decimal"/>
      <w:lvlText w:val="%1.%2"/>
      <w:lvlJc w:val="left"/>
      <w:pPr>
        <w:ind w:left="1146" w:hanging="1004"/>
      </w:pPr>
      <w:rPr>
        <w:rFonts w:hint="default" w:ascii="宋体" w:hAnsi="宋体" w:eastAsia="宋体" w:cs="宋体"/>
      </w:rPr>
    </w:lvl>
    <w:lvl w:ilvl="2" w:tentative="0">
      <w:start w:val="1"/>
      <w:numFmt w:val="decimal"/>
      <w:lvlText w:val="%1.%2.%3"/>
      <w:lvlJc w:val="left"/>
      <w:pPr>
        <w:ind w:left="1080" w:hanging="1080"/>
      </w:pPr>
      <w:rPr>
        <w:rFonts w:hint="default" w:ascii="宋体" w:hAnsi="宋体" w:eastAsia="宋体" w:cs="宋体"/>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160" w:hanging="2160"/>
      </w:pPr>
      <w:rPr>
        <w:rFonts w:hint="default"/>
      </w:rPr>
    </w:lvl>
    <w:lvl w:ilvl="8" w:tentative="0">
      <w:start w:val="1"/>
      <w:numFmt w:val="decimal"/>
      <w:lvlText w:val="%1.%2.%3.%4.%5.%6.%7.%8.%9"/>
      <w:lvlJc w:val="left"/>
      <w:pPr>
        <w:ind w:left="2520" w:hanging="2520"/>
      </w:pPr>
      <w:rPr>
        <w:rFonts w:hint="default"/>
      </w:rPr>
    </w:lvl>
  </w:abstractNum>
  <w:abstractNum w:abstractNumId="1">
    <w:nsid w:val="398157E5"/>
    <w:multiLevelType w:val="multilevel"/>
    <w:tmpl w:val="398157E5"/>
    <w:lvl w:ilvl="0" w:tentative="0">
      <w:start w:val="1"/>
      <w:numFmt w:val="decimal"/>
      <w:suff w:val="nothing"/>
      <w:lvlText w:val="%1）"/>
      <w:lvlJc w:val="left"/>
      <w:pPr>
        <w:ind w:left="420" w:hanging="420"/>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2">
    <w:nsid w:val="42224B52"/>
    <w:multiLevelType w:val="multilevel"/>
    <w:tmpl w:val="42224B52"/>
    <w:lvl w:ilvl="0" w:tentative="0">
      <w:start w:val="1"/>
      <w:numFmt w:val="decimal"/>
      <w:pStyle w:val="6"/>
      <w:lvlText w:val="4.%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AAA2FEB"/>
    <w:multiLevelType w:val="multilevel"/>
    <w:tmpl w:val="4AAA2FE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4C400272"/>
    <w:multiLevelType w:val="multilevel"/>
    <w:tmpl w:val="4C400272"/>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4C826614"/>
    <w:multiLevelType w:val="multilevel"/>
    <w:tmpl w:val="4C826614"/>
    <w:lvl w:ilvl="0" w:tentative="0">
      <w:start w:val="1"/>
      <w:numFmt w:val="chineseCountingThousand"/>
      <w:lvlText w:val="%1、"/>
      <w:lvlJc w:val="left"/>
      <w:pPr>
        <w:ind w:left="980" w:hanging="420"/>
      </w:pPr>
    </w:lvl>
    <w:lvl w:ilvl="1" w:tentative="0">
      <w:start w:val="1"/>
      <w:numFmt w:val="lowerLetter"/>
      <w:pStyle w:val="63"/>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6">
    <w:nsid w:val="5BCB403D"/>
    <w:multiLevelType w:val="multilevel"/>
    <w:tmpl w:val="5BCB403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6212A6FD"/>
    <w:multiLevelType w:val="multilevel"/>
    <w:tmpl w:val="6212A6FD"/>
    <w:lvl w:ilvl="0" w:tentative="0">
      <w:start w:val="1"/>
      <w:numFmt w:val="decimal"/>
      <w:pStyle w:val="56"/>
      <w:lvlText w:val="%1."/>
      <w:lvlJc w:val="left"/>
      <w:pPr>
        <w:ind w:left="435" w:hanging="435"/>
      </w:pPr>
      <w:rPr>
        <w:rFonts w:hint="default" w:ascii="宋体" w:hAnsi="宋体" w:eastAsia="宋体" w:cs="宋体"/>
      </w:rPr>
    </w:lvl>
    <w:lvl w:ilvl="1" w:tentative="0">
      <w:start w:val="2"/>
      <w:numFmt w:val="decimal"/>
      <w:pStyle w:val="52"/>
      <w:lvlText w:val="%1.%2"/>
      <w:lvlJc w:val="left"/>
      <w:pPr>
        <w:ind w:left="1146" w:hanging="1004"/>
      </w:pPr>
      <w:rPr>
        <w:rFonts w:hint="default" w:ascii="宋体" w:hAnsi="宋体" w:eastAsia="宋体" w:cs="宋体"/>
      </w:rPr>
    </w:lvl>
    <w:lvl w:ilvl="2" w:tentative="0">
      <w:start w:val="1"/>
      <w:numFmt w:val="decimal"/>
      <w:pStyle w:val="125"/>
      <w:lvlText w:val="%1.%2.%3"/>
      <w:lvlJc w:val="left"/>
      <w:pPr>
        <w:ind w:left="1080" w:hanging="1080"/>
      </w:pPr>
      <w:rPr>
        <w:rFonts w:hint="default" w:ascii="宋体" w:hAnsi="宋体" w:eastAsia="宋体" w:cs="宋体"/>
      </w:rPr>
    </w:lvl>
    <w:lvl w:ilvl="3" w:tentative="0">
      <w:start w:val="1"/>
      <w:numFmt w:val="decimal"/>
      <w:pStyle w:val="90"/>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160" w:hanging="2160"/>
      </w:pPr>
      <w:rPr>
        <w:rFonts w:hint="default"/>
      </w:rPr>
    </w:lvl>
    <w:lvl w:ilvl="8" w:tentative="0">
      <w:start w:val="1"/>
      <w:numFmt w:val="decimal"/>
      <w:lvlText w:val="%1.%2.%3.%4.%5.%6.%7.%8.%9"/>
      <w:lvlJc w:val="left"/>
      <w:pPr>
        <w:ind w:left="2520" w:hanging="2520"/>
      </w:pPr>
      <w:rPr>
        <w:rFonts w:hint="default"/>
      </w:rPr>
    </w:lvl>
  </w:abstractNum>
  <w:abstractNum w:abstractNumId="8">
    <w:nsid w:val="628F51BF"/>
    <w:multiLevelType w:val="multilevel"/>
    <w:tmpl w:val="628F51BF"/>
    <w:lvl w:ilvl="0" w:tentative="0">
      <w:start w:val="1"/>
      <w:numFmt w:val="decimal"/>
      <w:suff w:val="space"/>
      <w:lvlText w:val="%1"/>
      <w:lvlJc w:val="left"/>
      <w:pPr>
        <w:ind w:left="425" w:hanging="425"/>
      </w:pPr>
      <w:rPr>
        <w:rFonts w:hint="eastAsia"/>
      </w:rPr>
    </w:lvl>
    <w:lvl w:ilvl="1" w:tentative="0">
      <w:start w:val="1"/>
      <w:numFmt w:val="decimal"/>
      <w:suff w:val="space"/>
      <w:lvlText w:val="%1.%2"/>
      <w:lvlJc w:val="left"/>
      <w:pPr>
        <w:ind w:left="851" w:hanging="851"/>
      </w:pPr>
      <w:rPr>
        <w:rFonts w:hint="eastAsia"/>
      </w:rPr>
    </w:lvl>
    <w:lvl w:ilvl="2" w:tentative="0">
      <w:start w:val="1"/>
      <w:numFmt w:val="decimal"/>
      <w:suff w:val="space"/>
      <w:lvlText w:val="%1.%2.%3"/>
      <w:lvlJc w:val="left"/>
      <w:pPr>
        <w:ind w:left="1276" w:hanging="1276"/>
      </w:pPr>
      <w:rPr>
        <w:rFonts w:hint="eastAsia"/>
      </w:rPr>
    </w:lvl>
    <w:lvl w:ilvl="3" w:tentative="0">
      <w:start w:val="1"/>
      <w:numFmt w:val="decimal"/>
      <w:pStyle w:val="139"/>
      <w:suff w:val="space"/>
      <w:lvlText w:val="%1.%2.%3.%4"/>
      <w:lvlJc w:val="left"/>
      <w:pPr>
        <w:ind w:left="1701" w:hanging="1701"/>
      </w:pPr>
      <w:rPr>
        <w:rFonts w:hint="eastAsia"/>
      </w:rPr>
    </w:lvl>
    <w:lvl w:ilvl="4" w:tentative="0">
      <w:start w:val="1"/>
      <w:numFmt w:val="decimal"/>
      <w:lvlText w:val="%1.%2.%3.%4.%5"/>
      <w:lvlJc w:val="left"/>
      <w:pPr>
        <w:ind w:left="425" w:hanging="425"/>
      </w:pPr>
      <w:rPr>
        <w:rFonts w:hint="eastAsia"/>
      </w:rPr>
    </w:lvl>
    <w:lvl w:ilvl="5" w:tentative="0">
      <w:start w:val="1"/>
      <w:numFmt w:val="decimal"/>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Restart w:val="1"/>
      <w:lvlText w:val="%1.%2.%3.%4.%5.%6.%7.%8.%9"/>
      <w:lvlJc w:val="left"/>
      <w:pPr>
        <w:ind w:left="425" w:hanging="425"/>
      </w:pPr>
      <w:rPr>
        <w:rFonts w:hint="eastAsia"/>
      </w:rPr>
    </w:lvl>
  </w:abstractNum>
  <w:abstractNum w:abstractNumId="9">
    <w:nsid w:val="74105038"/>
    <w:multiLevelType w:val="multilevel"/>
    <w:tmpl w:val="74105038"/>
    <w:lvl w:ilvl="0" w:tentative="0">
      <w:start w:val="1"/>
      <w:numFmt w:val="decimal"/>
      <w:lvlText w:val="%1、"/>
      <w:lvlJc w:val="left"/>
      <w:pPr>
        <w:ind w:left="1275" w:hanging="720"/>
      </w:pPr>
      <w:rPr>
        <w:rFonts w:hint="default"/>
      </w:rPr>
    </w:lvl>
    <w:lvl w:ilvl="1" w:tentative="0">
      <w:start w:val="1"/>
      <w:numFmt w:val="lowerLetter"/>
      <w:lvlText w:val="%2)"/>
      <w:lvlJc w:val="left"/>
      <w:pPr>
        <w:ind w:left="1395" w:hanging="420"/>
      </w:pPr>
    </w:lvl>
    <w:lvl w:ilvl="2" w:tentative="0">
      <w:start w:val="1"/>
      <w:numFmt w:val="lowerRoman"/>
      <w:lvlText w:val="%3."/>
      <w:lvlJc w:val="right"/>
      <w:pPr>
        <w:ind w:left="1815" w:hanging="420"/>
      </w:pPr>
    </w:lvl>
    <w:lvl w:ilvl="3" w:tentative="0">
      <w:start w:val="1"/>
      <w:numFmt w:val="decimal"/>
      <w:lvlText w:val="%4."/>
      <w:lvlJc w:val="left"/>
      <w:pPr>
        <w:ind w:left="2235" w:hanging="420"/>
      </w:pPr>
    </w:lvl>
    <w:lvl w:ilvl="4" w:tentative="0">
      <w:start w:val="1"/>
      <w:numFmt w:val="lowerLetter"/>
      <w:lvlText w:val="%5)"/>
      <w:lvlJc w:val="left"/>
      <w:pPr>
        <w:ind w:left="2655" w:hanging="420"/>
      </w:pPr>
    </w:lvl>
    <w:lvl w:ilvl="5" w:tentative="0">
      <w:start w:val="1"/>
      <w:numFmt w:val="lowerRoman"/>
      <w:lvlText w:val="%6."/>
      <w:lvlJc w:val="right"/>
      <w:pPr>
        <w:ind w:left="3075" w:hanging="420"/>
      </w:pPr>
    </w:lvl>
    <w:lvl w:ilvl="6" w:tentative="0">
      <w:start w:val="1"/>
      <w:numFmt w:val="decimal"/>
      <w:lvlText w:val="%7."/>
      <w:lvlJc w:val="left"/>
      <w:pPr>
        <w:ind w:left="3495" w:hanging="420"/>
      </w:pPr>
    </w:lvl>
    <w:lvl w:ilvl="7" w:tentative="0">
      <w:start w:val="1"/>
      <w:numFmt w:val="lowerLetter"/>
      <w:lvlText w:val="%8)"/>
      <w:lvlJc w:val="left"/>
      <w:pPr>
        <w:ind w:left="3915" w:hanging="420"/>
      </w:pPr>
    </w:lvl>
    <w:lvl w:ilvl="8" w:tentative="0">
      <w:start w:val="1"/>
      <w:numFmt w:val="lowerRoman"/>
      <w:lvlText w:val="%9."/>
      <w:lvlJc w:val="right"/>
      <w:pPr>
        <w:ind w:left="4335" w:hanging="420"/>
      </w:pPr>
    </w:lvl>
  </w:abstractNum>
  <w:abstractNum w:abstractNumId="10">
    <w:nsid w:val="7FC61894"/>
    <w:multiLevelType w:val="multilevel"/>
    <w:tmpl w:val="7FC61894"/>
    <w:lvl w:ilvl="0" w:tentative="0">
      <w:start w:val="1"/>
      <w:numFmt w:val="decimal"/>
      <w:lvlText w:val="%1、"/>
      <w:lvlJc w:val="left"/>
      <w:pPr>
        <w:ind w:left="1275" w:hanging="720"/>
      </w:pPr>
      <w:rPr>
        <w:rFonts w:hint="default"/>
      </w:rPr>
    </w:lvl>
    <w:lvl w:ilvl="1" w:tentative="0">
      <w:start w:val="1"/>
      <w:numFmt w:val="lowerLetter"/>
      <w:lvlText w:val="%2)"/>
      <w:lvlJc w:val="left"/>
      <w:pPr>
        <w:ind w:left="1395" w:hanging="420"/>
      </w:pPr>
    </w:lvl>
    <w:lvl w:ilvl="2" w:tentative="0">
      <w:start w:val="1"/>
      <w:numFmt w:val="lowerRoman"/>
      <w:lvlText w:val="%3."/>
      <w:lvlJc w:val="right"/>
      <w:pPr>
        <w:ind w:left="1815" w:hanging="420"/>
      </w:pPr>
    </w:lvl>
    <w:lvl w:ilvl="3" w:tentative="0">
      <w:start w:val="1"/>
      <w:numFmt w:val="decimal"/>
      <w:lvlText w:val="%4."/>
      <w:lvlJc w:val="left"/>
      <w:pPr>
        <w:ind w:left="2235" w:hanging="420"/>
      </w:pPr>
    </w:lvl>
    <w:lvl w:ilvl="4" w:tentative="0">
      <w:start w:val="1"/>
      <w:numFmt w:val="lowerLetter"/>
      <w:lvlText w:val="%5)"/>
      <w:lvlJc w:val="left"/>
      <w:pPr>
        <w:ind w:left="2655" w:hanging="420"/>
      </w:pPr>
    </w:lvl>
    <w:lvl w:ilvl="5" w:tentative="0">
      <w:start w:val="1"/>
      <w:numFmt w:val="lowerRoman"/>
      <w:lvlText w:val="%6."/>
      <w:lvlJc w:val="right"/>
      <w:pPr>
        <w:ind w:left="3075" w:hanging="420"/>
      </w:pPr>
    </w:lvl>
    <w:lvl w:ilvl="6" w:tentative="0">
      <w:start w:val="1"/>
      <w:numFmt w:val="decimal"/>
      <w:lvlText w:val="%7."/>
      <w:lvlJc w:val="left"/>
      <w:pPr>
        <w:ind w:left="3495" w:hanging="420"/>
      </w:pPr>
    </w:lvl>
    <w:lvl w:ilvl="7" w:tentative="0">
      <w:start w:val="1"/>
      <w:numFmt w:val="lowerLetter"/>
      <w:lvlText w:val="%8)"/>
      <w:lvlJc w:val="left"/>
      <w:pPr>
        <w:ind w:left="3915" w:hanging="420"/>
      </w:pPr>
    </w:lvl>
    <w:lvl w:ilvl="8" w:tentative="0">
      <w:start w:val="1"/>
      <w:numFmt w:val="lowerRoman"/>
      <w:lvlText w:val="%9."/>
      <w:lvlJc w:val="right"/>
      <w:pPr>
        <w:ind w:left="4335" w:hanging="420"/>
      </w:pPr>
    </w:lvl>
  </w:abstractNum>
  <w:abstractNum w:abstractNumId="11">
    <w:nsid w:val="7FD56E37"/>
    <w:multiLevelType w:val="multilevel"/>
    <w:tmpl w:val="7FD56E37"/>
    <w:lvl w:ilvl="0" w:tentative="0">
      <w:start w:val="1"/>
      <w:numFmt w:val="decimal"/>
      <w:lvlText w:val="%1、"/>
      <w:lvlJc w:val="left"/>
      <w:pPr>
        <w:ind w:left="1275" w:hanging="720"/>
      </w:pPr>
      <w:rPr>
        <w:rFonts w:hint="default"/>
      </w:rPr>
    </w:lvl>
    <w:lvl w:ilvl="1" w:tentative="0">
      <w:start w:val="1"/>
      <w:numFmt w:val="lowerLetter"/>
      <w:lvlText w:val="%2)"/>
      <w:lvlJc w:val="left"/>
      <w:pPr>
        <w:ind w:left="1395" w:hanging="420"/>
      </w:pPr>
    </w:lvl>
    <w:lvl w:ilvl="2" w:tentative="0">
      <w:start w:val="1"/>
      <w:numFmt w:val="lowerRoman"/>
      <w:lvlText w:val="%3."/>
      <w:lvlJc w:val="right"/>
      <w:pPr>
        <w:ind w:left="1815" w:hanging="420"/>
      </w:pPr>
    </w:lvl>
    <w:lvl w:ilvl="3" w:tentative="0">
      <w:start w:val="1"/>
      <w:numFmt w:val="decimal"/>
      <w:lvlText w:val="%4."/>
      <w:lvlJc w:val="left"/>
      <w:pPr>
        <w:ind w:left="2235" w:hanging="420"/>
      </w:pPr>
    </w:lvl>
    <w:lvl w:ilvl="4" w:tentative="0">
      <w:start w:val="1"/>
      <w:numFmt w:val="lowerLetter"/>
      <w:lvlText w:val="%5)"/>
      <w:lvlJc w:val="left"/>
      <w:pPr>
        <w:ind w:left="2655" w:hanging="420"/>
      </w:pPr>
    </w:lvl>
    <w:lvl w:ilvl="5" w:tentative="0">
      <w:start w:val="1"/>
      <w:numFmt w:val="lowerRoman"/>
      <w:lvlText w:val="%6."/>
      <w:lvlJc w:val="right"/>
      <w:pPr>
        <w:ind w:left="3075" w:hanging="420"/>
      </w:pPr>
    </w:lvl>
    <w:lvl w:ilvl="6" w:tentative="0">
      <w:start w:val="1"/>
      <w:numFmt w:val="decimal"/>
      <w:lvlText w:val="%7."/>
      <w:lvlJc w:val="left"/>
      <w:pPr>
        <w:ind w:left="3495" w:hanging="420"/>
      </w:pPr>
    </w:lvl>
    <w:lvl w:ilvl="7" w:tentative="0">
      <w:start w:val="1"/>
      <w:numFmt w:val="lowerLetter"/>
      <w:lvlText w:val="%8)"/>
      <w:lvlJc w:val="left"/>
      <w:pPr>
        <w:ind w:left="3915" w:hanging="420"/>
      </w:pPr>
    </w:lvl>
    <w:lvl w:ilvl="8" w:tentative="0">
      <w:start w:val="1"/>
      <w:numFmt w:val="lowerRoman"/>
      <w:lvlText w:val="%9."/>
      <w:lvlJc w:val="right"/>
      <w:pPr>
        <w:ind w:left="4335" w:hanging="420"/>
      </w:pPr>
    </w:lvl>
  </w:abstractNum>
  <w:num w:numId="1">
    <w:abstractNumId w:val="2"/>
  </w:num>
  <w:num w:numId="2">
    <w:abstractNumId w:val="7"/>
  </w:num>
  <w:num w:numId="3">
    <w:abstractNumId w:val="5"/>
  </w:num>
  <w:num w:numId="4">
    <w:abstractNumId w:val="8"/>
    <w:lvlOverride w:ilvl="0">
      <w:lvl w:ilvl="0" w:tentative="1">
        <w:start w:val="1"/>
        <w:numFmt w:val="decimal"/>
        <w:suff w:val="space"/>
        <w:lvlText w:val="%1"/>
        <w:lvlJc w:val="left"/>
        <w:pPr>
          <w:ind w:left="425" w:hanging="425"/>
        </w:pPr>
        <w:rPr>
          <w:rFonts w:hint="eastAsia"/>
          <w:lang w:val="en-US"/>
        </w:rPr>
      </w:lvl>
    </w:lvlOverride>
    <w:lvlOverride w:ilvl="1">
      <w:lvl w:ilvl="1" w:tentative="1">
        <w:start w:val="1"/>
        <w:numFmt w:val="decimal"/>
        <w:suff w:val="space"/>
        <w:lvlText w:val="%1.%2"/>
        <w:lvlJc w:val="left"/>
        <w:pPr>
          <w:ind w:left="851" w:hanging="851"/>
        </w:pPr>
        <w:rPr>
          <w:rFonts w:hint="eastAsia"/>
          <w:lang w:val="en-US"/>
        </w:rPr>
      </w:lvl>
    </w:lvlOverride>
  </w:num>
  <w:num w:numId="5">
    <w:abstractNumId w:val="1"/>
  </w:num>
  <w:num w:numId="6">
    <w:abstractNumId w:val="0"/>
  </w:num>
  <w:num w:numId="7">
    <w:abstractNumId w:val="4"/>
  </w:num>
  <w:num w:numId="8">
    <w:abstractNumId w:val="3"/>
  </w:num>
  <w:num w:numId="9">
    <w:abstractNumId w:val="6"/>
  </w:num>
  <w:num w:numId="10">
    <w:abstractNumId w:val="11"/>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172A27"/>
    <w:rsid w:val="00000EF6"/>
    <w:rsid w:val="00003BC6"/>
    <w:rsid w:val="000254B1"/>
    <w:rsid w:val="00030189"/>
    <w:rsid w:val="00030212"/>
    <w:rsid w:val="00032A82"/>
    <w:rsid w:val="0003385D"/>
    <w:rsid w:val="000448AF"/>
    <w:rsid w:val="00047D3C"/>
    <w:rsid w:val="0005290C"/>
    <w:rsid w:val="000549B5"/>
    <w:rsid w:val="00060A13"/>
    <w:rsid w:val="0006395B"/>
    <w:rsid w:val="00063C00"/>
    <w:rsid w:val="000669B4"/>
    <w:rsid w:val="0007461E"/>
    <w:rsid w:val="00087154"/>
    <w:rsid w:val="00090B0D"/>
    <w:rsid w:val="000A18FD"/>
    <w:rsid w:val="000A31ED"/>
    <w:rsid w:val="000A577F"/>
    <w:rsid w:val="000A7172"/>
    <w:rsid w:val="000B107E"/>
    <w:rsid w:val="000B4C22"/>
    <w:rsid w:val="000C1E54"/>
    <w:rsid w:val="000C76AA"/>
    <w:rsid w:val="000D37B5"/>
    <w:rsid w:val="000E3D9A"/>
    <w:rsid w:val="000E61EE"/>
    <w:rsid w:val="00107330"/>
    <w:rsid w:val="0011446E"/>
    <w:rsid w:val="001319A9"/>
    <w:rsid w:val="00132A65"/>
    <w:rsid w:val="00135201"/>
    <w:rsid w:val="00135C59"/>
    <w:rsid w:val="001510A1"/>
    <w:rsid w:val="00160B1B"/>
    <w:rsid w:val="00196D17"/>
    <w:rsid w:val="00197EB7"/>
    <w:rsid w:val="001A0FFF"/>
    <w:rsid w:val="001A613B"/>
    <w:rsid w:val="001A69FF"/>
    <w:rsid w:val="001B3763"/>
    <w:rsid w:val="001B4E48"/>
    <w:rsid w:val="001C2622"/>
    <w:rsid w:val="001C3A37"/>
    <w:rsid w:val="001C3BE6"/>
    <w:rsid w:val="001C4FD4"/>
    <w:rsid w:val="001D05DD"/>
    <w:rsid w:val="001F13CE"/>
    <w:rsid w:val="001F5114"/>
    <w:rsid w:val="001F5DE8"/>
    <w:rsid w:val="001F6A22"/>
    <w:rsid w:val="001F7FD9"/>
    <w:rsid w:val="00201ED0"/>
    <w:rsid w:val="0022628F"/>
    <w:rsid w:val="002302E7"/>
    <w:rsid w:val="002434E0"/>
    <w:rsid w:val="00246156"/>
    <w:rsid w:val="0025197C"/>
    <w:rsid w:val="0025536A"/>
    <w:rsid w:val="00261B40"/>
    <w:rsid w:val="00280D4F"/>
    <w:rsid w:val="002940EC"/>
    <w:rsid w:val="00296729"/>
    <w:rsid w:val="002A4557"/>
    <w:rsid w:val="002A4F82"/>
    <w:rsid w:val="002A5CEA"/>
    <w:rsid w:val="002B5097"/>
    <w:rsid w:val="002C548F"/>
    <w:rsid w:val="002C78EE"/>
    <w:rsid w:val="002D7BB1"/>
    <w:rsid w:val="002E2345"/>
    <w:rsid w:val="002E574C"/>
    <w:rsid w:val="002E6AB3"/>
    <w:rsid w:val="002E7B53"/>
    <w:rsid w:val="002F5025"/>
    <w:rsid w:val="003140F6"/>
    <w:rsid w:val="00322912"/>
    <w:rsid w:val="003330AA"/>
    <w:rsid w:val="00336EB4"/>
    <w:rsid w:val="00344F5B"/>
    <w:rsid w:val="00346A6C"/>
    <w:rsid w:val="003475A7"/>
    <w:rsid w:val="0037241E"/>
    <w:rsid w:val="0039441B"/>
    <w:rsid w:val="003951BE"/>
    <w:rsid w:val="003A6792"/>
    <w:rsid w:val="003B35B1"/>
    <w:rsid w:val="003C3499"/>
    <w:rsid w:val="003C5B09"/>
    <w:rsid w:val="003C61DB"/>
    <w:rsid w:val="003D0717"/>
    <w:rsid w:val="003D5A7D"/>
    <w:rsid w:val="003D65ED"/>
    <w:rsid w:val="003D6BB5"/>
    <w:rsid w:val="003E34AB"/>
    <w:rsid w:val="003E36FF"/>
    <w:rsid w:val="003E5732"/>
    <w:rsid w:val="003E652F"/>
    <w:rsid w:val="003F6791"/>
    <w:rsid w:val="00402495"/>
    <w:rsid w:val="0040468F"/>
    <w:rsid w:val="00405FF0"/>
    <w:rsid w:val="00434F96"/>
    <w:rsid w:val="00435DBD"/>
    <w:rsid w:val="00446CAE"/>
    <w:rsid w:val="00450408"/>
    <w:rsid w:val="00456419"/>
    <w:rsid w:val="004575A8"/>
    <w:rsid w:val="004576AB"/>
    <w:rsid w:val="00473E0B"/>
    <w:rsid w:val="00482A44"/>
    <w:rsid w:val="00490C3E"/>
    <w:rsid w:val="004B2C96"/>
    <w:rsid w:val="004C118C"/>
    <w:rsid w:val="004C36C6"/>
    <w:rsid w:val="004D2982"/>
    <w:rsid w:val="004D4D58"/>
    <w:rsid w:val="004F4D37"/>
    <w:rsid w:val="004F6992"/>
    <w:rsid w:val="005008DF"/>
    <w:rsid w:val="00502FB6"/>
    <w:rsid w:val="005040E3"/>
    <w:rsid w:val="005157C3"/>
    <w:rsid w:val="005162AC"/>
    <w:rsid w:val="005175E7"/>
    <w:rsid w:val="00520FDC"/>
    <w:rsid w:val="00532C3A"/>
    <w:rsid w:val="00545FD6"/>
    <w:rsid w:val="0056276B"/>
    <w:rsid w:val="00563D8E"/>
    <w:rsid w:val="00564CCF"/>
    <w:rsid w:val="00571884"/>
    <w:rsid w:val="005762C9"/>
    <w:rsid w:val="005A1F52"/>
    <w:rsid w:val="005A20FB"/>
    <w:rsid w:val="005A21C9"/>
    <w:rsid w:val="005A613D"/>
    <w:rsid w:val="005A6DC1"/>
    <w:rsid w:val="005B2DFB"/>
    <w:rsid w:val="005B3878"/>
    <w:rsid w:val="005C1074"/>
    <w:rsid w:val="005C1CDF"/>
    <w:rsid w:val="005C3BA5"/>
    <w:rsid w:val="005D4C7D"/>
    <w:rsid w:val="005D55C2"/>
    <w:rsid w:val="005E1C48"/>
    <w:rsid w:val="005E3D12"/>
    <w:rsid w:val="00601E97"/>
    <w:rsid w:val="006151A6"/>
    <w:rsid w:val="006165FE"/>
    <w:rsid w:val="00616B51"/>
    <w:rsid w:val="0062286E"/>
    <w:rsid w:val="006303CC"/>
    <w:rsid w:val="006319AC"/>
    <w:rsid w:val="00632148"/>
    <w:rsid w:val="0063610C"/>
    <w:rsid w:val="006531B8"/>
    <w:rsid w:val="006540F0"/>
    <w:rsid w:val="00674692"/>
    <w:rsid w:val="006954C9"/>
    <w:rsid w:val="00697B47"/>
    <w:rsid w:val="006A25DE"/>
    <w:rsid w:val="006B39E8"/>
    <w:rsid w:val="006B5A3A"/>
    <w:rsid w:val="006B6BEC"/>
    <w:rsid w:val="006C4824"/>
    <w:rsid w:val="006C6D74"/>
    <w:rsid w:val="006D2DE0"/>
    <w:rsid w:val="006E3412"/>
    <w:rsid w:val="006F6196"/>
    <w:rsid w:val="0070103C"/>
    <w:rsid w:val="0070223B"/>
    <w:rsid w:val="00702A6D"/>
    <w:rsid w:val="0070654C"/>
    <w:rsid w:val="00712A3E"/>
    <w:rsid w:val="0071313D"/>
    <w:rsid w:val="007161AD"/>
    <w:rsid w:val="00717336"/>
    <w:rsid w:val="007177CC"/>
    <w:rsid w:val="007265F9"/>
    <w:rsid w:val="0073048D"/>
    <w:rsid w:val="00734E9E"/>
    <w:rsid w:val="0073589A"/>
    <w:rsid w:val="00737AB2"/>
    <w:rsid w:val="007439E9"/>
    <w:rsid w:val="00743B5D"/>
    <w:rsid w:val="007555CF"/>
    <w:rsid w:val="00756D1F"/>
    <w:rsid w:val="00761C33"/>
    <w:rsid w:val="00761CF9"/>
    <w:rsid w:val="00770D22"/>
    <w:rsid w:val="00770EA5"/>
    <w:rsid w:val="0077315D"/>
    <w:rsid w:val="007773A7"/>
    <w:rsid w:val="007808C8"/>
    <w:rsid w:val="0078183E"/>
    <w:rsid w:val="00783159"/>
    <w:rsid w:val="00786D09"/>
    <w:rsid w:val="00790C3A"/>
    <w:rsid w:val="00791902"/>
    <w:rsid w:val="00792AC6"/>
    <w:rsid w:val="007939CD"/>
    <w:rsid w:val="00794DE6"/>
    <w:rsid w:val="007A1F5C"/>
    <w:rsid w:val="007B68B1"/>
    <w:rsid w:val="007D056B"/>
    <w:rsid w:val="007D3DE3"/>
    <w:rsid w:val="007D5F02"/>
    <w:rsid w:val="007E1AD2"/>
    <w:rsid w:val="007E6B93"/>
    <w:rsid w:val="007F26DD"/>
    <w:rsid w:val="007F2FBB"/>
    <w:rsid w:val="007F396B"/>
    <w:rsid w:val="007F50E8"/>
    <w:rsid w:val="007F66B7"/>
    <w:rsid w:val="007F794E"/>
    <w:rsid w:val="00806CF2"/>
    <w:rsid w:val="008148FD"/>
    <w:rsid w:val="008230A9"/>
    <w:rsid w:val="00826AF4"/>
    <w:rsid w:val="00835181"/>
    <w:rsid w:val="00836611"/>
    <w:rsid w:val="008400C6"/>
    <w:rsid w:val="008424D7"/>
    <w:rsid w:val="008755E9"/>
    <w:rsid w:val="0088008A"/>
    <w:rsid w:val="00881A61"/>
    <w:rsid w:val="00885403"/>
    <w:rsid w:val="00886D16"/>
    <w:rsid w:val="00890B5D"/>
    <w:rsid w:val="008965D3"/>
    <w:rsid w:val="008B4701"/>
    <w:rsid w:val="008B4F6C"/>
    <w:rsid w:val="008C33E1"/>
    <w:rsid w:val="008D1F16"/>
    <w:rsid w:val="008D554D"/>
    <w:rsid w:val="008E36AC"/>
    <w:rsid w:val="008E4DDC"/>
    <w:rsid w:val="008E4FC3"/>
    <w:rsid w:val="008E6243"/>
    <w:rsid w:val="008F6CCF"/>
    <w:rsid w:val="008F721E"/>
    <w:rsid w:val="00903A3E"/>
    <w:rsid w:val="00906AC1"/>
    <w:rsid w:val="009129E9"/>
    <w:rsid w:val="00915CDA"/>
    <w:rsid w:val="00916911"/>
    <w:rsid w:val="00920D6A"/>
    <w:rsid w:val="00922E90"/>
    <w:rsid w:val="00924DF6"/>
    <w:rsid w:val="009323D9"/>
    <w:rsid w:val="00941835"/>
    <w:rsid w:val="00952AD7"/>
    <w:rsid w:val="00953A09"/>
    <w:rsid w:val="00954ADB"/>
    <w:rsid w:val="009565D4"/>
    <w:rsid w:val="00962967"/>
    <w:rsid w:val="00971E60"/>
    <w:rsid w:val="0097494E"/>
    <w:rsid w:val="009837F3"/>
    <w:rsid w:val="009906D3"/>
    <w:rsid w:val="00990B4B"/>
    <w:rsid w:val="009925F8"/>
    <w:rsid w:val="00993A30"/>
    <w:rsid w:val="00996A59"/>
    <w:rsid w:val="009A0707"/>
    <w:rsid w:val="009A74B4"/>
    <w:rsid w:val="009B04C3"/>
    <w:rsid w:val="009E3D52"/>
    <w:rsid w:val="009E4B68"/>
    <w:rsid w:val="009F2098"/>
    <w:rsid w:val="00A06851"/>
    <w:rsid w:val="00A111D0"/>
    <w:rsid w:val="00A130F6"/>
    <w:rsid w:val="00A13872"/>
    <w:rsid w:val="00A144C6"/>
    <w:rsid w:val="00A14B8B"/>
    <w:rsid w:val="00A1734E"/>
    <w:rsid w:val="00A2120F"/>
    <w:rsid w:val="00A21D7E"/>
    <w:rsid w:val="00A327C9"/>
    <w:rsid w:val="00A32D2D"/>
    <w:rsid w:val="00A346D9"/>
    <w:rsid w:val="00A37D42"/>
    <w:rsid w:val="00A446B7"/>
    <w:rsid w:val="00A45A6E"/>
    <w:rsid w:val="00A53773"/>
    <w:rsid w:val="00A714CF"/>
    <w:rsid w:val="00A7614A"/>
    <w:rsid w:val="00A76FC4"/>
    <w:rsid w:val="00A8325A"/>
    <w:rsid w:val="00A83F2F"/>
    <w:rsid w:val="00A91974"/>
    <w:rsid w:val="00A92D53"/>
    <w:rsid w:val="00AA0EE7"/>
    <w:rsid w:val="00AB0F1C"/>
    <w:rsid w:val="00AB3254"/>
    <w:rsid w:val="00AB63B8"/>
    <w:rsid w:val="00AC030B"/>
    <w:rsid w:val="00AC1D22"/>
    <w:rsid w:val="00AC2C03"/>
    <w:rsid w:val="00AC723F"/>
    <w:rsid w:val="00AD501F"/>
    <w:rsid w:val="00AD7B21"/>
    <w:rsid w:val="00AF43B7"/>
    <w:rsid w:val="00AF78AA"/>
    <w:rsid w:val="00B07BB5"/>
    <w:rsid w:val="00B12847"/>
    <w:rsid w:val="00B12F09"/>
    <w:rsid w:val="00B352B9"/>
    <w:rsid w:val="00B4233D"/>
    <w:rsid w:val="00B50168"/>
    <w:rsid w:val="00B51964"/>
    <w:rsid w:val="00B52537"/>
    <w:rsid w:val="00B53FCD"/>
    <w:rsid w:val="00B60B31"/>
    <w:rsid w:val="00B66E7E"/>
    <w:rsid w:val="00B73B15"/>
    <w:rsid w:val="00B76685"/>
    <w:rsid w:val="00B76901"/>
    <w:rsid w:val="00B836D4"/>
    <w:rsid w:val="00B87F47"/>
    <w:rsid w:val="00B94DB8"/>
    <w:rsid w:val="00BA6FD8"/>
    <w:rsid w:val="00BB2BA9"/>
    <w:rsid w:val="00BB627F"/>
    <w:rsid w:val="00BC1609"/>
    <w:rsid w:val="00BC2388"/>
    <w:rsid w:val="00BC4649"/>
    <w:rsid w:val="00BC7E3B"/>
    <w:rsid w:val="00BD4CA4"/>
    <w:rsid w:val="00BF14D2"/>
    <w:rsid w:val="00BF1CB4"/>
    <w:rsid w:val="00C201CE"/>
    <w:rsid w:val="00C25F6B"/>
    <w:rsid w:val="00C34900"/>
    <w:rsid w:val="00C36FFE"/>
    <w:rsid w:val="00C41AFE"/>
    <w:rsid w:val="00C42F77"/>
    <w:rsid w:val="00C54034"/>
    <w:rsid w:val="00C56AE0"/>
    <w:rsid w:val="00C67843"/>
    <w:rsid w:val="00C75C97"/>
    <w:rsid w:val="00C76D84"/>
    <w:rsid w:val="00C80A16"/>
    <w:rsid w:val="00C815CF"/>
    <w:rsid w:val="00C82B73"/>
    <w:rsid w:val="00C83D9B"/>
    <w:rsid w:val="00C85C63"/>
    <w:rsid w:val="00C86050"/>
    <w:rsid w:val="00C8678D"/>
    <w:rsid w:val="00C91F7D"/>
    <w:rsid w:val="00CA3446"/>
    <w:rsid w:val="00CA48BD"/>
    <w:rsid w:val="00CB6272"/>
    <w:rsid w:val="00CC26EF"/>
    <w:rsid w:val="00CD3F3A"/>
    <w:rsid w:val="00CD4474"/>
    <w:rsid w:val="00CE40E6"/>
    <w:rsid w:val="00D1584B"/>
    <w:rsid w:val="00D16AF1"/>
    <w:rsid w:val="00D17F16"/>
    <w:rsid w:val="00D221D4"/>
    <w:rsid w:val="00D22BA4"/>
    <w:rsid w:val="00D26750"/>
    <w:rsid w:val="00D26FB3"/>
    <w:rsid w:val="00D42496"/>
    <w:rsid w:val="00D45465"/>
    <w:rsid w:val="00D516F5"/>
    <w:rsid w:val="00D52FFF"/>
    <w:rsid w:val="00D56B6C"/>
    <w:rsid w:val="00D63BFC"/>
    <w:rsid w:val="00D652D4"/>
    <w:rsid w:val="00D65998"/>
    <w:rsid w:val="00D74F49"/>
    <w:rsid w:val="00D77EC6"/>
    <w:rsid w:val="00D80E37"/>
    <w:rsid w:val="00D82EA3"/>
    <w:rsid w:val="00D86DC5"/>
    <w:rsid w:val="00DA112E"/>
    <w:rsid w:val="00DA1AA9"/>
    <w:rsid w:val="00DB084E"/>
    <w:rsid w:val="00DB39D7"/>
    <w:rsid w:val="00DB57F8"/>
    <w:rsid w:val="00DD1723"/>
    <w:rsid w:val="00DE06C4"/>
    <w:rsid w:val="00DF648E"/>
    <w:rsid w:val="00DF6B66"/>
    <w:rsid w:val="00DF72A0"/>
    <w:rsid w:val="00E0016A"/>
    <w:rsid w:val="00E05554"/>
    <w:rsid w:val="00E11BF3"/>
    <w:rsid w:val="00E16C97"/>
    <w:rsid w:val="00E2645C"/>
    <w:rsid w:val="00E33706"/>
    <w:rsid w:val="00E33DA6"/>
    <w:rsid w:val="00E37744"/>
    <w:rsid w:val="00E4613E"/>
    <w:rsid w:val="00E47802"/>
    <w:rsid w:val="00E510DC"/>
    <w:rsid w:val="00E56BB0"/>
    <w:rsid w:val="00E64886"/>
    <w:rsid w:val="00E71E48"/>
    <w:rsid w:val="00E720DB"/>
    <w:rsid w:val="00E83213"/>
    <w:rsid w:val="00E8473D"/>
    <w:rsid w:val="00E91F5D"/>
    <w:rsid w:val="00EA2225"/>
    <w:rsid w:val="00EA2D49"/>
    <w:rsid w:val="00EA55A4"/>
    <w:rsid w:val="00EA65A3"/>
    <w:rsid w:val="00EA7CAE"/>
    <w:rsid w:val="00EB0610"/>
    <w:rsid w:val="00EC3004"/>
    <w:rsid w:val="00ED6A59"/>
    <w:rsid w:val="00ED6BE6"/>
    <w:rsid w:val="00EE2D79"/>
    <w:rsid w:val="00EE6140"/>
    <w:rsid w:val="00EF3590"/>
    <w:rsid w:val="00EF74A4"/>
    <w:rsid w:val="00F0121B"/>
    <w:rsid w:val="00F13A94"/>
    <w:rsid w:val="00F15FF6"/>
    <w:rsid w:val="00F20114"/>
    <w:rsid w:val="00F23220"/>
    <w:rsid w:val="00F236F8"/>
    <w:rsid w:val="00F248ED"/>
    <w:rsid w:val="00F26569"/>
    <w:rsid w:val="00F27B00"/>
    <w:rsid w:val="00F3191B"/>
    <w:rsid w:val="00F33081"/>
    <w:rsid w:val="00F3357C"/>
    <w:rsid w:val="00F3373E"/>
    <w:rsid w:val="00F37AFF"/>
    <w:rsid w:val="00F40B81"/>
    <w:rsid w:val="00F43E26"/>
    <w:rsid w:val="00F6059C"/>
    <w:rsid w:val="00F60EA9"/>
    <w:rsid w:val="00F6491C"/>
    <w:rsid w:val="00F71EBE"/>
    <w:rsid w:val="00F72305"/>
    <w:rsid w:val="00F74FCA"/>
    <w:rsid w:val="00F91AF5"/>
    <w:rsid w:val="00F965A8"/>
    <w:rsid w:val="00F96787"/>
    <w:rsid w:val="00FA5EAB"/>
    <w:rsid w:val="00FC0C6D"/>
    <w:rsid w:val="00FD236C"/>
    <w:rsid w:val="00FD39FD"/>
    <w:rsid w:val="00FD7A28"/>
    <w:rsid w:val="00FE762D"/>
    <w:rsid w:val="00FF385A"/>
    <w:rsid w:val="018F275A"/>
    <w:rsid w:val="01B37229"/>
    <w:rsid w:val="01BA3AA9"/>
    <w:rsid w:val="02054556"/>
    <w:rsid w:val="027433E3"/>
    <w:rsid w:val="02896C48"/>
    <w:rsid w:val="02BA0E46"/>
    <w:rsid w:val="02C9036C"/>
    <w:rsid w:val="032226B3"/>
    <w:rsid w:val="03691BA4"/>
    <w:rsid w:val="03A840BC"/>
    <w:rsid w:val="03B52633"/>
    <w:rsid w:val="04033945"/>
    <w:rsid w:val="046978AA"/>
    <w:rsid w:val="046B24CA"/>
    <w:rsid w:val="04761E42"/>
    <w:rsid w:val="04E00EFE"/>
    <w:rsid w:val="05025F47"/>
    <w:rsid w:val="054C53A6"/>
    <w:rsid w:val="05617AA4"/>
    <w:rsid w:val="057D228B"/>
    <w:rsid w:val="059079A3"/>
    <w:rsid w:val="059451C1"/>
    <w:rsid w:val="05A0313A"/>
    <w:rsid w:val="05B47F69"/>
    <w:rsid w:val="05D67F22"/>
    <w:rsid w:val="05E06447"/>
    <w:rsid w:val="0606383D"/>
    <w:rsid w:val="06172816"/>
    <w:rsid w:val="064B237C"/>
    <w:rsid w:val="067029DD"/>
    <w:rsid w:val="0670647D"/>
    <w:rsid w:val="067E54BD"/>
    <w:rsid w:val="068E3313"/>
    <w:rsid w:val="0699218C"/>
    <w:rsid w:val="06C07C22"/>
    <w:rsid w:val="06DC00D0"/>
    <w:rsid w:val="07141575"/>
    <w:rsid w:val="07450663"/>
    <w:rsid w:val="074D5D98"/>
    <w:rsid w:val="077211C3"/>
    <w:rsid w:val="077D0080"/>
    <w:rsid w:val="0795003C"/>
    <w:rsid w:val="079D6821"/>
    <w:rsid w:val="07AB0C10"/>
    <w:rsid w:val="07D550BB"/>
    <w:rsid w:val="07E23C5C"/>
    <w:rsid w:val="07E5696A"/>
    <w:rsid w:val="07E74B98"/>
    <w:rsid w:val="08014511"/>
    <w:rsid w:val="08185526"/>
    <w:rsid w:val="082F5033"/>
    <w:rsid w:val="087A05D2"/>
    <w:rsid w:val="088D745B"/>
    <w:rsid w:val="08FD674C"/>
    <w:rsid w:val="09264BC3"/>
    <w:rsid w:val="0949048F"/>
    <w:rsid w:val="09B8579A"/>
    <w:rsid w:val="09FF7637"/>
    <w:rsid w:val="0A1431E2"/>
    <w:rsid w:val="0A2F349A"/>
    <w:rsid w:val="0A4F25F9"/>
    <w:rsid w:val="0A535E2A"/>
    <w:rsid w:val="0A651732"/>
    <w:rsid w:val="0A661E7D"/>
    <w:rsid w:val="0A6A6434"/>
    <w:rsid w:val="0AA10EAA"/>
    <w:rsid w:val="0AA65996"/>
    <w:rsid w:val="0AB7038C"/>
    <w:rsid w:val="0AB824EE"/>
    <w:rsid w:val="0B052EE8"/>
    <w:rsid w:val="0B1D7EA0"/>
    <w:rsid w:val="0B9D19DC"/>
    <w:rsid w:val="0C46551C"/>
    <w:rsid w:val="0C480FEF"/>
    <w:rsid w:val="0C4B1A9A"/>
    <w:rsid w:val="0C9D5EE2"/>
    <w:rsid w:val="0CCC346F"/>
    <w:rsid w:val="0CF103AA"/>
    <w:rsid w:val="0D144822"/>
    <w:rsid w:val="0D280DA5"/>
    <w:rsid w:val="0D2B1330"/>
    <w:rsid w:val="0D492630"/>
    <w:rsid w:val="0D647387"/>
    <w:rsid w:val="0D6A465D"/>
    <w:rsid w:val="0DBA1D06"/>
    <w:rsid w:val="0DDC69EE"/>
    <w:rsid w:val="0DE00D37"/>
    <w:rsid w:val="0E193E90"/>
    <w:rsid w:val="0E194D5A"/>
    <w:rsid w:val="0E1E666E"/>
    <w:rsid w:val="0E5E0BF2"/>
    <w:rsid w:val="0F72364D"/>
    <w:rsid w:val="0F7A3633"/>
    <w:rsid w:val="0FAF38C7"/>
    <w:rsid w:val="0FD5401B"/>
    <w:rsid w:val="0FE814C2"/>
    <w:rsid w:val="10181A74"/>
    <w:rsid w:val="10B50E85"/>
    <w:rsid w:val="112310AA"/>
    <w:rsid w:val="112A4966"/>
    <w:rsid w:val="115C2E09"/>
    <w:rsid w:val="11701197"/>
    <w:rsid w:val="11A47B2F"/>
    <w:rsid w:val="11D957AC"/>
    <w:rsid w:val="11F639A5"/>
    <w:rsid w:val="12023144"/>
    <w:rsid w:val="121E4717"/>
    <w:rsid w:val="12846F15"/>
    <w:rsid w:val="12855695"/>
    <w:rsid w:val="12A2440D"/>
    <w:rsid w:val="12C44A6E"/>
    <w:rsid w:val="13434198"/>
    <w:rsid w:val="137121B0"/>
    <w:rsid w:val="139E394A"/>
    <w:rsid w:val="145B2071"/>
    <w:rsid w:val="14655A46"/>
    <w:rsid w:val="15292781"/>
    <w:rsid w:val="152B7B14"/>
    <w:rsid w:val="15913D5E"/>
    <w:rsid w:val="15AE35DE"/>
    <w:rsid w:val="16152ACD"/>
    <w:rsid w:val="16A4719D"/>
    <w:rsid w:val="16EE5B5E"/>
    <w:rsid w:val="17B56B98"/>
    <w:rsid w:val="17B84999"/>
    <w:rsid w:val="17C44110"/>
    <w:rsid w:val="17E1527C"/>
    <w:rsid w:val="17EA08EB"/>
    <w:rsid w:val="180A672C"/>
    <w:rsid w:val="1817132B"/>
    <w:rsid w:val="181F17B6"/>
    <w:rsid w:val="18252A02"/>
    <w:rsid w:val="183D776B"/>
    <w:rsid w:val="185D3615"/>
    <w:rsid w:val="186C3003"/>
    <w:rsid w:val="19037E5E"/>
    <w:rsid w:val="193B1C11"/>
    <w:rsid w:val="19CA169B"/>
    <w:rsid w:val="1A002F7A"/>
    <w:rsid w:val="1A052AFD"/>
    <w:rsid w:val="1A1037F4"/>
    <w:rsid w:val="1A245A21"/>
    <w:rsid w:val="1A323AD3"/>
    <w:rsid w:val="1A387913"/>
    <w:rsid w:val="1A7D7F93"/>
    <w:rsid w:val="1ACE67C6"/>
    <w:rsid w:val="1B1A65C9"/>
    <w:rsid w:val="1BC00E4C"/>
    <w:rsid w:val="1BC25C1A"/>
    <w:rsid w:val="1BFA0FA3"/>
    <w:rsid w:val="1C135F20"/>
    <w:rsid w:val="1C2F061B"/>
    <w:rsid w:val="1C5D3A46"/>
    <w:rsid w:val="1C866124"/>
    <w:rsid w:val="1D0A6BC8"/>
    <w:rsid w:val="1D0B6407"/>
    <w:rsid w:val="1DAB2C42"/>
    <w:rsid w:val="1DF77512"/>
    <w:rsid w:val="1DF90060"/>
    <w:rsid w:val="1E0C5C9F"/>
    <w:rsid w:val="1E114E4F"/>
    <w:rsid w:val="1E6366BB"/>
    <w:rsid w:val="1ECE10BF"/>
    <w:rsid w:val="1ED13160"/>
    <w:rsid w:val="1F1B64AA"/>
    <w:rsid w:val="1F317942"/>
    <w:rsid w:val="1F7241BC"/>
    <w:rsid w:val="1F767C80"/>
    <w:rsid w:val="1F805BD9"/>
    <w:rsid w:val="1FD668AF"/>
    <w:rsid w:val="20091C16"/>
    <w:rsid w:val="201F4D09"/>
    <w:rsid w:val="207B01A9"/>
    <w:rsid w:val="209D4C9A"/>
    <w:rsid w:val="20A44805"/>
    <w:rsid w:val="210A53FB"/>
    <w:rsid w:val="212A1165"/>
    <w:rsid w:val="2133486A"/>
    <w:rsid w:val="21617F86"/>
    <w:rsid w:val="217B2B96"/>
    <w:rsid w:val="218723B6"/>
    <w:rsid w:val="21980EEA"/>
    <w:rsid w:val="21AA3E38"/>
    <w:rsid w:val="21B22658"/>
    <w:rsid w:val="21BA118F"/>
    <w:rsid w:val="21EB6ABB"/>
    <w:rsid w:val="22ED20B4"/>
    <w:rsid w:val="23083B8B"/>
    <w:rsid w:val="23103411"/>
    <w:rsid w:val="232320D1"/>
    <w:rsid w:val="236F2788"/>
    <w:rsid w:val="23AC6131"/>
    <w:rsid w:val="23C85408"/>
    <w:rsid w:val="23FF3539"/>
    <w:rsid w:val="240E714C"/>
    <w:rsid w:val="2430687F"/>
    <w:rsid w:val="24321050"/>
    <w:rsid w:val="24681ED8"/>
    <w:rsid w:val="24A70501"/>
    <w:rsid w:val="24E84C29"/>
    <w:rsid w:val="24FF2591"/>
    <w:rsid w:val="25034343"/>
    <w:rsid w:val="25164E1E"/>
    <w:rsid w:val="252F3D76"/>
    <w:rsid w:val="255C5DCC"/>
    <w:rsid w:val="25874BBD"/>
    <w:rsid w:val="2592185B"/>
    <w:rsid w:val="25AB329D"/>
    <w:rsid w:val="25CE67F7"/>
    <w:rsid w:val="266C1EC5"/>
    <w:rsid w:val="2674578B"/>
    <w:rsid w:val="267F0C27"/>
    <w:rsid w:val="26887BCD"/>
    <w:rsid w:val="269F2B0B"/>
    <w:rsid w:val="26AD06E2"/>
    <w:rsid w:val="26BC00CE"/>
    <w:rsid w:val="26C17AE5"/>
    <w:rsid w:val="273E03AE"/>
    <w:rsid w:val="27457AD7"/>
    <w:rsid w:val="2755506C"/>
    <w:rsid w:val="27635CCB"/>
    <w:rsid w:val="276B74E5"/>
    <w:rsid w:val="27A338F6"/>
    <w:rsid w:val="27B07519"/>
    <w:rsid w:val="27C668BE"/>
    <w:rsid w:val="27FC4F05"/>
    <w:rsid w:val="290E651E"/>
    <w:rsid w:val="291F350A"/>
    <w:rsid w:val="293C277F"/>
    <w:rsid w:val="297161F6"/>
    <w:rsid w:val="297E3DDA"/>
    <w:rsid w:val="29CB6FD3"/>
    <w:rsid w:val="2A645184"/>
    <w:rsid w:val="2A715A42"/>
    <w:rsid w:val="2B070563"/>
    <w:rsid w:val="2B25069E"/>
    <w:rsid w:val="2B2936AB"/>
    <w:rsid w:val="2B715D12"/>
    <w:rsid w:val="2C390874"/>
    <w:rsid w:val="2C4B4A7E"/>
    <w:rsid w:val="2C5E62B0"/>
    <w:rsid w:val="2C91560B"/>
    <w:rsid w:val="2CB25C46"/>
    <w:rsid w:val="2CC06974"/>
    <w:rsid w:val="2CE31813"/>
    <w:rsid w:val="2D1F28BB"/>
    <w:rsid w:val="2D8277E8"/>
    <w:rsid w:val="2DC830F3"/>
    <w:rsid w:val="2DD47C51"/>
    <w:rsid w:val="2DDD393F"/>
    <w:rsid w:val="2DDE2727"/>
    <w:rsid w:val="2DEE6314"/>
    <w:rsid w:val="2DFB2987"/>
    <w:rsid w:val="2E854BC8"/>
    <w:rsid w:val="2EA360BC"/>
    <w:rsid w:val="2EE846B7"/>
    <w:rsid w:val="2F414CD0"/>
    <w:rsid w:val="2F4B715D"/>
    <w:rsid w:val="2F910F9C"/>
    <w:rsid w:val="2FCC2DA1"/>
    <w:rsid w:val="2FD861B5"/>
    <w:rsid w:val="2FEA0FA1"/>
    <w:rsid w:val="2FEA230F"/>
    <w:rsid w:val="301725E9"/>
    <w:rsid w:val="30187B24"/>
    <w:rsid w:val="304260EF"/>
    <w:rsid w:val="30450F70"/>
    <w:rsid w:val="3054104A"/>
    <w:rsid w:val="30674904"/>
    <w:rsid w:val="30786847"/>
    <w:rsid w:val="307F447A"/>
    <w:rsid w:val="30D52348"/>
    <w:rsid w:val="315E35F0"/>
    <w:rsid w:val="31732CAF"/>
    <w:rsid w:val="31D41B15"/>
    <w:rsid w:val="31DA3F4B"/>
    <w:rsid w:val="31DD2F48"/>
    <w:rsid w:val="31EC10B6"/>
    <w:rsid w:val="324E5183"/>
    <w:rsid w:val="325C2499"/>
    <w:rsid w:val="3263298E"/>
    <w:rsid w:val="329456E6"/>
    <w:rsid w:val="329F3D86"/>
    <w:rsid w:val="32D46496"/>
    <w:rsid w:val="32DF317F"/>
    <w:rsid w:val="32E47158"/>
    <w:rsid w:val="331000CD"/>
    <w:rsid w:val="33207B99"/>
    <w:rsid w:val="33423F6C"/>
    <w:rsid w:val="33A618DC"/>
    <w:rsid w:val="33A95EF5"/>
    <w:rsid w:val="33EB2899"/>
    <w:rsid w:val="3416004C"/>
    <w:rsid w:val="34354B02"/>
    <w:rsid w:val="348953E0"/>
    <w:rsid w:val="34C22ACC"/>
    <w:rsid w:val="34E0542D"/>
    <w:rsid w:val="35257F4A"/>
    <w:rsid w:val="356131D9"/>
    <w:rsid w:val="35A24839"/>
    <w:rsid w:val="35AF08A5"/>
    <w:rsid w:val="35C327C7"/>
    <w:rsid w:val="35D344D0"/>
    <w:rsid w:val="36046EAB"/>
    <w:rsid w:val="360E1B85"/>
    <w:rsid w:val="3641794E"/>
    <w:rsid w:val="36620671"/>
    <w:rsid w:val="36783DDF"/>
    <w:rsid w:val="3700752E"/>
    <w:rsid w:val="378E55E3"/>
    <w:rsid w:val="37941DF6"/>
    <w:rsid w:val="37A61410"/>
    <w:rsid w:val="37B0140F"/>
    <w:rsid w:val="37CA5672"/>
    <w:rsid w:val="37FA3E1B"/>
    <w:rsid w:val="38010149"/>
    <w:rsid w:val="38214524"/>
    <w:rsid w:val="388E0C7F"/>
    <w:rsid w:val="388F541E"/>
    <w:rsid w:val="38C31C68"/>
    <w:rsid w:val="38D956F1"/>
    <w:rsid w:val="38DA0E46"/>
    <w:rsid w:val="38DD06B3"/>
    <w:rsid w:val="38EB1216"/>
    <w:rsid w:val="39300ABC"/>
    <w:rsid w:val="393D449D"/>
    <w:rsid w:val="39704948"/>
    <w:rsid w:val="39A30494"/>
    <w:rsid w:val="39A70DDB"/>
    <w:rsid w:val="39CC79D9"/>
    <w:rsid w:val="39EF3506"/>
    <w:rsid w:val="3A016E55"/>
    <w:rsid w:val="3A0B4AA0"/>
    <w:rsid w:val="3A0B63FA"/>
    <w:rsid w:val="3A11292D"/>
    <w:rsid w:val="3A2E6465"/>
    <w:rsid w:val="3A6464DA"/>
    <w:rsid w:val="3A89671D"/>
    <w:rsid w:val="3ADF4330"/>
    <w:rsid w:val="3B611C16"/>
    <w:rsid w:val="3B947F30"/>
    <w:rsid w:val="3BAB7379"/>
    <w:rsid w:val="3BCB725E"/>
    <w:rsid w:val="3BD87806"/>
    <w:rsid w:val="3BE72C2E"/>
    <w:rsid w:val="3C031070"/>
    <w:rsid w:val="3C2B1DEC"/>
    <w:rsid w:val="3CCD1512"/>
    <w:rsid w:val="3CD55B3F"/>
    <w:rsid w:val="3CDA4CE5"/>
    <w:rsid w:val="3CE0313F"/>
    <w:rsid w:val="3D012D98"/>
    <w:rsid w:val="3D171319"/>
    <w:rsid w:val="3D496369"/>
    <w:rsid w:val="3D4A7E26"/>
    <w:rsid w:val="3D550667"/>
    <w:rsid w:val="3D6830F0"/>
    <w:rsid w:val="3D7C0193"/>
    <w:rsid w:val="3D8105EA"/>
    <w:rsid w:val="3D8C6D07"/>
    <w:rsid w:val="3DAB3B6A"/>
    <w:rsid w:val="3DC720C2"/>
    <w:rsid w:val="3DCE23AF"/>
    <w:rsid w:val="3E064452"/>
    <w:rsid w:val="3E8336E2"/>
    <w:rsid w:val="3EC75ABF"/>
    <w:rsid w:val="3F0422C8"/>
    <w:rsid w:val="3F1E6298"/>
    <w:rsid w:val="3F4A4CBE"/>
    <w:rsid w:val="3F4C6A31"/>
    <w:rsid w:val="3F724535"/>
    <w:rsid w:val="3F906856"/>
    <w:rsid w:val="3FB47D1B"/>
    <w:rsid w:val="3FF664C0"/>
    <w:rsid w:val="403B04E3"/>
    <w:rsid w:val="405358CB"/>
    <w:rsid w:val="405B76A5"/>
    <w:rsid w:val="40666772"/>
    <w:rsid w:val="407D379C"/>
    <w:rsid w:val="40900FCF"/>
    <w:rsid w:val="40A33855"/>
    <w:rsid w:val="40BC3C1B"/>
    <w:rsid w:val="40E92565"/>
    <w:rsid w:val="40F806AA"/>
    <w:rsid w:val="40FA1AD8"/>
    <w:rsid w:val="41203A97"/>
    <w:rsid w:val="41523A67"/>
    <w:rsid w:val="41566D3D"/>
    <w:rsid w:val="41627496"/>
    <w:rsid w:val="41DB2784"/>
    <w:rsid w:val="41FF6F51"/>
    <w:rsid w:val="42161379"/>
    <w:rsid w:val="425A38D5"/>
    <w:rsid w:val="4260502C"/>
    <w:rsid w:val="42686F60"/>
    <w:rsid w:val="429F4A11"/>
    <w:rsid w:val="432C0314"/>
    <w:rsid w:val="435621BF"/>
    <w:rsid w:val="436E6860"/>
    <w:rsid w:val="43961AA5"/>
    <w:rsid w:val="43AA121F"/>
    <w:rsid w:val="43B25604"/>
    <w:rsid w:val="44167079"/>
    <w:rsid w:val="444D5D99"/>
    <w:rsid w:val="44B10506"/>
    <w:rsid w:val="44CB735A"/>
    <w:rsid w:val="44CD645B"/>
    <w:rsid w:val="44ED3271"/>
    <w:rsid w:val="44F03552"/>
    <w:rsid w:val="44F04619"/>
    <w:rsid w:val="45152D50"/>
    <w:rsid w:val="452576E0"/>
    <w:rsid w:val="45344B1A"/>
    <w:rsid w:val="454828C4"/>
    <w:rsid w:val="456810E6"/>
    <w:rsid w:val="4579526C"/>
    <w:rsid w:val="457C1E33"/>
    <w:rsid w:val="45C37CF5"/>
    <w:rsid w:val="45CA0F85"/>
    <w:rsid w:val="45F95B5C"/>
    <w:rsid w:val="460102FF"/>
    <w:rsid w:val="46187CA1"/>
    <w:rsid w:val="463844C5"/>
    <w:rsid w:val="463F6F44"/>
    <w:rsid w:val="46426A5C"/>
    <w:rsid w:val="465C4445"/>
    <w:rsid w:val="46B61057"/>
    <w:rsid w:val="46BE6E52"/>
    <w:rsid w:val="46E00164"/>
    <w:rsid w:val="46E611F4"/>
    <w:rsid w:val="47422168"/>
    <w:rsid w:val="4794337F"/>
    <w:rsid w:val="47BC28EC"/>
    <w:rsid w:val="47E3201B"/>
    <w:rsid w:val="47F73CC6"/>
    <w:rsid w:val="485B2E2E"/>
    <w:rsid w:val="48914F71"/>
    <w:rsid w:val="48951507"/>
    <w:rsid w:val="48D42EF3"/>
    <w:rsid w:val="48E93EBC"/>
    <w:rsid w:val="48EB531B"/>
    <w:rsid w:val="48F266CE"/>
    <w:rsid w:val="48FC127E"/>
    <w:rsid w:val="499E33D4"/>
    <w:rsid w:val="49C94AB7"/>
    <w:rsid w:val="49CD2491"/>
    <w:rsid w:val="49D22D27"/>
    <w:rsid w:val="49EE1CC6"/>
    <w:rsid w:val="4A0F6782"/>
    <w:rsid w:val="4A1C6D69"/>
    <w:rsid w:val="4A272D24"/>
    <w:rsid w:val="4A396CC1"/>
    <w:rsid w:val="4AC12C1F"/>
    <w:rsid w:val="4AF2560E"/>
    <w:rsid w:val="4B0345F4"/>
    <w:rsid w:val="4B1E03CD"/>
    <w:rsid w:val="4B514A1E"/>
    <w:rsid w:val="4B627B1A"/>
    <w:rsid w:val="4BB35C04"/>
    <w:rsid w:val="4C252A49"/>
    <w:rsid w:val="4C5E7ECD"/>
    <w:rsid w:val="4C7244FE"/>
    <w:rsid w:val="4C7B30D4"/>
    <w:rsid w:val="4CA56535"/>
    <w:rsid w:val="4CDE753A"/>
    <w:rsid w:val="4CEE0CCB"/>
    <w:rsid w:val="4CFF3783"/>
    <w:rsid w:val="4D390B70"/>
    <w:rsid w:val="4D723A85"/>
    <w:rsid w:val="4D8E68BF"/>
    <w:rsid w:val="4DC46E1A"/>
    <w:rsid w:val="4DD37870"/>
    <w:rsid w:val="4E0D5B7C"/>
    <w:rsid w:val="4E1637F2"/>
    <w:rsid w:val="4E6B276B"/>
    <w:rsid w:val="4E864983"/>
    <w:rsid w:val="4E8C5F88"/>
    <w:rsid w:val="4EB01D3B"/>
    <w:rsid w:val="4EB06F0F"/>
    <w:rsid w:val="4EB70C79"/>
    <w:rsid w:val="4EBF3ABB"/>
    <w:rsid w:val="4ECD1DD8"/>
    <w:rsid w:val="4ECF20E4"/>
    <w:rsid w:val="4ED221D2"/>
    <w:rsid w:val="4F182941"/>
    <w:rsid w:val="4F681939"/>
    <w:rsid w:val="4F69433A"/>
    <w:rsid w:val="4F9F3B0D"/>
    <w:rsid w:val="4FBC4C67"/>
    <w:rsid w:val="504344F0"/>
    <w:rsid w:val="5057597B"/>
    <w:rsid w:val="50774A63"/>
    <w:rsid w:val="50C86011"/>
    <w:rsid w:val="50E74E84"/>
    <w:rsid w:val="51061E35"/>
    <w:rsid w:val="511C4BBE"/>
    <w:rsid w:val="516A0BCC"/>
    <w:rsid w:val="517F3D63"/>
    <w:rsid w:val="528253E3"/>
    <w:rsid w:val="528726DD"/>
    <w:rsid w:val="52BA23AF"/>
    <w:rsid w:val="52C835C2"/>
    <w:rsid w:val="52C964E5"/>
    <w:rsid w:val="52CD77FD"/>
    <w:rsid w:val="53650979"/>
    <w:rsid w:val="538867CA"/>
    <w:rsid w:val="539E41BE"/>
    <w:rsid w:val="53BF770B"/>
    <w:rsid w:val="53F51452"/>
    <w:rsid w:val="540B7CD3"/>
    <w:rsid w:val="54142D86"/>
    <w:rsid w:val="54BE26B7"/>
    <w:rsid w:val="558A00AC"/>
    <w:rsid w:val="559B1CED"/>
    <w:rsid w:val="55A03D00"/>
    <w:rsid w:val="55FD4BFF"/>
    <w:rsid w:val="56024601"/>
    <w:rsid w:val="560307AB"/>
    <w:rsid w:val="56782D42"/>
    <w:rsid w:val="56BD607B"/>
    <w:rsid w:val="56FA0F8D"/>
    <w:rsid w:val="570E2FB5"/>
    <w:rsid w:val="572D1CC9"/>
    <w:rsid w:val="57783F12"/>
    <w:rsid w:val="579505D9"/>
    <w:rsid w:val="57C92B96"/>
    <w:rsid w:val="57C97BA6"/>
    <w:rsid w:val="57F01655"/>
    <w:rsid w:val="581659BE"/>
    <w:rsid w:val="58434E1B"/>
    <w:rsid w:val="58437CB4"/>
    <w:rsid w:val="586C0D73"/>
    <w:rsid w:val="589E30CD"/>
    <w:rsid w:val="58AF3342"/>
    <w:rsid w:val="58E47754"/>
    <w:rsid w:val="58F810B9"/>
    <w:rsid w:val="597F0ECB"/>
    <w:rsid w:val="59926161"/>
    <w:rsid w:val="59A62CAC"/>
    <w:rsid w:val="59CC2D5B"/>
    <w:rsid w:val="59E42783"/>
    <w:rsid w:val="5A01678D"/>
    <w:rsid w:val="5A032856"/>
    <w:rsid w:val="5A12591A"/>
    <w:rsid w:val="5A1970DD"/>
    <w:rsid w:val="5AB602BF"/>
    <w:rsid w:val="5AED3F8F"/>
    <w:rsid w:val="5B1B16DB"/>
    <w:rsid w:val="5B1C3FD8"/>
    <w:rsid w:val="5B5D6D86"/>
    <w:rsid w:val="5B656E89"/>
    <w:rsid w:val="5B8377F4"/>
    <w:rsid w:val="5B9115CF"/>
    <w:rsid w:val="5B927BC4"/>
    <w:rsid w:val="5BA225C6"/>
    <w:rsid w:val="5BDB4073"/>
    <w:rsid w:val="5BEE5304"/>
    <w:rsid w:val="5C065F2E"/>
    <w:rsid w:val="5C143E56"/>
    <w:rsid w:val="5C163916"/>
    <w:rsid w:val="5C252122"/>
    <w:rsid w:val="5C5F2F24"/>
    <w:rsid w:val="5C944805"/>
    <w:rsid w:val="5CA57F41"/>
    <w:rsid w:val="5CAA54D5"/>
    <w:rsid w:val="5CC22147"/>
    <w:rsid w:val="5CE7699C"/>
    <w:rsid w:val="5D3D4B86"/>
    <w:rsid w:val="5D5C4EF5"/>
    <w:rsid w:val="5D693C77"/>
    <w:rsid w:val="5D9F04B6"/>
    <w:rsid w:val="5DAB5713"/>
    <w:rsid w:val="5DCB0ABB"/>
    <w:rsid w:val="5DFB2A01"/>
    <w:rsid w:val="5E28682F"/>
    <w:rsid w:val="5E2E3638"/>
    <w:rsid w:val="5E2F6146"/>
    <w:rsid w:val="5E5E7BE9"/>
    <w:rsid w:val="5EFA5172"/>
    <w:rsid w:val="5F0C0299"/>
    <w:rsid w:val="5F1D2CC5"/>
    <w:rsid w:val="5F875EC9"/>
    <w:rsid w:val="5FA74B12"/>
    <w:rsid w:val="5FE515F9"/>
    <w:rsid w:val="602B35AE"/>
    <w:rsid w:val="606001F9"/>
    <w:rsid w:val="60E058B6"/>
    <w:rsid w:val="60F434AD"/>
    <w:rsid w:val="60FF33FF"/>
    <w:rsid w:val="61061B4F"/>
    <w:rsid w:val="61265F3A"/>
    <w:rsid w:val="6132072D"/>
    <w:rsid w:val="61393389"/>
    <w:rsid w:val="61BD21CF"/>
    <w:rsid w:val="61EF732C"/>
    <w:rsid w:val="62037206"/>
    <w:rsid w:val="62176465"/>
    <w:rsid w:val="626403B4"/>
    <w:rsid w:val="627A5669"/>
    <w:rsid w:val="627B391D"/>
    <w:rsid w:val="62B12F5F"/>
    <w:rsid w:val="62B20F03"/>
    <w:rsid w:val="62C97BB3"/>
    <w:rsid w:val="63282E0B"/>
    <w:rsid w:val="636F1F1D"/>
    <w:rsid w:val="637853BF"/>
    <w:rsid w:val="638A2289"/>
    <w:rsid w:val="641771C6"/>
    <w:rsid w:val="64D841DD"/>
    <w:rsid w:val="64E60A03"/>
    <w:rsid w:val="652E04C3"/>
    <w:rsid w:val="65436667"/>
    <w:rsid w:val="655F353C"/>
    <w:rsid w:val="65612794"/>
    <w:rsid w:val="65632B17"/>
    <w:rsid w:val="657C4612"/>
    <w:rsid w:val="65873D80"/>
    <w:rsid w:val="65CA7A35"/>
    <w:rsid w:val="65D24A64"/>
    <w:rsid w:val="65D54FE0"/>
    <w:rsid w:val="6629762F"/>
    <w:rsid w:val="66A00BB0"/>
    <w:rsid w:val="66B101DD"/>
    <w:rsid w:val="66C13B2F"/>
    <w:rsid w:val="67391A09"/>
    <w:rsid w:val="674853D6"/>
    <w:rsid w:val="677825D7"/>
    <w:rsid w:val="67B8356D"/>
    <w:rsid w:val="680341F0"/>
    <w:rsid w:val="68780CCA"/>
    <w:rsid w:val="68FC5D32"/>
    <w:rsid w:val="68FD66E7"/>
    <w:rsid w:val="69570153"/>
    <w:rsid w:val="696915BE"/>
    <w:rsid w:val="696C3424"/>
    <w:rsid w:val="6979254B"/>
    <w:rsid w:val="69C8205B"/>
    <w:rsid w:val="6A0A0DC3"/>
    <w:rsid w:val="6A3D4958"/>
    <w:rsid w:val="6A4E6F3A"/>
    <w:rsid w:val="6A857F1D"/>
    <w:rsid w:val="6AC45545"/>
    <w:rsid w:val="6B0146BF"/>
    <w:rsid w:val="6B0B7BC3"/>
    <w:rsid w:val="6B20629F"/>
    <w:rsid w:val="6B4C1EF5"/>
    <w:rsid w:val="6B7A5565"/>
    <w:rsid w:val="6B7C26BF"/>
    <w:rsid w:val="6BB127D4"/>
    <w:rsid w:val="6BC771DC"/>
    <w:rsid w:val="6BEB53B6"/>
    <w:rsid w:val="6C0F3DC2"/>
    <w:rsid w:val="6C5A6A09"/>
    <w:rsid w:val="6C660616"/>
    <w:rsid w:val="6C6F24CF"/>
    <w:rsid w:val="6C8B35BE"/>
    <w:rsid w:val="6CA17875"/>
    <w:rsid w:val="6CAF2B81"/>
    <w:rsid w:val="6CF35334"/>
    <w:rsid w:val="6CF55A67"/>
    <w:rsid w:val="6D1E4CC1"/>
    <w:rsid w:val="6D3A06F5"/>
    <w:rsid w:val="6D3F68B5"/>
    <w:rsid w:val="6DDA2678"/>
    <w:rsid w:val="6E005D6D"/>
    <w:rsid w:val="6E3F1E32"/>
    <w:rsid w:val="6E8712FA"/>
    <w:rsid w:val="6EE65710"/>
    <w:rsid w:val="6EF01745"/>
    <w:rsid w:val="6F134535"/>
    <w:rsid w:val="6F3A7DBA"/>
    <w:rsid w:val="6F5168F4"/>
    <w:rsid w:val="6F5E5F2C"/>
    <w:rsid w:val="6FA00E37"/>
    <w:rsid w:val="700802F8"/>
    <w:rsid w:val="700F4A64"/>
    <w:rsid w:val="70214822"/>
    <w:rsid w:val="70641CA2"/>
    <w:rsid w:val="70693C10"/>
    <w:rsid w:val="70996EDB"/>
    <w:rsid w:val="70DD4483"/>
    <w:rsid w:val="714D67C0"/>
    <w:rsid w:val="715A4C17"/>
    <w:rsid w:val="715D04DD"/>
    <w:rsid w:val="716A2741"/>
    <w:rsid w:val="71705417"/>
    <w:rsid w:val="71993491"/>
    <w:rsid w:val="71A663F3"/>
    <w:rsid w:val="71AE0FFA"/>
    <w:rsid w:val="72056E20"/>
    <w:rsid w:val="724579BF"/>
    <w:rsid w:val="726258AA"/>
    <w:rsid w:val="726B7022"/>
    <w:rsid w:val="729A6C0B"/>
    <w:rsid w:val="72AF645A"/>
    <w:rsid w:val="7305378D"/>
    <w:rsid w:val="732B08FD"/>
    <w:rsid w:val="73335BB1"/>
    <w:rsid w:val="73345CCC"/>
    <w:rsid w:val="736F5874"/>
    <w:rsid w:val="73BC4A4D"/>
    <w:rsid w:val="73D44AB9"/>
    <w:rsid w:val="74074697"/>
    <w:rsid w:val="74472268"/>
    <w:rsid w:val="74510101"/>
    <w:rsid w:val="745E22A6"/>
    <w:rsid w:val="74A67E1B"/>
    <w:rsid w:val="74BA3253"/>
    <w:rsid w:val="74F177ED"/>
    <w:rsid w:val="75000A99"/>
    <w:rsid w:val="752C7765"/>
    <w:rsid w:val="75730D2E"/>
    <w:rsid w:val="75755B4E"/>
    <w:rsid w:val="757A2427"/>
    <w:rsid w:val="758D1C85"/>
    <w:rsid w:val="75A03911"/>
    <w:rsid w:val="75EC0D1A"/>
    <w:rsid w:val="765E6CC2"/>
    <w:rsid w:val="76A92042"/>
    <w:rsid w:val="777244AB"/>
    <w:rsid w:val="777651DE"/>
    <w:rsid w:val="777932B4"/>
    <w:rsid w:val="77A2716B"/>
    <w:rsid w:val="77DD47B6"/>
    <w:rsid w:val="780C6BEB"/>
    <w:rsid w:val="78133E98"/>
    <w:rsid w:val="78386D28"/>
    <w:rsid w:val="78E847DF"/>
    <w:rsid w:val="78E969A6"/>
    <w:rsid w:val="79023CBC"/>
    <w:rsid w:val="790F3805"/>
    <w:rsid w:val="79887176"/>
    <w:rsid w:val="79CB3708"/>
    <w:rsid w:val="79DF1785"/>
    <w:rsid w:val="7A1D05C0"/>
    <w:rsid w:val="7A6F196A"/>
    <w:rsid w:val="7AB24939"/>
    <w:rsid w:val="7AF04E91"/>
    <w:rsid w:val="7BB01AA3"/>
    <w:rsid w:val="7BE64B06"/>
    <w:rsid w:val="7BE95B34"/>
    <w:rsid w:val="7C092BB4"/>
    <w:rsid w:val="7C227C69"/>
    <w:rsid w:val="7C5F4BB6"/>
    <w:rsid w:val="7C7B3308"/>
    <w:rsid w:val="7CCA517C"/>
    <w:rsid w:val="7CEB7B1B"/>
    <w:rsid w:val="7CF1453C"/>
    <w:rsid w:val="7D465156"/>
    <w:rsid w:val="7DB2022F"/>
    <w:rsid w:val="7DC24197"/>
    <w:rsid w:val="7DD11FA9"/>
    <w:rsid w:val="7DD57BCF"/>
    <w:rsid w:val="7E565EB9"/>
    <w:rsid w:val="7E5A0481"/>
    <w:rsid w:val="7E6A728C"/>
    <w:rsid w:val="7ECD4AD4"/>
    <w:rsid w:val="7F0B5E6C"/>
    <w:rsid w:val="7F170670"/>
    <w:rsid w:val="7F210D13"/>
    <w:rsid w:val="7F721A41"/>
    <w:rsid w:val="7FA74F59"/>
    <w:rsid w:val="7FC16B8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qFormat="1" w:unhideWhenUsed="0"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39" w:semiHidden="0" w:name="Subtitle"/>
    <w:lsdException w:uiPriority="99" w:name="Salutation"/>
    <w:lsdException w:uiPriority="99" w:name="Date"/>
    <w:lsdException w:qFormat="1"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qFormat="1" w:unhideWhenUsed="0" w:uiPriority="0" w:semiHidden="0"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link w:val="197"/>
    <w:qFormat/>
    <w:uiPriority w:val="0"/>
    <w:pPr>
      <w:keepNext/>
      <w:keepLines/>
      <w:spacing w:before="340" w:beforeLines="0" w:after="330" w:afterLines="0" w:line="576" w:lineRule="auto"/>
      <w:outlineLvl w:val="0"/>
    </w:pPr>
    <w:rPr>
      <w:rFonts w:ascii="Times New Roman" w:hAnsi="Times New Roman"/>
      <w:b/>
      <w:bCs/>
      <w:kern w:val="44"/>
      <w:sz w:val="44"/>
      <w:szCs w:val="44"/>
    </w:rPr>
  </w:style>
  <w:style w:type="paragraph" w:styleId="5">
    <w:name w:val="heading 2"/>
    <w:basedOn w:val="1"/>
    <w:next w:val="1"/>
    <w:link w:val="187"/>
    <w:qFormat/>
    <w:uiPriority w:val="0"/>
    <w:pPr>
      <w:keepNext/>
      <w:keepLines/>
      <w:spacing w:before="260" w:beforeLines="0" w:after="260" w:afterLines="0" w:line="416" w:lineRule="auto"/>
      <w:outlineLvl w:val="1"/>
    </w:pPr>
    <w:rPr>
      <w:rFonts w:ascii="Cambria" w:hAnsi="Cambria"/>
      <w:b/>
      <w:bCs/>
      <w:sz w:val="32"/>
      <w:szCs w:val="32"/>
    </w:rPr>
  </w:style>
  <w:style w:type="paragraph" w:styleId="6">
    <w:name w:val="heading 3"/>
    <w:basedOn w:val="1"/>
    <w:next w:val="1"/>
    <w:link w:val="185"/>
    <w:qFormat/>
    <w:uiPriority w:val="0"/>
    <w:pPr>
      <w:numPr>
        <w:ilvl w:val="0"/>
        <w:numId w:val="1"/>
      </w:numPr>
      <w:spacing w:before="260" w:after="260" w:line="416" w:lineRule="auto"/>
      <w:outlineLvl w:val="2"/>
    </w:pPr>
    <w:rPr>
      <w:rFonts w:ascii="Cambria" w:hAnsi="Cambria"/>
      <w:sz w:val="32"/>
      <w:szCs w:val="32"/>
    </w:rPr>
  </w:style>
  <w:style w:type="paragraph" w:styleId="7">
    <w:name w:val="heading 4"/>
    <w:basedOn w:val="1"/>
    <w:next w:val="1"/>
    <w:link w:val="184"/>
    <w:qFormat/>
    <w:uiPriority w:val="9"/>
    <w:pPr>
      <w:keepNext/>
      <w:keepLines/>
      <w:widowControl/>
      <w:spacing w:before="120" w:after="120"/>
      <w:ind w:left="4678"/>
      <w:jc w:val="left"/>
      <w:outlineLvl w:val="3"/>
    </w:pPr>
    <w:rPr>
      <w:rFonts w:ascii="Arial" w:hAnsi="Arial"/>
      <w:b/>
      <w:bCs/>
      <w:szCs w:val="28"/>
    </w:rPr>
  </w:style>
  <w:style w:type="paragraph" w:styleId="8">
    <w:name w:val="heading 5"/>
    <w:basedOn w:val="1"/>
    <w:next w:val="1"/>
    <w:link w:val="182"/>
    <w:qFormat/>
    <w:uiPriority w:val="9"/>
    <w:pPr>
      <w:keepNext/>
      <w:keepLines/>
      <w:spacing w:before="280" w:after="290" w:line="376" w:lineRule="auto"/>
      <w:ind w:left="1008" w:hanging="1008"/>
      <w:outlineLvl w:val="4"/>
    </w:pPr>
    <w:rPr>
      <w:rFonts w:ascii="Times New Roman" w:hAnsi="Times New Roman"/>
      <w:b/>
      <w:bCs/>
      <w:sz w:val="28"/>
      <w:szCs w:val="28"/>
    </w:rPr>
  </w:style>
  <w:style w:type="paragraph" w:styleId="9">
    <w:name w:val="heading 6"/>
    <w:basedOn w:val="1"/>
    <w:next w:val="1"/>
    <w:link w:val="176"/>
    <w:qFormat/>
    <w:uiPriority w:val="9"/>
    <w:pPr>
      <w:keepNext/>
      <w:keepLines/>
      <w:tabs>
        <w:tab w:val="left" w:pos="1152"/>
      </w:tabs>
      <w:spacing w:before="240" w:after="64" w:line="320" w:lineRule="auto"/>
      <w:ind w:left="1152" w:hanging="1152"/>
      <w:outlineLvl w:val="5"/>
    </w:pPr>
    <w:rPr>
      <w:rFonts w:ascii="Arial" w:hAnsi="Arial" w:eastAsia="黑体"/>
      <w:b/>
      <w:bCs/>
      <w:sz w:val="24"/>
      <w:szCs w:val="20"/>
    </w:rPr>
  </w:style>
  <w:style w:type="paragraph" w:styleId="10">
    <w:name w:val="heading 7"/>
    <w:basedOn w:val="1"/>
    <w:next w:val="1"/>
    <w:link w:val="183"/>
    <w:qFormat/>
    <w:uiPriority w:val="0"/>
    <w:pPr>
      <w:keepNext/>
      <w:keepLines/>
      <w:tabs>
        <w:tab w:val="left" w:pos="1296"/>
      </w:tabs>
      <w:spacing w:before="240" w:after="64" w:line="320" w:lineRule="auto"/>
      <w:ind w:left="1296" w:hanging="1296"/>
      <w:outlineLvl w:val="6"/>
    </w:pPr>
    <w:rPr>
      <w:rFonts w:ascii="Times New Roman" w:hAnsi="Times New Roman"/>
      <w:b/>
      <w:bCs/>
      <w:sz w:val="24"/>
      <w:szCs w:val="20"/>
    </w:rPr>
  </w:style>
  <w:style w:type="paragraph" w:styleId="11">
    <w:name w:val="heading 8"/>
    <w:basedOn w:val="1"/>
    <w:next w:val="1"/>
    <w:link w:val="201"/>
    <w:qFormat/>
    <w:uiPriority w:val="0"/>
    <w:pPr>
      <w:keepNext/>
      <w:keepLines/>
      <w:tabs>
        <w:tab w:val="left" w:pos="1440"/>
      </w:tabs>
      <w:spacing w:before="240" w:after="64" w:line="320" w:lineRule="auto"/>
      <w:ind w:left="1440" w:hanging="1440"/>
      <w:outlineLvl w:val="7"/>
    </w:pPr>
    <w:rPr>
      <w:rFonts w:ascii="Arial" w:hAnsi="Arial" w:eastAsia="黑体"/>
      <w:sz w:val="24"/>
      <w:szCs w:val="20"/>
    </w:rPr>
  </w:style>
  <w:style w:type="paragraph" w:styleId="12">
    <w:name w:val="heading 9"/>
    <w:basedOn w:val="1"/>
    <w:next w:val="1"/>
    <w:link w:val="188"/>
    <w:qFormat/>
    <w:uiPriority w:val="0"/>
    <w:pPr>
      <w:keepNext/>
      <w:keepLines/>
      <w:tabs>
        <w:tab w:val="left" w:pos="1584"/>
      </w:tabs>
      <w:spacing w:before="240" w:after="64" w:line="320" w:lineRule="auto"/>
      <w:ind w:left="1584" w:hanging="1584"/>
      <w:outlineLvl w:val="8"/>
    </w:pPr>
    <w:rPr>
      <w:rFonts w:ascii="Arial" w:hAnsi="Arial" w:eastAsia="黑体"/>
      <w:szCs w:val="21"/>
    </w:rPr>
  </w:style>
  <w:style w:type="character" w:default="1" w:styleId="40">
    <w:name w:val="Default Paragraph Font"/>
    <w:qFormat/>
    <w:uiPriority w:val="0"/>
  </w:style>
  <w:style w:type="table" w:default="1" w:styleId="38">
    <w:name w:val="Normal Table"/>
    <w:unhideWhenUsed/>
    <w:qFormat/>
    <w:uiPriority w:val="99"/>
    <w:tblPr>
      <w:tblCellMar>
        <w:top w:w="0" w:type="dxa"/>
        <w:left w:w="108" w:type="dxa"/>
        <w:bottom w:w="0" w:type="dxa"/>
        <w:right w:w="108" w:type="dxa"/>
      </w:tblCellMar>
    </w:tblPr>
  </w:style>
  <w:style w:type="paragraph" w:styleId="2">
    <w:name w:val="Body Text"/>
    <w:basedOn w:val="1"/>
    <w:next w:val="3"/>
    <w:link w:val="195"/>
    <w:qFormat/>
    <w:uiPriority w:val="99"/>
    <w:rPr>
      <w:lang w:eastAsia="ar-SA"/>
    </w:rPr>
  </w:style>
  <w:style w:type="paragraph" w:styleId="3">
    <w:name w:val="Title"/>
    <w:basedOn w:val="1"/>
    <w:next w:val="1"/>
    <w:link w:val="179"/>
    <w:qFormat/>
    <w:uiPriority w:val="10"/>
    <w:pPr>
      <w:keepNext/>
      <w:keepLines/>
      <w:overflowPunct w:val="0"/>
      <w:spacing w:before="240" w:beforeLines="0" w:after="62" w:afterLines="0"/>
      <w:jc w:val="center"/>
    </w:pPr>
    <w:rPr>
      <w:rFonts w:ascii="Arial" w:hAnsi="Arial"/>
      <w:b/>
      <w:bCs/>
      <w:sz w:val="32"/>
      <w:szCs w:val="28"/>
      <w:lang w:eastAsia="ar-SA"/>
    </w:rPr>
  </w:style>
  <w:style w:type="paragraph" w:styleId="13">
    <w:name w:val="toc 7"/>
    <w:basedOn w:val="1"/>
    <w:next w:val="1"/>
    <w:unhideWhenUsed/>
    <w:qFormat/>
    <w:uiPriority w:val="39"/>
    <w:pPr>
      <w:ind w:left="2520" w:leftChars="1200"/>
    </w:pPr>
    <w:rPr>
      <w:rFonts w:ascii="Calibri" w:hAnsi="Calibri" w:eastAsia="宋体" w:cs="Times New Roman"/>
    </w:rPr>
  </w:style>
  <w:style w:type="paragraph" w:styleId="14">
    <w:name w:val="E-mail Signature"/>
    <w:basedOn w:val="1"/>
    <w:link w:val="170"/>
    <w:qFormat/>
    <w:uiPriority w:val="0"/>
    <w:rPr>
      <w:rFonts w:ascii="Times New Roman" w:hAnsi="Times New Roman"/>
      <w:szCs w:val="20"/>
    </w:rPr>
  </w:style>
  <w:style w:type="paragraph" w:styleId="15">
    <w:name w:val="Normal Indent"/>
    <w:basedOn w:val="1"/>
    <w:qFormat/>
    <w:uiPriority w:val="0"/>
    <w:pPr>
      <w:ind w:firstLine="420"/>
    </w:pPr>
    <w:rPr>
      <w:rFonts w:ascii="Times New Roman" w:hAnsi="Times New Roman"/>
      <w:szCs w:val="20"/>
    </w:rPr>
  </w:style>
  <w:style w:type="paragraph" w:styleId="16">
    <w:name w:val="caption"/>
    <w:basedOn w:val="1"/>
    <w:next w:val="1"/>
    <w:link w:val="203"/>
    <w:qFormat/>
    <w:uiPriority w:val="0"/>
    <w:pPr>
      <w:suppressLineNumbers/>
      <w:spacing w:before="120" w:beforeLines="0" w:after="120" w:afterLines="0"/>
    </w:pPr>
    <w:rPr>
      <w:i/>
      <w:iCs/>
      <w:szCs w:val="24"/>
      <w:lang w:eastAsia="ar-SA"/>
    </w:rPr>
  </w:style>
  <w:style w:type="paragraph" w:styleId="17">
    <w:name w:val="Document Map"/>
    <w:basedOn w:val="1"/>
    <w:link w:val="200"/>
    <w:qFormat/>
    <w:uiPriority w:val="99"/>
    <w:rPr>
      <w:rFonts w:ascii="宋体"/>
      <w:sz w:val="18"/>
      <w:szCs w:val="18"/>
    </w:rPr>
  </w:style>
  <w:style w:type="paragraph" w:styleId="18">
    <w:name w:val="annotation text"/>
    <w:basedOn w:val="1"/>
    <w:link w:val="167"/>
    <w:qFormat/>
    <w:uiPriority w:val="99"/>
    <w:pPr>
      <w:jc w:val="left"/>
    </w:pPr>
    <w:rPr>
      <w:lang w:eastAsia="ar-SA"/>
    </w:rPr>
  </w:style>
  <w:style w:type="paragraph" w:styleId="19">
    <w:name w:val="Body Text Indent"/>
    <w:basedOn w:val="1"/>
    <w:link w:val="173"/>
    <w:unhideWhenUsed/>
    <w:qFormat/>
    <w:uiPriority w:val="99"/>
    <w:pPr>
      <w:spacing w:before="240" w:after="120"/>
      <w:ind w:left="420" w:leftChars="200" w:firstLine="547"/>
    </w:pPr>
    <w:rPr>
      <w:rFonts w:ascii="Arial" w:hAnsi="Arial"/>
      <w:sz w:val="24"/>
      <w:szCs w:val="24"/>
    </w:rPr>
  </w:style>
  <w:style w:type="paragraph" w:styleId="20">
    <w:name w:val="toc 5"/>
    <w:basedOn w:val="1"/>
    <w:next w:val="1"/>
    <w:unhideWhenUsed/>
    <w:qFormat/>
    <w:uiPriority w:val="39"/>
    <w:pPr>
      <w:ind w:left="1680" w:leftChars="800"/>
    </w:pPr>
    <w:rPr>
      <w:rFonts w:ascii="Calibri" w:hAnsi="Calibri" w:eastAsia="宋体" w:cs="Times New Roman"/>
    </w:rPr>
  </w:style>
  <w:style w:type="paragraph" w:styleId="21">
    <w:name w:val="toc 3"/>
    <w:basedOn w:val="1"/>
    <w:next w:val="1"/>
    <w:qFormat/>
    <w:uiPriority w:val="39"/>
    <w:pPr>
      <w:widowControl/>
      <w:spacing w:after="100" w:afterLines="0" w:line="276" w:lineRule="auto"/>
      <w:ind w:left="440"/>
      <w:jc w:val="left"/>
    </w:pPr>
    <w:rPr>
      <w:kern w:val="0"/>
      <w:sz w:val="22"/>
    </w:rPr>
  </w:style>
  <w:style w:type="paragraph" w:styleId="22">
    <w:name w:val="Plain Text"/>
    <w:basedOn w:val="1"/>
    <w:link w:val="189"/>
    <w:qFormat/>
    <w:uiPriority w:val="0"/>
    <w:rPr>
      <w:rFonts w:ascii="宋体" w:hAnsi="Courier New"/>
      <w:szCs w:val="21"/>
    </w:rPr>
  </w:style>
  <w:style w:type="paragraph" w:styleId="23">
    <w:name w:val="toc 8"/>
    <w:basedOn w:val="1"/>
    <w:next w:val="1"/>
    <w:unhideWhenUsed/>
    <w:qFormat/>
    <w:uiPriority w:val="39"/>
    <w:pPr>
      <w:ind w:left="2940" w:leftChars="1400"/>
    </w:pPr>
    <w:rPr>
      <w:rFonts w:ascii="Calibri" w:hAnsi="Calibri" w:eastAsia="宋体" w:cs="Times New Roman"/>
    </w:rPr>
  </w:style>
  <w:style w:type="paragraph" w:styleId="24">
    <w:name w:val="Balloon Text"/>
    <w:basedOn w:val="1"/>
    <w:link w:val="199"/>
    <w:qFormat/>
    <w:uiPriority w:val="99"/>
    <w:rPr>
      <w:sz w:val="18"/>
      <w:szCs w:val="18"/>
    </w:rPr>
  </w:style>
  <w:style w:type="paragraph" w:styleId="25">
    <w:name w:val="footer"/>
    <w:basedOn w:val="1"/>
    <w:link w:val="178"/>
    <w:qFormat/>
    <w:uiPriority w:val="99"/>
    <w:pPr>
      <w:tabs>
        <w:tab w:val="center" w:pos="4153"/>
        <w:tab w:val="right" w:pos="8306"/>
      </w:tabs>
      <w:snapToGrid w:val="0"/>
      <w:jc w:val="left"/>
    </w:pPr>
    <w:rPr>
      <w:kern w:val="0"/>
      <w:sz w:val="18"/>
      <w:szCs w:val="18"/>
    </w:rPr>
  </w:style>
  <w:style w:type="paragraph" w:styleId="26">
    <w:name w:val="header"/>
    <w:basedOn w:val="1"/>
    <w:link w:val="181"/>
    <w:qFormat/>
    <w:uiPriority w:val="99"/>
    <w:pPr>
      <w:pBdr>
        <w:bottom w:val="single" w:color="auto" w:sz="6" w:space="1"/>
      </w:pBdr>
      <w:tabs>
        <w:tab w:val="center" w:pos="4153"/>
        <w:tab w:val="right" w:pos="8306"/>
      </w:tabs>
      <w:snapToGrid w:val="0"/>
      <w:jc w:val="center"/>
    </w:pPr>
    <w:rPr>
      <w:kern w:val="0"/>
      <w:sz w:val="18"/>
      <w:szCs w:val="18"/>
    </w:rPr>
  </w:style>
  <w:style w:type="paragraph" w:styleId="27">
    <w:name w:val="toc 1"/>
    <w:basedOn w:val="1"/>
    <w:next w:val="1"/>
    <w:qFormat/>
    <w:uiPriority w:val="39"/>
  </w:style>
  <w:style w:type="paragraph" w:styleId="28">
    <w:name w:val="toc 4"/>
    <w:basedOn w:val="1"/>
    <w:next w:val="1"/>
    <w:unhideWhenUsed/>
    <w:qFormat/>
    <w:uiPriority w:val="39"/>
    <w:pPr>
      <w:ind w:left="1260" w:leftChars="600"/>
    </w:pPr>
    <w:rPr>
      <w:rFonts w:ascii="Calibri" w:hAnsi="Calibri" w:eastAsia="宋体" w:cs="Times New Roman"/>
    </w:rPr>
  </w:style>
  <w:style w:type="paragraph" w:styleId="29">
    <w:name w:val="Subtitle"/>
    <w:basedOn w:val="1"/>
    <w:next w:val="30"/>
    <w:link w:val="180"/>
    <w:qFormat/>
    <w:uiPriority w:val="39"/>
    <w:pPr>
      <w:keepNext/>
      <w:keepLines/>
      <w:wordWrap w:val="0"/>
      <w:jc w:val="center"/>
    </w:pPr>
    <w:rPr>
      <w:rFonts w:ascii="Cambria" w:hAnsi="Cambria" w:eastAsia="黑体"/>
      <w:bCs/>
      <w:kern w:val="28"/>
      <w:sz w:val="28"/>
      <w:szCs w:val="32"/>
    </w:rPr>
  </w:style>
  <w:style w:type="paragraph" w:styleId="30">
    <w:name w:val="Body Text First Indent"/>
    <w:basedOn w:val="2"/>
    <w:link w:val="193"/>
    <w:unhideWhenUsed/>
    <w:qFormat/>
    <w:uiPriority w:val="0"/>
    <w:pPr>
      <w:spacing w:before="120" w:after="120"/>
      <w:ind w:firstLine="200" w:firstLineChars="200"/>
    </w:pPr>
    <w:rPr>
      <w:rFonts w:ascii="Arial" w:hAnsi="Arial"/>
      <w:sz w:val="24"/>
      <w:szCs w:val="24"/>
      <w:lang w:eastAsia="en-US"/>
    </w:rPr>
  </w:style>
  <w:style w:type="paragraph" w:styleId="31">
    <w:name w:val="List"/>
    <w:basedOn w:val="2"/>
    <w:qFormat/>
    <w:uiPriority w:val="0"/>
    <w:rPr>
      <w:rFonts w:cs="Lohit Devanagari"/>
    </w:rPr>
  </w:style>
  <w:style w:type="paragraph" w:styleId="32">
    <w:name w:val="toc 6"/>
    <w:basedOn w:val="1"/>
    <w:next w:val="1"/>
    <w:unhideWhenUsed/>
    <w:qFormat/>
    <w:uiPriority w:val="39"/>
    <w:pPr>
      <w:ind w:left="2100" w:leftChars="1000"/>
    </w:pPr>
    <w:rPr>
      <w:rFonts w:ascii="Calibri" w:hAnsi="Calibri" w:eastAsia="宋体" w:cs="Times New Roman"/>
    </w:rPr>
  </w:style>
  <w:style w:type="paragraph" w:styleId="33">
    <w:name w:val="toc 2"/>
    <w:basedOn w:val="1"/>
    <w:next w:val="1"/>
    <w:qFormat/>
    <w:uiPriority w:val="39"/>
    <w:pPr>
      <w:widowControl/>
      <w:spacing w:after="100" w:afterLines="0" w:line="276" w:lineRule="auto"/>
      <w:ind w:left="220"/>
      <w:jc w:val="left"/>
    </w:pPr>
    <w:rPr>
      <w:kern w:val="0"/>
      <w:sz w:val="22"/>
    </w:rPr>
  </w:style>
  <w:style w:type="paragraph" w:styleId="34">
    <w:name w:val="toc 9"/>
    <w:basedOn w:val="1"/>
    <w:next w:val="1"/>
    <w:unhideWhenUsed/>
    <w:qFormat/>
    <w:uiPriority w:val="39"/>
    <w:pPr>
      <w:ind w:left="3360" w:leftChars="1600"/>
    </w:pPr>
    <w:rPr>
      <w:rFonts w:ascii="Calibri" w:hAnsi="Calibri" w:eastAsia="宋体" w:cs="Times New Roman"/>
    </w:rPr>
  </w:style>
  <w:style w:type="paragraph" w:styleId="35">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36">
    <w:name w:val="annotation subject"/>
    <w:basedOn w:val="18"/>
    <w:next w:val="18"/>
    <w:link w:val="175"/>
    <w:qFormat/>
    <w:uiPriority w:val="99"/>
    <w:rPr>
      <w:b/>
      <w:bCs/>
    </w:rPr>
  </w:style>
  <w:style w:type="paragraph" w:styleId="37">
    <w:name w:val="Body Text First Indent 2"/>
    <w:basedOn w:val="19"/>
    <w:link w:val="172"/>
    <w:unhideWhenUsed/>
    <w:qFormat/>
    <w:uiPriority w:val="99"/>
    <w:pPr>
      <w:spacing w:before="120"/>
      <w:ind w:left="0" w:leftChars="0" w:firstLine="200" w:firstLineChars="200"/>
    </w:pPr>
  </w:style>
  <w:style w:type="table" w:styleId="39">
    <w:name w:val="Table Grid"/>
    <w:basedOn w:val="38"/>
    <w:qFormat/>
    <w:uiPriority w:val="59"/>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0"/>
    <w:rPr>
      <w:b/>
      <w:bCs/>
    </w:rPr>
  </w:style>
  <w:style w:type="character" w:styleId="42">
    <w:name w:val="FollowedHyperlink"/>
    <w:unhideWhenUsed/>
    <w:qFormat/>
    <w:uiPriority w:val="99"/>
    <w:rPr>
      <w:color w:val="800080"/>
      <w:u w:val="single"/>
    </w:rPr>
  </w:style>
  <w:style w:type="character" w:styleId="43">
    <w:name w:val="Emphasis"/>
    <w:qFormat/>
    <w:uiPriority w:val="20"/>
    <w:rPr>
      <w:color w:val="CC0000"/>
    </w:rPr>
  </w:style>
  <w:style w:type="character" w:styleId="44">
    <w:name w:val="Hyperlink"/>
    <w:qFormat/>
    <w:uiPriority w:val="99"/>
    <w:rPr>
      <w:color w:val="0000FF"/>
      <w:u w:val="single"/>
    </w:rPr>
  </w:style>
  <w:style w:type="character" w:styleId="45">
    <w:name w:val="annotation reference"/>
    <w:qFormat/>
    <w:uiPriority w:val="99"/>
    <w:rPr>
      <w:sz w:val="21"/>
      <w:szCs w:val="21"/>
    </w:rPr>
  </w:style>
  <w:style w:type="paragraph" w:customStyle="1" w:styleId="46">
    <w:name w:val="List Paragraph"/>
    <w:basedOn w:val="1"/>
    <w:qFormat/>
    <w:uiPriority w:val="34"/>
    <w:pPr>
      <w:spacing w:before="0" w:after="0"/>
      <w:ind w:firstLine="420"/>
    </w:pPr>
    <w:rPr>
      <w:szCs w:val="24"/>
    </w:rPr>
  </w:style>
  <w:style w:type="paragraph" w:customStyle="1" w:styleId="47">
    <w:name w:val="图 题注"/>
    <w:basedOn w:val="1"/>
    <w:next w:val="30"/>
    <w:unhideWhenUsed/>
    <w:qFormat/>
    <w:uiPriority w:val="0"/>
    <w:pPr>
      <w:wordWrap w:val="0"/>
      <w:jc w:val="center"/>
    </w:pPr>
    <w:rPr>
      <w:rFonts w:ascii="宋体" w:hAnsi="宋体"/>
      <w:szCs w:val="21"/>
    </w:rPr>
  </w:style>
  <w:style w:type="paragraph" w:customStyle="1" w:styleId="48">
    <w:name w:val="封面 黑体三号 居中"/>
    <w:basedOn w:val="49"/>
    <w:next w:val="49"/>
    <w:qFormat/>
    <w:uiPriority w:val="18"/>
    <w:pPr>
      <w:jc w:val="center"/>
    </w:pPr>
    <w:rPr>
      <w:sz w:val="32"/>
    </w:rPr>
  </w:style>
  <w:style w:type="paragraph" w:customStyle="1" w:styleId="49">
    <w:name w:val="封面  样式基准"/>
    <w:basedOn w:val="1"/>
    <w:qFormat/>
    <w:uiPriority w:val="18"/>
    <w:pPr>
      <w:suppressAutoHyphens/>
      <w:autoSpaceDN w:val="0"/>
      <w:textAlignment w:val="baseline"/>
    </w:pPr>
    <w:rPr>
      <w:rFonts w:ascii="黑体" w:hAnsi="黑体" w:eastAsia="黑体"/>
      <w:kern w:val="0"/>
      <w:sz w:val="24"/>
      <w:szCs w:val="24"/>
    </w:rPr>
  </w:style>
  <w:style w:type="paragraph" w:customStyle="1" w:styleId="50">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Cs w:val="21"/>
    </w:rPr>
  </w:style>
  <w:style w:type="paragraph" w:customStyle="1" w:styleId="51">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FF0000"/>
      <w:kern w:val="0"/>
      <w:sz w:val="24"/>
      <w:szCs w:val="24"/>
    </w:rPr>
  </w:style>
  <w:style w:type="paragraph" w:customStyle="1" w:styleId="52">
    <w:name w:val="江2"/>
    <w:basedOn w:val="5"/>
    <w:qFormat/>
    <w:uiPriority w:val="0"/>
    <w:pPr>
      <w:numPr>
        <w:ilvl w:val="1"/>
        <w:numId w:val="2"/>
      </w:numPr>
      <w:spacing w:before="140" w:after="140" w:line="360" w:lineRule="auto"/>
    </w:pPr>
  </w:style>
  <w:style w:type="paragraph" w:customStyle="1" w:styleId="53">
    <w:name w:val="font14"/>
    <w:basedOn w:val="1"/>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54">
    <w:name w:val="fei2"/>
    <w:basedOn w:val="52"/>
    <w:qFormat/>
    <w:uiPriority w:val="0"/>
    <w:pPr>
      <w:outlineLvl w:val="9"/>
    </w:pPr>
  </w:style>
  <w:style w:type="paragraph" w:customStyle="1" w:styleId="55">
    <w:name w:val="表格正文 居左"/>
    <w:basedOn w:val="1"/>
    <w:qFormat/>
    <w:uiPriority w:val="4"/>
    <w:pPr>
      <w:jc w:val="left"/>
    </w:pPr>
    <w:rPr>
      <w:rFonts w:ascii="宋体"/>
      <w:szCs w:val="21"/>
    </w:rPr>
  </w:style>
  <w:style w:type="paragraph" w:customStyle="1" w:styleId="56">
    <w:name w:val="江1"/>
    <w:basedOn w:val="4"/>
    <w:qFormat/>
    <w:uiPriority w:val="0"/>
    <w:pPr>
      <w:numPr>
        <w:ilvl w:val="0"/>
        <w:numId w:val="2"/>
      </w:numPr>
      <w:spacing w:before="0" w:after="0" w:line="360" w:lineRule="auto"/>
    </w:pPr>
    <w:rPr>
      <w:rFonts w:ascii="宋体" w:hAnsi="宋体"/>
      <w:sz w:val="36"/>
    </w:rPr>
  </w:style>
  <w:style w:type="paragraph" w:customStyle="1" w:styleId="57">
    <w:name w:val="font7"/>
    <w:basedOn w:val="1"/>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58">
    <w:name w:val="xl113"/>
    <w:basedOn w:val="1"/>
    <w:qFormat/>
    <w:uiPriority w:val="0"/>
    <w:pPr>
      <w:widowControl/>
      <w:spacing w:before="100" w:beforeAutospacing="1" w:after="100" w:afterAutospacing="1"/>
      <w:jc w:val="center"/>
      <w:textAlignment w:val="center"/>
    </w:pPr>
    <w:rPr>
      <w:rFonts w:ascii="宋体" w:hAnsi="宋体" w:cs="宋体"/>
      <w:kern w:val="0"/>
      <w:sz w:val="24"/>
      <w:szCs w:val="24"/>
    </w:rPr>
  </w:style>
  <w:style w:type="paragraph" w:customStyle="1" w:styleId="59">
    <w:name w:val="xl10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60">
    <w:name w:val="font9"/>
    <w:basedOn w:val="1"/>
    <w:qFormat/>
    <w:uiPriority w:val="0"/>
    <w:pPr>
      <w:widowControl/>
      <w:spacing w:before="100" w:beforeAutospacing="1" w:after="100" w:afterAutospacing="1"/>
      <w:jc w:val="left"/>
    </w:pPr>
    <w:rPr>
      <w:rFonts w:cs="Calibri"/>
      <w:color w:val="000000"/>
      <w:kern w:val="0"/>
      <w:szCs w:val="21"/>
    </w:rPr>
  </w:style>
  <w:style w:type="paragraph" w:customStyle="1" w:styleId="61">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Cs w:val="21"/>
    </w:rPr>
  </w:style>
  <w:style w:type="paragraph" w:customStyle="1" w:styleId="62">
    <w:name w:val="xl8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63">
    <w:name w:val="附录章标题"/>
    <w:next w:val="1"/>
    <w:qFormat/>
    <w:uiPriority w:val="0"/>
    <w:pPr>
      <w:numPr>
        <w:ilvl w:val="1"/>
        <w:numId w:val="3"/>
      </w:numPr>
      <w:wordWrap w:val="0"/>
      <w:overflowPunct w:val="0"/>
      <w:autoSpaceDE w:val="0"/>
      <w:spacing w:before="156" w:beforeLines="50" w:after="156" w:afterLines="50"/>
      <w:jc w:val="both"/>
      <w:textAlignment w:val="baseline"/>
      <w:outlineLvl w:val="1"/>
    </w:pPr>
    <w:rPr>
      <w:rFonts w:ascii="黑体" w:hAnsi="Times New Roman" w:eastAsia="黑体" w:cs="Times New Roman"/>
      <w:b/>
      <w:kern w:val="21"/>
      <w:sz w:val="21"/>
      <w:lang w:val="en-US" w:eastAsia="zh-CN" w:bidi="ar-SA"/>
    </w:rPr>
  </w:style>
  <w:style w:type="paragraph" w:customStyle="1" w:styleId="64">
    <w:name w:val="江3"/>
    <w:basedOn w:val="1"/>
    <w:qFormat/>
    <w:uiPriority w:val="0"/>
    <w:pPr>
      <w:spacing w:line="360" w:lineRule="auto"/>
      <w:ind w:left="1080" w:hanging="1080"/>
      <w:outlineLvl w:val="2"/>
    </w:pPr>
    <w:rPr>
      <w:rFonts w:eastAsia="仿宋_GB2312"/>
      <w:b/>
      <w:sz w:val="30"/>
      <w:szCs w:val="30"/>
    </w:rPr>
  </w:style>
  <w:style w:type="paragraph" w:customStyle="1" w:styleId="65">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Times New Roman" w:hAnsi="Times New Roman"/>
      <w:kern w:val="0"/>
      <w:szCs w:val="21"/>
    </w:rPr>
  </w:style>
  <w:style w:type="paragraph" w:customStyle="1" w:styleId="66">
    <w:name w:val="_Style 65"/>
    <w:qFormat/>
    <w:uiPriority w:val="1"/>
    <w:pPr>
      <w:widowControl w:val="0"/>
      <w:jc w:val="both"/>
    </w:pPr>
    <w:rPr>
      <w:rFonts w:ascii="Calibri" w:hAnsi="Calibri" w:eastAsia="宋体" w:cs="Times New Roman"/>
      <w:kern w:val="2"/>
      <w:sz w:val="21"/>
      <w:szCs w:val="22"/>
      <w:lang w:val="en-US" w:eastAsia="zh-CN" w:bidi="ar-SA"/>
    </w:rPr>
  </w:style>
  <w:style w:type="paragraph" w:customStyle="1" w:styleId="67">
    <w:name w:val="表格文本 居左 + 小五"/>
    <w:basedOn w:val="68"/>
    <w:unhideWhenUsed/>
    <w:qFormat/>
    <w:uiPriority w:val="34"/>
    <w:rPr>
      <w:sz w:val="18"/>
    </w:rPr>
  </w:style>
  <w:style w:type="paragraph" w:customStyle="1" w:styleId="68">
    <w:name w:val="表格文本 居左"/>
    <w:basedOn w:val="1"/>
    <w:link w:val="174"/>
    <w:unhideWhenUsed/>
    <w:qFormat/>
    <w:uiPriority w:val="34"/>
    <w:pPr>
      <w:wordWrap w:val="0"/>
      <w:jc w:val="left"/>
    </w:pPr>
    <w:rPr>
      <w:rFonts w:ascii="宋体" w:hAnsi="宋体"/>
      <w:szCs w:val="21"/>
    </w:rPr>
  </w:style>
  <w:style w:type="paragraph" w:customStyle="1" w:styleId="69">
    <w:name w:val="表格文本 居中 倾斜 深红"/>
    <w:basedOn w:val="70"/>
    <w:qFormat/>
    <w:uiPriority w:val="0"/>
    <w:pPr>
      <w:jc w:val="center"/>
    </w:pPr>
    <w:rPr>
      <w:rFonts w:cs="宋体"/>
      <w:i/>
      <w:iCs/>
      <w:color w:val="C00000"/>
      <w:szCs w:val="20"/>
    </w:rPr>
  </w:style>
  <w:style w:type="paragraph" w:customStyle="1" w:styleId="70">
    <w:name w:val="表格文本 居右"/>
    <w:basedOn w:val="1"/>
    <w:unhideWhenUsed/>
    <w:qFormat/>
    <w:uiPriority w:val="4"/>
    <w:pPr>
      <w:wordWrap w:val="0"/>
      <w:jc w:val="right"/>
    </w:pPr>
    <w:rPr>
      <w:rFonts w:ascii="宋体" w:hAnsi="宋体"/>
      <w:szCs w:val="21"/>
    </w:rPr>
  </w:style>
  <w:style w:type="paragraph" w:customStyle="1" w:styleId="7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kern w:val="0"/>
      <w:szCs w:val="21"/>
    </w:rPr>
  </w:style>
  <w:style w:type="paragraph" w:customStyle="1" w:styleId="72">
    <w:name w:val="图 居中"/>
    <w:basedOn w:val="1"/>
    <w:qFormat/>
    <w:uiPriority w:val="6"/>
    <w:pPr>
      <w:jc w:val="center"/>
    </w:pPr>
    <w:rPr>
      <w:sz w:val="24"/>
      <w:szCs w:val="24"/>
    </w:rPr>
  </w:style>
  <w:style w:type="paragraph" w:customStyle="1" w:styleId="73">
    <w:name w:val="xl101"/>
    <w:basedOn w:val="1"/>
    <w:qFormat/>
    <w:uiPriority w:val="0"/>
    <w:pPr>
      <w:widowControl/>
      <w:pBdr>
        <w:left w:val="single" w:color="auto" w:sz="4" w:space="0"/>
        <w:right w:val="single" w:color="auto" w:sz="4" w:space="0"/>
      </w:pBdr>
      <w:spacing w:before="100" w:beforeAutospacing="1" w:after="100" w:afterAutospacing="1"/>
      <w:jc w:val="center"/>
    </w:pPr>
    <w:rPr>
      <w:rFonts w:ascii="Arial" w:hAnsi="Arial" w:cs="Arial"/>
      <w:kern w:val="0"/>
      <w:szCs w:val="21"/>
    </w:rPr>
  </w:style>
  <w:style w:type="paragraph" w:customStyle="1" w:styleId="7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75">
    <w:name w:val="font10"/>
    <w:basedOn w:val="1"/>
    <w:qFormat/>
    <w:uiPriority w:val="0"/>
    <w:pPr>
      <w:widowControl/>
      <w:spacing w:before="100" w:beforeAutospacing="1" w:after="100" w:afterAutospacing="1"/>
      <w:jc w:val="left"/>
    </w:pPr>
    <w:rPr>
      <w:rFonts w:ascii="Arial" w:hAnsi="Arial" w:cs="Arial"/>
      <w:color w:val="000000"/>
      <w:kern w:val="0"/>
      <w:szCs w:val="21"/>
    </w:rPr>
  </w:style>
  <w:style w:type="paragraph" w:customStyle="1" w:styleId="76">
    <w:name w:val="标题 一号"/>
    <w:basedOn w:val="77"/>
    <w:next w:val="30"/>
    <w:unhideWhenUsed/>
    <w:qFormat/>
    <w:uiPriority w:val="9"/>
    <w:pPr>
      <w:keepNext w:val="0"/>
      <w:keepLines w:val="0"/>
      <w:suppressAutoHyphens/>
      <w:wordWrap/>
      <w:autoSpaceDN w:val="0"/>
      <w:spacing w:after="120"/>
      <w:jc w:val="center"/>
      <w:textAlignment w:val="baseline"/>
    </w:pPr>
    <w:rPr>
      <w:rFonts w:ascii="Cambria" w:hAnsi="Cambria"/>
      <w:kern w:val="3"/>
      <w:sz w:val="52"/>
    </w:rPr>
  </w:style>
  <w:style w:type="paragraph" w:customStyle="1" w:styleId="77">
    <w:name w:val="标题  样式基准"/>
    <w:basedOn w:val="1"/>
    <w:next w:val="30"/>
    <w:unhideWhenUsed/>
    <w:qFormat/>
    <w:uiPriority w:val="9"/>
    <w:pPr>
      <w:keepNext/>
      <w:keepLines/>
      <w:wordWrap w:val="0"/>
      <w:jc w:val="left"/>
    </w:pPr>
    <w:rPr>
      <w:rFonts w:ascii="黑体" w:hAnsi="宋体" w:eastAsia="黑体"/>
      <w:sz w:val="24"/>
      <w:szCs w:val="21"/>
    </w:rPr>
  </w:style>
  <w:style w:type="paragraph" w:customStyle="1" w:styleId="7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 w:val="24"/>
      <w:szCs w:val="24"/>
    </w:rPr>
  </w:style>
  <w:style w:type="paragraph" w:customStyle="1" w:styleId="79">
    <w:name w:val="段"/>
    <w:basedOn w:val="1"/>
    <w:link w:val="166"/>
    <w:qFormat/>
    <w:uiPriority w:val="0"/>
    <w:pPr>
      <w:spacing w:before="156" w:beforeLines="50" w:after="156" w:afterLines="50" w:line="360" w:lineRule="auto"/>
      <w:ind w:firstLine="480" w:firstLineChars="200"/>
    </w:pPr>
    <w:rPr>
      <w:rFonts w:ascii="Arial" w:hAnsi="Arial"/>
      <w:spacing w:val="20"/>
      <w:sz w:val="24"/>
      <w:szCs w:val="20"/>
    </w:rPr>
  </w:style>
  <w:style w:type="paragraph" w:customStyle="1" w:styleId="80">
    <w:name w:val="xl85"/>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kern w:val="0"/>
      <w:szCs w:val="21"/>
    </w:rPr>
  </w:style>
  <w:style w:type="paragraph" w:customStyle="1" w:styleId="81">
    <w:name w:val="xl10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Cs w:val="21"/>
    </w:rPr>
  </w:style>
  <w:style w:type="paragraph" w:customStyle="1" w:styleId="8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Cs w:val="21"/>
    </w:rPr>
  </w:style>
  <w:style w:type="paragraph" w:customStyle="1" w:styleId="83">
    <w:name w:val="表格文本 居中 + 小五"/>
    <w:basedOn w:val="1"/>
    <w:qFormat/>
    <w:uiPriority w:val="0"/>
    <w:pPr>
      <w:wordWrap w:val="0"/>
      <w:jc w:val="center"/>
    </w:pPr>
    <w:rPr>
      <w:rFonts w:ascii="宋体" w:hAnsi="宋体"/>
      <w:sz w:val="18"/>
      <w:szCs w:val="21"/>
    </w:rPr>
  </w:style>
  <w:style w:type="paragraph" w:customStyle="1" w:styleId="84">
    <w:name w:val="xl10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8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Cs w:val="21"/>
    </w:rPr>
  </w:style>
  <w:style w:type="paragraph" w:customStyle="1" w:styleId="86">
    <w:name w:val="_Style 85"/>
    <w:qFormat/>
    <w:uiPriority w:val="99"/>
    <w:rPr>
      <w:rFonts w:ascii="Calibri" w:hAnsi="Calibri" w:eastAsia="宋体" w:cs="Times New Roman"/>
      <w:kern w:val="2"/>
      <w:sz w:val="21"/>
      <w:szCs w:val="22"/>
      <w:lang w:val="en-US" w:eastAsia="zh-CN" w:bidi="ar-SA"/>
    </w:rPr>
  </w:style>
  <w:style w:type="paragraph" w:customStyle="1" w:styleId="87">
    <w:name w:val="规范正文"/>
    <w:qFormat/>
    <w:uiPriority w:val="0"/>
    <w:pPr>
      <w:widowControl w:val="0"/>
      <w:spacing w:line="360" w:lineRule="auto"/>
      <w:ind w:firstLine="200" w:firstLineChars="200"/>
      <w:jc w:val="both"/>
    </w:pPr>
    <w:rPr>
      <w:rFonts w:ascii="Times New Roman" w:hAnsi="Times New Roman" w:eastAsia="宋体" w:cs="Times New Roman"/>
      <w:kern w:val="2"/>
      <w:sz w:val="24"/>
      <w:szCs w:val="22"/>
      <w:lang w:val="en-US" w:eastAsia="zh-CN" w:bidi="ar-SA"/>
    </w:rPr>
  </w:style>
  <w:style w:type="paragraph" w:customStyle="1" w:styleId="88">
    <w:name w:val="_Style 87"/>
    <w:basedOn w:val="1"/>
    <w:link w:val="171"/>
    <w:qFormat/>
    <w:uiPriority w:val="0"/>
    <w:pPr>
      <w:ind w:firstLine="420" w:firstLineChars="200"/>
    </w:pPr>
  </w:style>
  <w:style w:type="paragraph" w:customStyle="1" w:styleId="89">
    <w:name w:val="1正文"/>
    <w:basedOn w:val="1"/>
    <w:qFormat/>
    <w:uiPriority w:val="0"/>
    <w:pPr>
      <w:spacing w:before="120" w:after="120"/>
    </w:pPr>
    <w:rPr>
      <w:rFonts w:ascii="Calibri" w:hAnsi="Calibri"/>
      <w:color w:val="000000"/>
      <w:sz w:val="21"/>
      <w:szCs w:val="24"/>
    </w:rPr>
  </w:style>
  <w:style w:type="paragraph" w:customStyle="1" w:styleId="90">
    <w:name w:val="江4"/>
    <w:basedOn w:val="1"/>
    <w:qFormat/>
    <w:uiPriority w:val="0"/>
    <w:pPr>
      <w:numPr>
        <w:ilvl w:val="3"/>
        <w:numId w:val="2"/>
      </w:numPr>
      <w:snapToGrid w:val="0"/>
      <w:spacing w:before="240" w:line="360" w:lineRule="auto"/>
      <w:outlineLvl w:val="3"/>
    </w:pPr>
    <w:rPr>
      <w:rFonts w:ascii="宋体" w:hAnsi="宋体"/>
      <w:sz w:val="28"/>
      <w:szCs w:val="28"/>
    </w:rPr>
  </w:style>
  <w:style w:type="paragraph" w:customStyle="1" w:styleId="91">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Cs w:val="21"/>
    </w:rPr>
  </w:style>
  <w:style w:type="paragraph" w:customStyle="1" w:styleId="92">
    <w:name w:val="样式 正文首行缩进 + 段前: 0.5 行 段后: 0.5 行"/>
    <w:basedOn w:val="93"/>
    <w:link w:val="190"/>
    <w:qFormat/>
    <w:uiPriority w:val="0"/>
    <w:pPr>
      <w:spacing w:before="156" w:beforeLines="50" w:after="156" w:line="480" w:lineRule="exact"/>
      <w:ind w:firstLine="420"/>
    </w:pPr>
    <w:rPr>
      <w:sz w:val="24"/>
      <w:szCs w:val="20"/>
    </w:rPr>
  </w:style>
  <w:style w:type="paragraph" w:customStyle="1" w:styleId="93">
    <w:name w:val="正文首行缩进1"/>
    <w:basedOn w:val="2"/>
    <w:qFormat/>
    <w:uiPriority w:val="0"/>
    <w:pPr>
      <w:ind w:firstLine="420"/>
    </w:pPr>
    <w:rPr>
      <w:sz w:val="21"/>
    </w:rPr>
  </w:style>
  <w:style w:type="paragraph" w:customStyle="1" w:styleId="94">
    <w:name w:val="xl10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Cs w:val="21"/>
    </w:rPr>
  </w:style>
  <w:style w:type="paragraph" w:customStyle="1" w:styleId="95">
    <w:name w:val="xl94"/>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6">
    <w:name w:val="样式 文本 样例"/>
    <w:basedOn w:val="1"/>
    <w:qFormat/>
    <w:uiPriority w:val="0"/>
    <w:pPr>
      <w:spacing w:before="240" w:after="120"/>
      <w:ind w:firstLine="420"/>
    </w:pPr>
    <w:rPr>
      <w:rFonts w:ascii="宋体" w:hAnsi="宋体"/>
      <w:i/>
      <w:iCs/>
      <w:color w:val="C00000"/>
      <w:sz w:val="24"/>
      <w:szCs w:val="24"/>
    </w:rPr>
  </w:style>
  <w:style w:type="paragraph" w:customStyle="1" w:styleId="97">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Cs w:val="21"/>
    </w:rPr>
  </w:style>
  <w:style w:type="paragraph" w:customStyle="1" w:styleId="98">
    <w:name w:val="_Style 97"/>
    <w:basedOn w:val="4"/>
    <w:next w:val="1"/>
    <w:qFormat/>
    <w:uiPriority w:val="0"/>
    <w:pPr>
      <w:widowControl/>
      <w:spacing w:before="480" w:beforeLines="0" w:after="0" w:afterLines="0" w:line="276" w:lineRule="auto"/>
      <w:jc w:val="left"/>
      <w:outlineLvl w:val="9"/>
    </w:pPr>
    <w:rPr>
      <w:rFonts w:ascii="Cambria" w:hAnsi="Cambria"/>
      <w:color w:val="365F91"/>
      <w:kern w:val="0"/>
      <w:sz w:val="28"/>
      <w:szCs w:val="28"/>
    </w:rPr>
  </w:style>
  <w:style w:type="paragraph" w:customStyle="1" w:styleId="99">
    <w:name w:val="xl96"/>
    <w:basedOn w:val="1"/>
    <w:qFormat/>
    <w:uiPriority w:val="0"/>
    <w:pPr>
      <w:widowControl/>
      <w:pBdr>
        <w:right w:val="single" w:color="auto" w:sz="8" w:space="0"/>
      </w:pBdr>
      <w:spacing w:before="100" w:beforeAutospacing="1" w:after="100" w:afterAutospacing="1"/>
    </w:pPr>
    <w:rPr>
      <w:rFonts w:ascii="宋体" w:hAnsi="宋体" w:cs="宋体"/>
      <w:kern w:val="0"/>
      <w:sz w:val="24"/>
      <w:szCs w:val="24"/>
    </w:rPr>
  </w:style>
  <w:style w:type="paragraph" w:customStyle="1" w:styleId="100">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kern w:val="0"/>
      <w:szCs w:val="21"/>
    </w:rPr>
  </w:style>
  <w:style w:type="paragraph" w:customStyle="1" w:styleId="101">
    <w:name w:val="font11"/>
    <w:basedOn w:val="1"/>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102">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Cs w:val="21"/>
    </w:rPr>
  </w:style>
  <w:style w:type="paragraph" w:customStyle="1" w:styleId="103">
    <w:name w:val="xl108"/>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Cs w:val="21"/>
    </w:rPr>
  </w:style>
  <w:style w:type="paragraph" w:customStyle="1" w:styleId="10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Cs w:val="21"/>
    </w:rPr>
  </w:style>
  <w:style w:type="paragraph" w:customStyle="1" w:styleId="105">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kern w:val="0"/>
      <w:szCs w:val="21"/>
    </w:rPr>
  </w:style>
  <w:style w:type="paragraph" w:customStyle="1" w:styleId="106">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kern w:val="0"/>
      <w:szCs w:val="21"/>
    </w:rPr>
  </w:style>
  <w:style w:type="paragraph" w:customStyle="1" w:styleId="107">
    <w:name w:val="xl97"/>
    <w:basedOn w:val="1"/>
    <w:qFormat/>
    <w:uiPriority w:val="0"/>
    <w:pPr>
      <w:widowControl/>
      <w:pBdr>
        <w:right w:val="single" w:color="auto" w:sz="8" w:space="0"/>
      </w:pBdr>
      <w:spacing w:before="100" w:beforeAutospacing="1" w:after="100" w:afterAutospacing="1"/>
    </w:pPr>
    <w:rPr>
      <w:rFonts w:ascii="宋体" w:hAnsi="宋体" w:cs="宋体"/>
      <w:color w:val="000000"/>
      <w:kern w:val="0"/>
      <w:szCs w:val="21"/>
    </w:rPr>
  </w:style>
  <w:style w:type="paragraph" w:customStyle="1" w:styleId="108">
    <w:name w:val="标题 小一号"/>
    <w:basedOn w:val="77"/>
    <w:next w:val="30"/>
    <w:unhideWhenUsed/>
    <w:qFormat/>
    <w:uiPriority w:val="9"/>
    <w:pPr>
      <w:keepNext w:val="0"/>
      <w:keepLines w:val="0"/>
      <w:suppressAutoHyphens/>
      <w:wordWrap/>
      <w:autoSpaceDN w:val="0"/>
      <w:spacing w:after="120"/>
      <w:jc w:val="center"/>
      <w:textAlignment w:val="baseline"/>
    </w:pPr>
    <w:rPr>
      <w:rFonts w:hAnsi="黑体"/>
      <w:kern w:val="3"/>
      <w:sz w:val="48"/>
    </w:rPr>
  </w:style>
  <w:style w:type="paragraph" w:customStyle="1" w:styleId="109">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b/>
      <w:bCs/>
      <w:kern w:val="0"/>
      <w:szCs w:val="21"/>
    </w:rPr>
  </w:style>
  <w:style w:type="paragraph" w:customStyle="1" w:styleId="110">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4"/>
      <w:szCs w:val="24"/>
    </w:rPr>
  </w:style>
  <w:style w:type="paragraph" w:customStyle="1" w:styleId="111">
    <w:name w:val="封面 黑体二号 居中"/>
    <w:basedOn w:val="49"/>
    <w:next w:val="49"/>
    <w:qFormat/>
    <w:uiPriority w:val="18"/>
    <w:pPr>
      <w:jc w:val="center"/>
    </w:pPr>
    <w:rPr>
      <w:sz w:val="44"/>
    </w:rPr>
  </w:style>
  <w:style w:type="paragraph" w:customStyle="1" w:styleId="112">
    <w:name w:val="封面 黑体一号 居中"/>
    <w:basedOn w:val="49"/>
    <w:next w:val="49"/>
    <w:qFormat/>
    <w:uiPriority w:val="18"/>
    <w:pPr>
      <w:jc w:val="center"/>
    </w:pPr>
    <w:rPr>
      <w:sz w:val="52"/>
    </w:rPr>
  </w:style>
  <w:style w:type="paragraph" w:customStyle="1" w:styleId="113">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Cs w:val="21"/>
    </w:rPr>
  </w:style>
  <w:style w:type="paragraph" w:customStyle="1" w:styleId="114">
    <w:name w:val="font1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15">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Cs w:val="21"/>
    </w:rPr>
  </w:style>
  <w:style w:type="paragraph" w:customStyle="1" w:styleId="116">
    <w:name w:val="xl91"/>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117">
    <w:name w:val="xl8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118">
    <w:name w:val="标题 三号"/>
    <w:basedOn w:val="77"/>
    <w:next w:val="30"/>
    <w:unhideWhenUsed/>
    <w:qFormat/>
    <w:uiPriority w:val="9"/>
    <w:pPr>
      <w:keepNext w:val="0"/>
      <w:keepLines w:val="0"/>
      <w:suppressAutoHyphens/>
      <w:wordWrap/>
      <w:autoSpaceDN w:val="0"/>
      <w:spacing w:after="120"/>
      <w:jc w:val="center"/>
      <w:textAlignment w:val="baseline"/>
    </w:pPr>
    <w:rPr>
      <w:rFonts w:ascii="Calibri" w:hAnsi="Calibri"/>
      <w:kern w:val="3"/>
      <w:sz w:val="32"/>
    </w:rPr>
  </w:style>
  <w:style w:type="paragraph" w:customStyle="1" w:styleId="119">
    <w:name w:val="xl112"/>
    <w:basedOn w:val="1"/>
    <w:qFormat/>
    <w:uiPriority w:val="0"/>
    <w:pPr>
      <w:widowControl/>
      <w:pBdr>
        <w:right w:val="single" w:color="auto" w:sz="8" w:space="0"/>
      </w:pBdr>
      <w:spacing w:before="100" w:beforeAutospacing="1" w:after="100" w:afterAutospacing="1"/>
      <w:jc w:val="center"/>
      <w:textAlignment w:val="center"/>
    </w:pPr>
    <w:rPr>
      <w:rFonts w:ascii="宋体" w:hAnsi="宋体" w:cs="宋体"/>
      <w:color w:val="000000"/>
      <w:kern w:val="0"/>
      <w:szCs w:val="21"/>
    </w:rPr>
  </w:style>
  <w:style w:type="paragraph" w:customStyle="1" w:styleId="120">
    <w:name w:val="xl99"/>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21">
    <w:name w:val="科东_正文"/>
    <w:basedOn w:val="1"/>
    <w:link w:val="204"/>
    <w:qFormat/>
    <w:uiPriority w:val="0"/>
    <w:pPr>
      <w:spacing w:beforeLines="50" w:afterLines="50" w:line="360" w:lineRule="auto"/>
      <w:ind w:firstLine="200" w:firstLineChars="200"/>
    </w:pPr>
    <w:rPr>
      <w:sz w:val="24"/>
      <w:szCs w:val="20"/>
    </w:rPr>
  </w:style>
  <w:style w:type="paragraph" w:customStyle="1" w:styleId="122">
    <w:name w:val="样式 宋体 小四 左 行距: 1.5 倍行距"/>
    <w:basedOn w:val="1"/>
    <w:qFormat/>
    <w:uiPriority w:val="0"/>
    <w:pPr>
      <w:spacing w:line="360" w:lineRule="auto"/>
      <w:ind w:firstLine="200" w:firstLineChars="200"/>
      <w:jc w:val="left"/>
    </w:pPr>
    <w:rPr>
      <w:rFonts w:ascii="宋体" w:hAnsi="宋体" w:cs="宋体"/>
      <w:sz w:val="24"/>
      <w:szCs w:val="20"/>
    </w:rPr>
  </w:style>
  <w:style w:type="paragraph" w:customStyle="1" w:styleId="123">
    <w:name w:val="xl68"/>
    <w:basedOn w:val="1"/>
    <w:qFormat/>
    <w:uiPriority w:val="0"/>
    <w:pPr>
      <w:widowControl/>
      <w:pBdr>
        <w:left w:val="single" w:color="auto" w:sz="8" w:space="0"/>
        <w:right w:val="single" w:color="auto" w:sz="8" w:space="0"/>
      </w:pBdr>
      <w:spacing w:before="100" w:beforeAutospacing="1" w:after="100" w:afterAutospacing="1"/>
      <w:jc w:val="center"/>
    </w:pPr>
    <w:rPr>
      <w:rFonts w:ascii="宋体" w:hAnsi="宋体" w:cs="宋体"/>
      <w:color w:val="000000"/>
      <w:kern w:val="0"/>
      <w:szCs w:val="21"/>
    </w:rPr>
  </w:style>
  <w:style w:type="paragraph" w:customStyle="1" w:styleId="124">
    <w:name w:val="xl66"/>
    <w:basedOn w:val="1"/>
    <w:qFormat/>
    <w:uiPriority w:val="0"/>
    <w:pPr>
      <w:widowControl/>
      <w:pBdr>
        <w:right w:val="single" w:color="auto" w:sz="8" w:space="0"/>
      </w:pBdr>
      <w:spacing w:before="100" w:beforeAutospacing="1" w:after="100" w:afterAutospacing="1"/>
    </w:pPr>
    <w:rPr>
      <w:rFonts w:ascii="Arial" w:hAnsi="Arial" w:cs="Arial"/>
      <w:kern w:val="0"/>
      <w:szCs w:val="21"/>
    </w:rPr>
  </w:style>
  <w:style w:type="paragraph" w:customStyle="1" w:styleId="125">
    <w:name w:val="fei3"/>
    <w:basedOn w:val="52"/>
    <w:qFormat/>
    <w:uiPriority w:val="0"/>
    <w:pPr>
      <w:numPr>
        <w:ilvl w:val="2"/>
        <w:numId w:val="2"/>
      </w:numPr>
      <w:outlineLvl w:val="9"/>
    </w:pPr>
  </w:style>
  <w:style w:type="paragraph" w:customStyle="1" w:styleId="126">
    <w:name w:val="font13"/>
    <w:basedOn w:val="1"/>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127">
    <w:name w:val="font16"/>
    <w:basedOn w:val="1"/>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128">
    <w:name w:val="封面 小四 居右"/>
    <w:basedOn w:val="49"/>
    <w:next w:val="49"/>
    <w:qFormat/>
    <w:uiPriority w:val="18"/>
    <w:pPr>
      <w:jc w:val="right"/>
    </w:pPr>
  </w:style>
  <w:style w:type="paragraph" w:customStyle="1" w:styleId="129">
    <w:name w:val="xl8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130">
    <w:name w:val="_Style 1"/>
    <w:basedOn w:val="1"/>
    <w:qFormat/>
    <w:uiPriority w:val="0"/>
    <w:pPr>
      <w:ind w:firstLine="420" w:firstLineChars="200"/>
    </w:pPr>
  </w:style>
  <w:style w:type="paragraph" w:customStyle="1" w:styleId="131">
    <w:name w:val="_Style 2"/>
    <w:basedOn w:val="1"/>
    <w:qFormat/>
    <w:uiPriority w:val="0"/>
    <w:pPr>
      <w:ind w:firstLine="420" w:firstLineChars="200"/>
    </w:pPr>
  </w:style>
  <w:style w:type="paragraph" w:customStyle="1" w:styleId="132">
    <w:name w:val="表格文本 样式基准"/>
    <w:basedOn w:val="1"/>
    <w:qFormat/>
    <w:uiPriority w:val="4"/>
    <w:pPr>
      <w:suppressAutoHyphens/>
      <w:autoSpaceDN w:val="0"/>
      <w:jc w:val="center"/>
      <w:textAlignment w:val="baseline"/>
    </w:pPr>
    <w:rPr>
      <w:rFonts w:ascii="宋体" w:hAnsi="宋体"/>
      <w:kern w:val="3"/>
      <w:szCs w:val="21"/>
    </w:rPr>
  </w:style>
  <w:style w:type="paragraph" w:customStyle="1" w:styleId="133">
    <w:name w:val="表格文本  样式基准"/>
    <w:basedOn w:val="1"/>
    <w:unhideWhenUsed/>
    <w:qFormat/>
    <w:uiPriority w:val="34"/>
    <w:pPr>
      <w:suppressAutoHyphens/>
      <w:autoSpaceDN w:val="0"/>
      <w:jc w:val="center"/>
      <w:textAlignment w:val="baseline"/>
    </w:pPr>
    <w:rPr>
      <w:rFonts w:ascii="宋体" w:hAnsi="宋体"/>
      <w:kern w:val="3"/>
      <w:szCs w:val="21"/>
    </w:rPr>
  </w:style>
  <w:style w:type="paragraph" w:customStyle="1" w:styleId="134">
    <w:name w:val="font6"/>
    <w:basedOn w:val="1"/>
    <w:qFormat/>
    <w:uiPriority w:val="0"/>
    <w:pPr>
      <w:widowControl/>
      <w:spacing w:before="100" w:beforeAutospacing="1" w:after="100" w:afterAutospacing="1"/>
      <w:jc w:val="left"/>
    </w:pPr>
    <w:rPr>
      <w:rFonts w:cs="Calibri"/>
      <w:color w:val="000000"/>
      <w:kern w:val="0"/>
      <w:szCs w:val="21"/>
    </w:rPr>
  </w:style>
  <w:style w:type="paragraph" w:customStyle="1" w:styleId="135">
    <w:name w:val="fei1"/>
    <w:basedOn w:val="56"/>
    <w:qFormat/>
    <w:uiPriority w:val="0"/>
    <w:pPr>
      <w:numPr>
        <w:ilvl w:val="0"/>
        <w:numId w:val="0"/>
      </w:numPr>
      <w:ind w:left="435" w:hanging="435"/>
      <w:outlineLvl w:val="9"/>
    </w:pPr>
  </w:style>
  <w:style w:type="paragraph" w:customStyle="1" w:styleId="136">
    <w:name w:val="Default"/>
    <w:qFormat/>
    <w:uiPriority w:val="0"/>
    <w:pPr>
      <w:widowControl w:val="0"/>
      <w:autoSpaceDE w:val="0"/>
      <w:autoSpaceDN w:val="0"/>
      <w:adjustRightInd w:val="0"/>
    </w:pPr>
    <w:rPr>
      <w:rFonts w:ascii="Times New Roman" w:hAnsi="Times New Roman" w:eastAsia="宋体" w:cs="Times New Roman"/>
      <w:color w:val="000000"/>
      <w:sz w:val="24"/>
      <w:lang w:val="en-US" w:eastAsia="zh-CN" w:bidi="ar-SA"/>
    </w:rPr>
  </w:style>
  <w:style w:type="paragraph" w:customStyle="1" w:styleId="137">
    <w:name w:val="表格文本 居中"/>
    <w:basedOn w:val="1"/>
    <w:qFormat/>
    <w:uiPriority w:val="4"/>
    <w:pPr>
      <w:suppressAutoHyphens/>
      <w:autoSpaceDN w:val="0"/>
      <w:spacing w:before="240" w:after="120"/>
      <w:ind w:firstLine="547"/>
      <w:jc w:val="center"/>
    </w:pPr>
    <w:rPr>
      <w:rFonts w:ascii="Arial" w:hAnsi="Arial"/>
      <w:kern w:val="3"/>
      <w:sz w:val="24"/>
      <w:szCs w:val="24"/>
    </w:rPr>
  </w:style>
  <w:style w:type="paragraph" w:customStyle="1" w:styleId="138">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paragraph" w:customStyle="1" w:styleId="139">
    <w:name w:val="四级标题"/>
    <w:basedOn w:val="7"/>
    <w:qFormat/>
    <w:uiPriority w:val="0"/>
    <w:pPr>
      <w:numPr>
        <w:ilvl w:val="3"/>
        <w:numId w:val="4"/>
      </w:numPr>
      <w:spacing w:before="120" w:after="120" w:line="360" w:lineRule="auto"/>
      <w:ind w:left="0" w:firstLine="0" w:firstLineChars="0"/>
    </w:pPr>
    <w:rPr>
      <w:rFonts w:ascii="黑体" w:hAnsi="黑体" w:eastAsia="黑体"/>
      <w:b w:val="0"/>
      <w:sz w:val="24"/>
    </w:rPr>
  </w:style>
  <w:style w:type="paragraph" w:customStyle="1" w:styleId="140">
    <w:name w:val="xl93"/>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141">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42">
    <w:name w:val="xl10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w:hAnsi="Arial" w:cs="Arial"/>
      <w:kern w:val="0"/>
      <w:szCs w:val="21"/>
    </w:rPr>
  </w:style>
  <w:style w:type="paragraph" w:customStyle="1" w:styleId="143">
    <w:name w:val="xl92"/>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144">
    <w:name w:val="xl95"/>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145">
    <w:name w:val="表格标题 小五"/>
    <w:basedOn w:val="1"/>
    <w:qFormat/>
    <w:uiPriority w:val="34"/>
    <w:pPr>
      <w:wordWrap w:val="0"/>
      <w:jc w:val="center"/>
    </w:pPr>
    <w:rPr>
      <w:rFonts w:ascii="宋体" w:hAnsi="宋体"/>
      <w:b/>
      <w:sz w:val="18"/>
      <w:szCs w:val="21"/>
    </w:rPr>
  </w:style>
  <w:style w:type="paragraph" w:customStyle="1" w:styleId="146">
    <w:name w:val="a"/>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47">
    <w:name w:val="font1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表格标题"/>
    <w:basedOn w:val="149"/>
    <w:qFormat/>
    <w:uiPriority w:val="4"/>
    <w:pPr>
      <w:jc w:val="center"/>
    </w:pPr>
    <w:rPr>
      <w:b/>
      <w:bCs/>
    </w:rPr>
  </w:style>
  <w:style w:type="paragraph" w:customStyle="1" w:styleId="149">
    <w:name w:val="表格内容"/>
    <w:basedOn w:val="1"/>
    <w:qFormat/>
    <w:uiPriority w:val="0"/>
    <w:pPr>
      <w:suppressLineNumbers/>
    </w:pPr>
    <w:rPr>
      <w:rFonts w:cs="Calibri"/>
      <w:lang w:eastAsia="ar-SA"/>
    </w:rPr>
  </w:style>
  <w:style w:type="paragraph" w:customStyle="1" w:styleId="150">
    <w:name w:val="OS2正文"/>
    <w:basedOn w:val="1"/>
    <w:qFormat/>
    <w:uiPriority w:val="0"/>
    <w:pPr>
      <w:spacing w:line="360" w:lineRule="auto"/>
      <w:ind w:firstLine="480" w:firstLineChars="200"/>
    </w:pPr>
    <w:rPr>
      <w:rFonts w:ascii="Times New Roman" w:hAnsi="Times New Roman" w:eastAsia="宋体"/>
      <w:sz w:val="24"/>
      <w:szCs w:val="24"/>
    </w:rPr>
  </w:style>
  <w:style w:type="paragraph" w:customStyle="1" w:styleId="151">
    <w:name w:val="表格正文 居中"/>
    <w:basedOn w:val="1"/>
    <w:qFormat/>
    <w:uiPriority w:val="4"/>
    <w:pPr>
      <w:jc w:val="center"/>
    </w:pPr>
    <w:rPr>
      <w:rFonts w:ascii="宋体"/>
      <w:szCs w:val="21"/>
    </w:rPr>
  </w:style>
  <w:style w:type="paragraph" w:customStyle="1" w:styleId="152">
    <w:name w:val="font8"/>
    <w:basedOn w:val="1"/>
    <w:qFormat/>
    <w:uiPriority w:val="0"/>
    <w:pPr>
      <w:widowControl/>
      <w:spacing w:before="100" w:beforeAutospacing="1" w:after="100" w:afterAutospacing="1"/>
      <w:jc w:val="left"/>
    </w:pPr>
    <w:rPr>
      <w:rFonts w:ascii="Times New Roman" w:hAnsi="Times New Roman"/>
      <w:color w:val="000000"/>
      <w:kern w:val="0"/>
      <w:szCs w:val="21"/>
    </w:rPr>
  </w:style>
  <w:style w:type="paragraph" w:customStyle="1" w:styleId="153">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Cs w:val="21"/>
    </w:rPr>
  </w:style>
  <w:style w:type="paragraph" w:customStyle="1" w:styleId="15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4"/>
      <w:szCs w:val="24"/>
    </w:rPr>
  </w:style>
  <w:style w:type="paragraph" w:customStyle="1" w:styleId="155">
    <w:name w:val="xl63"/>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b/>
      <w:bCs/>
      <w:color w:val="000000"/>
      <w:kern w:val="0"/>
      <w:szCs w:val="21"/>
    </w:rPr>
  </w:style>
  <w:style w:type="paragraph" w:customStyle="1" w:styleId="156">
    <w:name w:val="xl86"/>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Cs w:val="21"/>
    </w:rPr>
  </w:style>
  <w:style w:type="paragraph" w:customStyle="1" w:styleId="15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cs="Arial"/>
      <w:kern w:val="0"/>
      <w:szCs w:val="21"/>
    </w:rPr>
  </w:style>
  <w:style w:type="paragraph" w:customStyle="1" w:styleId="158">
    <w:name w:val="List Paragraph1"/>
    <w:basedOn w:val="1"/>
    <w:qFormat/>
    <w:uiPriority w:val="34"/>
    <w:pPr>
      <w:spacing w:beforeLines="50" w:afterLines="50" w:line="480" w:lineRule="exact"/>
      <w:ind w:firstLine="420" w:firstLineChars="200"/>
    </w:pPr>
    <w:rPr>
      <w:rFonts w:ascii="Calibri" w:hAnsi="Calibri" w:eastAsia="宋体" w:cs="黑体"/>
      <w:sz w:val="24"/>
    </w:rPr>
  </w:style>
  <w:style w:type="paragraph" w:customStyle="1" w:styleId="159">
    <w:name w:val="目录"/>
    <w:basedOn w:val="1"/>
    <w:qFormat/>
    <w:uiPriority w:val="0"/>
    <w:pPr>
      <w:suppressLineNumbers/>
    </w:pPr>
    <w:rPr>
      <w:rFonts w:cs="Lohit Devanagari"/>
      <w:lang w:eastAsia="ar-SA"/>
    </w:rPr>
  </w:style>
  <w:style w:type="paragraph" w:customStyle="1" w:styleId="160">
    <w:name w:val="4"/>
    <w:next w:val="1"/>
    <w:unhideWhenUsed/>
    <w:qFormat/>
    <w:uiPriority w:val="99"/>
    <w:pPr>
      <w:widowControl w:val="0"/>
      <w:jc w:val="both"/>
    </w:pPr>
    <w:rPr>
      <w:rFonts w:ascii="Calibri" w:hAnsi="Calibri" w:eastAsia="宋体" w:cs="Times New Roman"/>
      <w:kern w:val="2"/>
      <w:sz w:val="21"/>
      <w:szCs w:val="22"/>
      <w:lang w:val="en-US" w:eastAsia="zh-CN" w:bidi="ar-SA"/>
    </w:rPr>
  </w:style>
  <w:style w:type="paragraph" w:customStyle="1" w:styleId="161">
    <w:name w:val="表格文本居左"/>
    <w:basedOn w:val="1"/>
    <w:link w:val="168"/>
    <w:qFormat/>
    <w:uiPriority w:val="0"/>
    <w:pPr>
      <w:spacing w:before="60" w:after="60"/>
      <w:ind w:firstLine="547"/>
    </w:pPr>
    <w:rPr>
      <w:rFonts w:ascii="Arial" w:hAnsi="Arial"/>
      <w:sz w:val="24"/>
      <w:szCs w:val="24"/>
    </w:rPr>
  </w:style>
  <w:style w:type="paragraph" w:customStyle="1" w:styleId="162">
    <w:name w:val="font15"/>
    <w:basedOn w:val="1"/>
    <w:qFormat/>
    <w:uiPriority w:val="0"/>
    <w:pPr>
      <w:widowControl/>
      <w:spacing w:before="100" w:beforeAutospacing="1" w:after="100" w:afterAutospacing="1"/>
      <w:jc w:val="left"/>
    </w:pPr>
    <w:rPr>
      <w:rFonts w:cs="Calibri"/>
      <w:color w:val="000000"/>
      <w:kern w:val="0"/>
      <w:szCs w:val="21"/>
    </w:rPr>
  </w:style>
  <w:style w:type="paragraph" w:customStyle="1" w:styleId="163">
    <w:name w:val="xl10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w:hAnsi="Arial" w:cs="Arial"/>
      <w:kern w:val="0"/>
      <w:szCs w:val="21"/>
    </w:rPr>
  </w:style>
  <w:style w:type="paragraph" w:customStyle="1" w:styleId="164">
    <w:name w:val="列出段落1"/>
    <w:basedOn w:val="1"/>
    <w:qFormat/>
    <w:uiPriority w:val="0"/>
    <w:pPr>
      <w:widowControl/>
      <w:spacing w:beforeLines="50" w:afterLines="50" w:line="276" w:lineRule="auto"/>
      <w:ind w:firstLine="420" w:firstLineChars="200"/>
    </w:pPr>
    <w:rPr>
      <w:rFonts w:ascii="Cambria" w:hAnsi="Cambria"/>
      <w:kern w:val="0"/>
      <w:sz w:val="22"/>
      <w:szCs w:val="20"/>
      <w:lang w:eastAsia="en-US"/>
    </w:rPr>
  </w:style>
  <w:style w:type="paragraph" w:customStyle="1" w:styleId="165">
    <w:name w:val="xl10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Cs w:val="21"/>
    </w:rPr>
  </w:style>
  <w:style w:type="character" w:customStyle="1" w:styleId="166">
    <w:name w:val="段 Char Char Char"/>
    <w:link w:val="79"/>
    <w:qFormat/>
    <w:uiPriority w:val="0"/>
    <w:rPr>
      <w:rFonts w:ascii="Arial" w:hAnsi="Arial"/>
      <w:spacing w:val="20"/>
      <w:kern w:val="2"/>
      <w:sz w:val="24"/>
    </w:rPr>
  </w:style>
  <w:style w:type="character" w:customStyle="1" w:styleId="167">
    <w:name w:val="批注文字 Char"/>
    <w:link w:val="18"/>
    <w:qFormat/>
    <w:uiPriority w:val="99"/>
    <w:rPr>
      <w:rFonts w:cs="Calibri"/>
      <w:kern w:val="2"/>
      <w:sz w:val="21"/>
      <w:szCs w:val="22"/>
      <w:lang w:eastAsia="ar-SA"/>
    </w:rPr>
  </w:style>
  <w:style w:type="character" w:customStyle="1" w:styleId="168">
    <w:name w:val="表格文本居左 Char"/>
    <w:link w:val="161"/>
    <w:qFormat/>
    <w:uiPriority w:val="0"/>
    <w:rPr>
      <w:rFonts w:ascii="Arial" w:hAnsi="Arial"/>
      <w:kern w:val="2"/>
      <w:sz w:val="24"/>
      <w:szCs w:val="24"/>
    </w:rPr>
  </w:style>
  <w:style w:type="character" w:customStyle="1" w:styleId="169">
    <w:name w:val="font91"/>
    <w:qFormat/>
    <w:uiPriority w:val="0"/>
    <w:rPr>
      <w:rFonts w:hint="eastAsia" w:ascii="宋体" w:hAnsi="宋体" w:eastAsia="宋体" w:cs="宋体"/>
      <w:color w:val="FF0000"/>
      <w:sz w:val="34"/>
      <w:szCs w:val="34"/>
      <w:u w:val="single"/>
    </w:rPr>
  </w:style>
  <w:style w:type="character" w:customStyle="1" w:styleId="170">
    <w:name w:val="电子邮件签名 Char"/>
    <w:link w:val="14"/>
    <w:qFormat/>
    <w:uiPriority w:val="0"/>
    <w:rPr>
      <w:rFonts w:ascii="Times New Roman" w:hAnsi="Times New Roman"/>
      <w:kern w:val="2"/>
      <w:sz w:val="21"/>
    </w:rPr>
  </w:style>
  <w:style w:type="character" w:customStyle="1" w:styleId="171">
    <w:name w:val="列出段落 Char"/>
    <w:link w:val="88"/>
    <w:qFormat/>
    <w:uiPriority w:val="0"/>
    <w:rPr>
      <w:kern w:val="2"/>
      <w:sz w:val="21"/>
      <w:szCs w:val="22"/>
    </w:rPr>
  </w:style>
  <w:style w:type="character" w:customStyle="1" w:styleId="172">
    <w:name w:val="正文首行缩进 2 Char"/>
    <w:basedOn w:val="173"/>
    <w:link w:val="37"/>
    <w:qFormat/>
    <w:uiPriority w:val="99"/>
  </w:style>
  <w:style w:type="character" w:customStyle="1" w:styleId="173">
    <w:name w:val="正文文本缩进 Char"/>
    <w:link w:val="19"/>
    <w:semiHidden/>
    <w:qFormat/>
    <w:uiPriority w:val="99"/>
    <w:rPr>
      <w:rFonts w:ascii="Arial" w:hAnsi="Arial"/>
      <w:kern w:val="2"/>
      <w:sz w:val="24"/>
      <w:szCs w:val="24"/>
    </w:rPr>
  </w:style>
  <w:style w:type="character" w:customStyle="1" w:styleId="174">
    <w:name w:val="表格文本 居左 Char"/>
    <w:link w:val="68"/>
    <w:qFormat/>
    <w:uiPriority w:val="34"/>
    <w:rPr>
      <w:rFonts w:ascii="宋体" w:hAnsi="宋体"/>
      <w:kern w:val="2"/>
      <w:sz w:val="21"/>
      <w:szCs w:val="21"/>
    </w:rPr>
  </w:style>
  <w:style w:type="character" w:customStyle="1" w:styleId="175">
    <w:name w:val="批注主题 Char"/>
    <w:link w:val="36"/>
    <w:qFormat/>
    <w:uiPriority w:val="99"/>
    <w:rPr>
      <w:rFonts w:cs="Calibri"/>
      <w:b/>
      <w:bCs/>
      <w:kern w:val="2"/>
      <w:sz w:val="21"/>
      <w:szCs w:val="22"/>
      <w:lang w:eastAsia="ar-SA"/>
    </w:rPr>
  </w:style>
  <w:style w:type="character" w:customStyle="1" w:styleId="176">
    <w:name w:val="标题 6 Char"/>
    <w:link w:val="9"/>
    <w:qFormat/>
    <w:uiPriority w:val="9"/>
    <w:rPr>
      <w:rFonts w:ascii="Arial" w:hAnsi="Arial" w:eastAsia="黑体"/>
      <w:b/>
      <w:bCs/>
      <w:kern w:val="2"/>
      <w:sz w:val="24"/>
    </w:rPr>
  </w:style>
  <w:style w:type="character" w:customStyle="1" w:styleId="177">
    <w:name w:val="font51"/>
    <w:qFormat/>
    <w:uiPriority w:val="0"/>
    <w:rPr>
      <w:rFonts w:hint="eastAsia" w:ascii="宋体" w:hAnsi="宋体" w:eastAsia="宋体" w:cs="宋体"/>
      <w:color w:val="FF0000"/>
      <w:sz w:val="34"/>
      <w:szCs w:val="34"/>
      <w:u w:val="none"/>
    </w:rPr>
  </w:style>
  <w:style w:type="character" w:customStyle="1" w:styleId="178">
    <w:name w:val="页脚 Char"/>
    <w:link w:val="25"/>
    <w:qFormat/>
    <w:uiPriority w:val="99"/>
    <w:rPr>
      <w:sz w:val="18"/>
      <w:szCs w:val="18"/>
    </w:rPr>
  </w:style>
  <w:style w:type="character" w:customStyle="1" w:styleId="179">
    <w:name w:val="标题 Char"/>
    <w:link w:val="3"/>
    <w:qFormat/>
    <w:uiPriority w:val="10"/>
    <w:rPr>
      <w:rFonts w:ascii="Arial" w:hAnsi="Arial" w:cs="Lohit Devanagari"/>
      <w:b/>
      <w:bCs/>
      <w:kern w:val="2"/>
      <w:sz w:val="32"/>
      <w:szCs w:val="28"/>
      <w:lang w:eastAsia="ar-SA"/>
    </w:rPr>
  </w:style>
  <w:style w:type="character" w:customStyle="1" w:styleId="180">
    <w:name w:val="副标题 Char"/>
    <w:link w:val="29"/>
    <w:qFormat/>
    <w:uiPriority w:val="39"/>
    <w:rPr>
      <w:rFonts w:ascii="Cambria" w:hAnsi="Cambria" w:eastAsia="黑体"/>
      <w:bCs/>
      <w:kern w:val="28"/>
      <w:sz w:val="28"/>
      <w:szCs w:val="32"/>
    </w:rPr>
  </w:style>
  <w:style w:type="character" w:customStyle="1" w:styleId="181">
    <w:name w:val="页眉 Char"/>
    <w:link w:val="26"/>
    <w:qFormat/>
    <w:uiPriority w:val="99"/>
    <w:rPr>
      <w:sz w:val="18"/>
      <w:szCs w:val="18"/>
    </w:rPr>
  </w:style>
  <w:style w:type="character" w:customStyle="1" w:styleId="182">
    <w:name w:val="标题 5 Char"/>
    <w:link w:val="8"/>
    <w:qFormat/>
    <w:uiPriority w:val="9"/>
    <w:rPr>
      <w:rFonts w:ascii="Times New Roman" w:hAnsi="Times New Roman"/>
      <w:b/>
      <w:bCs/>
      <w:kern w:val="2"/>
      <w:sz w:val="28"/>
      <w:szCs w:val="28"/>
    </w:rPr>
  </w:style>
  <w:style w:type="character" w:customStyle="1" w:styleId="183">
    <w:name w:val="标题 7 Char"/>
    <w:link w:val="10"/>
    <w:qFormat/>
    <w:uiPriority w:val="0"/>
    <w:rPr>
      <w:rFonts w:ascii="Times New Roman" w:hAnsi="Times New Roman"/>
      <w:b/>
      <w:bCs/>
      <w:kern w:val="2"/>
      <w:sz w:val="24"/>
    </w:rPr>
  </w:style>
  <w:style w:type="character" w:customStyle="1" w:styleId="184">
    <w:name w:val="标题 4 Char"/>
    <w:link w:val="7"/>
    <w:qFormat/>
    <w:uiPriority w:val="9"/>
    <w:rPr>
      <w:rFonts w:ascii="Arial" w:hAnsi="Arial" w:cs="Arial"/>
      <w:b/>
      <w:bCs/>
      <w:kern w:val="2"/>
      <w:sz w:val="21"/>
      <w:szCs w:val="28"/>
    </w:rPr>
  </w:style>
  <w:style w:type="character" w:customStyle="1" w:styleId="185">
    <w:name w:val="标题 3 Char"/>
    <w:link w:val="6"/>
    <w:qFormat/>
    <w:uiPriority w:val="0"/>
    <w:rPr>
      <w:rFonts w:ascii="Cambria" w:hAnsi="Cambria"/>
      <w:kern w:val="2"/>
      <w:sz w:val="32"/>
      <w:szCs w:val="32"/>
    </w:rPr>
  </w:style>
  <w:style w:type="character" w:customStyle="1" w:styleId="186">
    <w:name w:val="标题 2 Char1"/>
    <w:qFormat/>
    <w:uiPriority w:val="0"/>
    <w:rPr>
      <w:rFonts w:ascii="Arial" w:hAnsi="Arial"/>
      <w:b/>
      <w:bCs/>
      <w:color w:val="0000FF"/>
      <w:kern w:val="2"/>
      <w:sz w:val="28"/>
      <w:szCs w:val="28"/>
    </w:rPr>
  </w:style>
  <w:style w:type="character" w:customStyle="1" w:styleId="187">
    <w:name w:val="标题 2 Char"/>
    <w:link w:val="5"/>
    <w:qFormat/>
    <w:uiPriority w:val="0"/>
    <w:rPr>
      <w:rFonts w:ascii="Cambria" w:hAnsi="Cambria" w:eastAsia="宋体" w:cs="Times New Roman"/>
      <w:b/>
      <w:bCs/>
      <w:kern w:val="2"/>
      <w:sz w:val="32"/>
      <w:szCs w:val="32"/>
    </w:rPr>
  </w:style>
  <w:style w:type="character" w:customStyle="1" w:styleId="188">
    <w:name w:val="标题 9 Char"/>
    <w:link w:val="12"/>
    <w:qFormat/>
    <w:uiPriority w:val="0"/>
    <w:rPr>
      <w:rFonts w:ascii="Arial" w:hAnsi="Arial" w:eastAsia="黑体"/>
      <w:kern w:val="2"/>
      <w:sz w:val="21"/>
      <w:szCs w:val="21"/>
    </w:rPr>
  </w:style>
  <w:style w:type="character" w:customStyle="1" w:styleId="189">
    <w:name w:val="纯文本 Char"/>
    <w:link w:val="22"/>
    <w:qFormat/>
    <w:uiPriority w:val="0"/>
    <w:rPr>
      <w:rFonts w:ascii="宋体" w:hAnsi="Courier New" w:cs="Courier New"/>
      <w:kern w:val="2"/>
      <w:sz w:val="21"/>
      <w:szCs w:val="21"/>
    </w:rPr>
  </w:style>
  <w:style w:type="character" w:customStyle="1" w:styleId="190">
    <w:name w:val="样式 正文首行缩进 + 段前: 0.5 行 段后: 0.5 行 Char Char"/>
    <w:link w:val="92"/>
    <w:qFormat/>
    <w:uiPriority w:val="0"/>
    <w:rPr>
      <w:kern w:val="2"/>
      <w:sz w:val="24"/>
    </w:rPr>
  </w:style>
  <w:style w:type="character" w:customStyle="1" w:styleId="191">
    <w:name w:val="apple-converted-space"/>
    <w:qFormat/>
    <w:uiPriority w:val="0"/>
  </w:style>
  <w:style w:type="character" w:customStyle="1" w:styleId="192">
    <w:name w:val="font41"/>
    <w:qFormat/>
    <w:uiPriority w:val="0"/>
    <w:rPr>
      <w:rFonts w:hint="eastAsia" w:ascii="宋体" w:hAnsi="宋体" w:eastAsia="宋体" w:cs="宋体"/>
      <w:color w:val="000000"/>
      <w:sz w:val="34"/>
      <w:szCs w:val="34"/>
      <w:u w:val="none"/>
    </w:rPr>
  </w:style>
  <w:style w:type="character" w:customStyle="1" w:styleId="193">
    <w:name w:val="正文首行缩进 Char"/>
    <w:link w:val="30"/>
    <w:qFormat/>
    <w:uiPriority w:val="0"/>
    <w:rPr>
      <w:rFonts w:ascii="Arial" w:hAnsi="Arial" w:cs="Calibri"/>
      <w:kern w:val="2"/>
      <w:sz w:val="24"/>
      <w:szCs w:val="24"/>
      <w:lang w:eastAsia="en-US"/>
    </w:rPr>
  </w:style>
  <w:style w:type="character" w:customStyle="1" w:styleId="194">
    <w:name w:val="font101"/>
    <w:qFormat/>
    <w:uiPriority w:val="0"/>
    <w:rPr>
      <w:rFonts w:hint="eastAsia" w:ascii="宋体" w:hAnsi="宋体" w:eastAsia="宋体" w:cs="宋体"/>
      <w:color w:val="000000"/>
      <w:sz w:val="34"/>
      <w:szCs w:val="34"/>
      <w:u w:val="none"/>
    </w:rPr>
  </w:style>
  <w:style w:type="character" w:customStyle="1" w:styleId="195">
    <w:name w:val="正文文本 Char"/>
    <w:link w:val="2"/>
    <w:qFormat/>
    <w:uiPriority w:val="99"/>
    <w:rPr>
      <w:rFonts w:cs="Calibri"/>
      <w:kern w:val="2"/>
      <w:sz w:val="21"/>
      <w:szCs w:val="22"/>
      <w:lang w:eastAsia="ar-SA"/>
    </w:rPr>
  </w:style>
  <w:style w:type="character" w:customStyle="1" w:styleId="196">
    <w:name w:val="批注主题 Char Char"/>
    <w:qFormat/>
    <w:uiPriority w:val="0"/>
    <w:rPr>
      <w:b/>
      <w:bCs/>
      <w:kern w:val="2"/>
      <w:sz w:val="21"/>
      <w:szCs w:val="22"/>
    </w:rPr>
  </w:style>
  <w:style w:type="character" w:customStyle="1" w:styleId="197">
    <w:name w:val="标题 1 Char"/>
    <w:link w:val="4"/>
    <w:qFormat/>
    <w:uiPriority w:val="0"/>
    <w:rPr>
      <w:rFonts w:ascii="Times New Roman" w:hAnsi="Times New Roman"/>
      <w:b/>
      <w:bCs/>
      <w:kern w:val="44"/>
      <w:sz w:val="44"/>
      <w:szCs w:val="44"/>
    </w:rPr>
  </w:style>
  <w:style w:type="character" w:customStyle="1" w:styleId="198">
    <w:name w:val="apple-style-span"/>
    <w:qFormat/>
    <w:uiPriority w:val="0"/>
  </w:style>
  <w:style w:type="character" w:customStyle="1" w:styleId="199">
    <w:name w:val="批注框文本 Char"/>
    <w:link w:val="24"/>
    <w:qFormat/>
    <w:uiPriority w:val="99"/>
    <w:rPr>
      <w:kern w:val="2"/>
      <w:sz w:val="18"/>
      <w:szCs w:val="18"/>
    </w:rPr>
  </w:style>
  <w:style w:type="character" w:customStyle="1" w:styleId="200">
    <w:name w:val="文档结构图 Char"/>
    <w:link w:val="17"/>
    <w:qFormat/>
    <w:uiPriority w:val="99"/>
    <w:rPr>
      <w:rFonts w:ascii="宋体"/>
      <w:kern w:val="2"/>
      <w:sz w:val="18"/>
      <w:szCs w:val="18"/>
    </w:rPr>
  </w:style>
  <w:style w:type="character" w:customStyle="1" w:styleId="201">
    <w:name w:val="标题 8 Char"/>
    <w:link w:val="11"/>
    <w:qFormat/>
    <w:uiPriority w:val="0"/>
    <w:rPr>
      <w:rFonts w:ascii="Arial" w:hAnsi="Arial" w:eastAsia="黑体"/>
      <w:kern w:val="2"/>
      <w:sz w:val="24"/>
    </w:rPr>
  </w:style>
  <w:style w:type="character" w:customStyle="1" w:styleId="202">
    <w:name w:val="批注文字 Char Char"/>
    <w:qFormat/>
    <w:uiPriority w:val="0"/>
    <w:rPr>
      <w:kern w:val="2"/>
      <w:sz w:val="21"/>
      <w:szCs w:val="22"/>
    </w:rPr>
  </w:style>
  <w:style w:type="character" w:customStyle="1" w:styleId="203">
    <w:name w:val="题注 Char"/>
    <w:link w:val="16"/>
    <w:qFormat/>
    <w:uiPriority w:val="0"/>
    <w:rPr>
      <w:rFonts w:cs="Lohit Devanagari"/>
      <w:i/>
      <w:iCs/>
      <w:kern w:val="2"/>
      <w:sz w:val="21"/>
      <w:szCs w:val="24"/>
      <w:lang w:eastAsia="ar-SA"/>
    </w:rPr>
  </w:style>
  <w:style w:type="character" w:customStyle="1" w:styleId="204">
    <w:name w:val="科东_正文 Char Char"/>
    <w:link w:val="121"/>
    <w:qFormat/>
    <w:uiPriority w:val="0"/>
    <w:rPr>
      <w:kern w:val="2"/>
      <w:sz w:val="24"/>
    </w:rPr>
  </w:style>
  <w:style w:type="character" w:customStyle="1" w:styleId="205">
    <w:name w:val="font61"/>
    <w:qFormat/>
    <w:uiPriority w:val="0"/>
    <w:rPr>
      <w:rFonts w:hint="eastAsia" w:ascii="宋体" w:hAnsi="宋体" w:eastAsia="宋体" w:cs="宋体"/>
      <w:color w:val="000000"/>
      <w:sz w:val="34"/>
      <w:szCs w:val="34"/>
      <w:u w:val="none"/>
    </w:rPr>
  </w:style>
  <w:style w:type="character" w:customStyle="1" w:styleId="206">
    <w:name w:val="font81"/>
    <w:qFormat/>
    <w:uiPriority w:val="0"/>
    <w:rPr>
      <w:rFonts w:hint="eastAsia" w:ascii="宋体" w:hAnsi="宋体" w:eastAsia="宋体" w:cs="宋体"/>
      <w:strike/>
      <w:color w:val="000000"/>
      <w:sz w:val="34"/>
      <w:szCs w:val="34"/>
    </w:rPr>
  </w:style>
  <w:style w:type="character" w:customStyle="1" w:styleId="207">
    <w:name w:val="font21"/>
    <w:basedOn w:val="40"/>
    <w:qFormat/>
    <w:uiPriority w:val="0"/>
    <w:rPr>
      <w:rFonts w:hint="eastAsia" w:ascii="宋体" w:hAnsi="宋体" w:eastAsia="宋体" w:cs="宋体"/>
      <w:color w:val="000000"/>
      <w:sz w:val="22"/>
      <w:szCs w:val="22"/>
      <w:u w:val="none"/>
    </w:rPr>
  </w:style>
  <w:style w:type="character" w:customStyle="1" w:styleId="208">
    <w:name w:val="font01"/>
    <w:basedOn w:val="40"/>
    <w:qFormat/>
    <w:uiPriority w:val="0"/>
    <w:rPr>
      <w:rFonts w:hint="eastAsia" w:ascii="宋体" w:hAnsi="宋体" w:eastAsia="宋体" w:cs="宋体"/>
      <w:color w:val="000000"/>
      <w:sz w:val="22"/>
      <w:szCs w:val="22"/>
      <w:u w:val="none"/>
    </w:rPr>
  </w:style>
  <w:style w:type="character" w:customStyle="1" w:styleId="209">
    <w:name w:val="font31"/>
    <w:basedOn w:val="40"/>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emf"/><Relationship Id="rId6" Type="http://schemas.openxmlformats.org/officeDocument/2006/relationships/oleObject" Target="embeddings/oleObject1.bin"/><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227</Pages>
  <Words>19010</Words>
  <Characters>108358</Characters>
  <Lines>902</Lines>
  <Paragraphs>254</Paragraphs>
  <TotalTime>0</TotalTime>
  <ScaleCrop>false</ScaleCrop>
  <LinksUpToDate>false</LinksUpToDate>
  <CharactersWithSpaces>127114</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2018-06-14T08:31:00Z</dcterms:created>
  <dc:creator>梁寿愚</dc:creator>
  <cp:lastModifiedBy>马光</cp:lastModifiedBy>
  <cp:lastPrinted>2015-08-20T01:28:00Z</cp:lastPrinted>
  <dcterms:modified xsi:type="dcterms:W3CDTF">2023-04-07T03:42:41Z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C0B0BF0B1CAE4C5BAEBBEA0C42F5EC76</vt:lpwstr>
  </property>
</Properties>
</file>