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评分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要素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自查表</w:t>
      </w:r>
    </w:p>
    <w:p>
      <w:pPr>
        <w:spacing w:line="360" w:lineRule="auto"/>
        <w:jc w:val="left"/>
        <w:rPr>
          <w:rFonts w:hint="eastAsia" w:ascii="宋体" w:hAnsi="宋体" w:eastAsia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color w:val="auto"/>
          <w:sz w:val="24"/>
          <w:szCs w:val="24"/>
          <w:highlight w:val="none"/>
          <w:lang w:val="en-US" w:eastAsia="zh-CN"/>
        </w:rPr>
        <w:t>适用标的：数字化规划编制与修编（双化协同转型发展专项规划）</w:t>
      </w:r>
    </w:p>
    <w:tbl>
      <w:tblPr>
        <w:tblStyle w:val="2"/>
        <w:tblW w:w="544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8"/>
        <w:gridCol w:w="1026"/>
        <w:gridCol w:w="3427"/>
        <w:gridCol w:w="859"/>
        <w:gridCol w:w="1690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291" w:type="pct"/>
            <w:vMerge w:val="restar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类别</w:t>
            </w:r>
          </w:p>
        </w:tc>
        <w:tc>
          <w:tcPr>
            <w:tcW w:w="565" w:type="pct"/>
            <w:vMerge w:val="restar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详细评审项</w:t>
            </w:r>
          </w:p>
        </w:tc>
        <w:tc>
          <w:tcPr>
            <w:tcW w:w="1887" w:type="pct"/>
            <w:vMerge w:val="restar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详细评审分项要素</w:t>
            </w:r>
          </w:p>
        </w:tc>
        <w:tc>
          <w:tcPr>
            <w:tcW w:w="473" w:type="pct"/>
            <w:vMerge w:val="restar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分值</w:t>
            </w:r>
          </w:p>
        </w:tc>
        <w:tc>
          <w:tcPr>
            <w:tcW w:w="931" w:type="pc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投标人应答</w:t>
            </w:r>
          </w:p>
        </w:tc>
        <w:tc>
          <w:tcPr>
            <w:tcW w:w="850" w:type="pc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  <w:jc w:val="center"/>
        </w:trPr>
        <w:tc>
          <w:tcPr>
            <w:tcW w:w="291" w:type="pct"/>
            <w:vMerge w:val="continue"/>
            <w:shd w:val="clear" w:color="auto" w:fill="FFF2CC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vMerge w:val="continue"/>
            <w:shd w:val="clear" w:color="auto" w:fill="FFF2CC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887" w:type="pct"/>
            <w:vMerge w:val="continue"/>
            <w:shd w:val="clear" w:color="auto" w:fill="FFF2CC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73" w:type="pct"/>
            <w:vMerge w:val="continue"/>
            <w:shd w:val="clear" w:color="auto" w:fill="FFF2CC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931" w:type="pc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投标单位简要描述，字数控制在200字以内。</w:t>
            </w:r>
          </w:p>
        </w:tc>
        <w:tc>
          <w:tcPr>
            <w:tcW w:w="850" w:type="pct"/>
            <w:shd w:val="clear" w:color="auto" w:fill="FFF2CC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指出投标应答的相关资料具体在（技术/商务）投标文件的页码范围。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3" w:hRule="atLeast"/>
          <w:jc w:val="center"/>
        </w:trPr>
        <w:tc>
          <w:tcPr>
            <w:tcW w:w="29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技术评审</w:t>
            </w: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交付成果满足要求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（1）投标人承诺的交付成果和成果质量满足项目要求（8-10 分）。</w:t>
            </w:r>
          </w:p>
          <w:p>
            <w:pPr>
              <w:spacing w:line="400" w:lineRule="exact"/>
              <w:jc w:val="left"/>
            </w:pPr>
            <w:r>
              <w:t>（2）投标人承诺的交付成果和成果质量基本满足项目要求（4-7 分）。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（3）投标人承诺的交付成果和成果质量不满足项目要求（0-3 分）。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技术条款差异性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（1）技术文件投标响应度较高，能满足或优于招标技术要求，能提供点对点应答，且应答内容详细、合理，得8-10分。</w:t>
            </w:r>
          </w:p>
          <w:p>
            <w:pPr>
              <w:spacing w:line="400" w:lineRule="exact"/>
              <w:jc w:val="left"/>
            </w:pPr>
            <w:r>
              <w:t>（2）技术文件投标响应度良好，存在少数差异条款或未作响应的情况，总体上满足招标技术要求，基本提供点对点应答，应答内容一般，得4-7分。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（3）技术文件投标响应度一般，存在部分技术参数的差异或未响应，未能提供点对点应答，得0-3分。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对项目的理解正确、深入、全面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深刻理解项目背景、现状、目标、建设范围、建设内容、项目重难点等。深刻理解本项目相关业务需求及特点，能较好的数字化规划存在难点和痛点，并能提出解决措施，分析全面准确、描述详细，得8-10分。</w:t>
            </w:r>
          </w:p>
          <w:p>
            <w:pPr>
              <w:spacing w:line="400" w:lineRule="exact"/>
              <w:jc w:val="left"/>
            </w:pPr>
            <w:r>
              <w:t>（2）基本理解背景、现状、目标、建设范围、建设内容、项目重难点等。数字化规划存在难点和痛点，并能提出解决措施，分析基本准确、描述较详细，得4-7分。</w:t>
            </w:r>
          </w:p>
          <w:p>
            <w:pPr>
              <w:spacing w:line="400" w:lineRule="exact"/>
              <w:jc w:val="left"/>
            </w:pPr>
            <w:r>
              <w:t>（3）不理解背景、现状、目标、建设范围、建设内容、项目重难点等，不了解数字化规划存在难点和痛点，没有分析系统建设的难点和痛点，未能提出解决措施得1-3分。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（4）其他情况或没有内容不得分。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工作思路合理性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（1）工作思路清晰，掌握咨询工具，数字化转型和绿色化发展现状和发展需求分析详细，得8-10分。</w:t>
            </w:r>
          </w:p>
          <w:p>
            <w:pPr>
              <w:spacing w:line="400" w:lineRule="exact"/>
              <w:jc w:val="left"/>
            </w:pPr>
            <w:r>
              <w:t>（2）工作思路比较清晰合理，了解规划工作流程的，得4-7分。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（3）工作思路不明确，得0-3分。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实施步骤合理性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（1）实施步骤清晰，科学合理，全面覆盖项目范围及工作范围，满足招标文件要求，得8-10分。</w:t>
            </w:r>
          </w:p>
          <w:p>
            <w:pPr>
              <w:spacing w:line="400" w:lineRule="exact"/>
              <w:jc w:val="left"/>
            </w:pPr>
            <w:r>
              <w:t>（2）实施步骤比较合理，项目范围、工作范围覆盖比较全面，得4-7分。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（3）实施步骤不够清晰，项目范围、工作范围覆盖不够全面，得0-3分。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项目进度保障及工作计划合理性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（1）项目协调机制明确合理，进度保障措施和风险管理机制科学有效，工作计划安排充分考虑项目特点，贴合项目实际开展进度需要，科学合理，可执行强的，得8-10分。</w:t>
            </w:r>
          </w:p>
          <w:p>
            <w:pPr>
              <w:spacing w:line="400" w:lineRule="exact"/>
              <w:jc w:val="left"/>
            </w:pPr>
            <w:r>
              <w:t>（2）提出项目进度保障措施和项目协调机制，工作计划比较合理，得4-7分。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（3）提出项目进度保障措施，工作计划基本可行的，得0-3分。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质量保障措施合理性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（1）具有完善的质量保证体系和技术服务保障体系，得8-10分。</w:t>
            </w:r>
          </w:p>
          <w:p>
            <w:pPr>
              <w:spacing w:line="400" w:lineRule="exact"/>
              <w:jc w:val="left"/>
            </w:pPr>
            <w:r>
              <w:t>（2）具有基本的质量保证体系、技术服务保障体系，得4-7分。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（3）无基本的质量保证体系、技术服务保障体系，得0-3分。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项目负责人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（1）拟委派的项目负责人有10年及以上信息化规划项目经验，且具有PMP认证或信息系统项目管理师证书，得10分。</w:t>
            </w:r>
          </w:p>
          <w:p>
            <w:pPr>
              <w:spacing w:line="400" w:lineRule="exact"/>
              <w:jc w:val="left"/>
            </w:pPr>
            <w:r>
              <w:t>（2）拟委派的项目负责人有5年及以上10 年以下信息化规划项目经验及相关技术资格证书，得7分。</w:t>
            </w:r>
          </w:p>
          <w:p>
            <w:pPr>
              <w:spacing w:line="400" w:lineRule="exact"/>
              <w:jc w:val="left"/>
            </w:pPr>
            <w:r>
              <w:t>（3）拟委派的项目负责人有5年以下信息化规划项目经验或相关技术资格证书，得3分。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说明：需提供项目负责人的简历、资格证书</w:t>
            </w:r>
            <w:r>
              <w:rPr>
                <w:rFonts w:hint="eastAsia"/>
                <w:lang w:eastAsia="zh-CN"/>
              </w:rPr>
              <w:t>以及投标截止时间前半年连续</w:t>
            </w:r>
            <w:r>
              <w:rPr>
                <w:rFonts w:hint="eastAsia"/>
                <w:lang w:val="en-US" w:eastAsia="zh-CN"/>
              </w:rPr>
              <w:t>3个月社保证明</w:t>
            </w:r>
            <w:r>
              <w:t>等经验证明材料，否则不得分。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项目团队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项目负责人除外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1、为本项目组建一支5人及以上项目团队，得5分，每减少1人扣1分。</w:t>
            </w:r>
          </w:p>
          <w:p>
            <w:pPr>
              <w:spacing w:line="400" w:lineRule="exact"/>
              <w:jc w:val="left"/>
            </w:pPr>
            <w:r>
              <w:t>2、项目团队5人及以上具有信息化规划、咨询、专题研究、可研、设计项目5年工作经验，得5分，每减少1人扣1分。</w:t>
            </w:r>
          </w:p>
          <w:p>
            <w:pPr>
              <w:spacing w:line="400" w:lineRule="exact"/>
              <w:jc w:val="left"/>
            </w:pPr>
            <w:r>
              <w:t>3、项目团队5人及以上具有计算机技术与软件高级专业技术资格，得5分，每减少1人扣1分。</w:t>
            </w:r>
          </w:p>
          <w:p>
            <w:pPr>
              <w:spacing w:line="400" w:lineRule="exact"/>
              <w:jc w:val="left"/>
            </w:pPr>
            <w:r>
              <w:t>4、项目团队5人及以上具有咨询工程师（投资）职业资格，得5分，每减少1人扣1分。</w:t>
            </w:r>
          </w:p>
          <w:p>
            <w:pPr>
              <w:spacing w:line="400" w:lineRule="exact"/>
              <w:jc w:val="left"/>
            </w:pPr>
            <w:r>
              <w:t>以上单项计分，合计最高20分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说明：需提供项目团队成员简历、资格证书</w:t>
            </w:r>
            <w:r>
              <w:rPr>
                <w:rFonts w:hint="eastAsia"/>
                <w:lang w:eastAsia="zh-CN"/>
              </w:rPr>
              <w:t>以及投标截止时间前半年连续</w:t>
            </w:r>
            <w:r>
              <w:rPr>
                <w:rFonts w:hint="eastAsia"/>
                <w:lang w:val="en-US" w:eastAsia="zh-CN"/>
              </w:rPr>
              <w:t>3个月社保证明</w:t>
            </w:r>
            <w:r>
              <w:t>等相关证明材料。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20.0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2744" w:type="pct"/>
            <w:gridSpan w:val="3"/>
            <w:shd w:val="clear" w:color="auto" w:fill="DDEBF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技术分合计</w:t>
            </w:r>
          </w:p>
        </w:tc>
        <w:tc>
          <w:tcPr>
            <w:tcW w:w="2255" w:type="pct"/>
            <w:gridSpan w:val="3"/>
            <w:shd w:val="clear" w:color="auto" w:fill="DDEBF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商务评审</w:t>
            </w: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投标文件完整性、规范性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投标文件有序、规范、完整、详实（4—5分）。</w:t>
            </w:r>
          </w:p>
          <w:p>
            <w:pPr>
              <w:spacing w:line="400" w:lineRule="exact"/>
              <w:jc w:val="left"/>
            </w:pPr>
            <w:r>
              <w:t>投标文件有序、规范完整（2—3分）。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投标文件一般（0-1分）。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5.0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标书响应质量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优良（5分）：投标响应度较高，能满足或优于招标要求。</w:t>
            </w:r>
          </w:p>
          <w:p>
            <w:pPr>
              <w:spacing w:line="400" w:lineRule="exact"/>
              <w:jc w:val="left"/>
            </w:pPr>
            <w:r>
              <w:t>中等（3—4分）：投标响应度良好，存在少数差异条款或未作响应的情况，总体上满足招标要求。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合格（0-2分）：投标响应度一般，存在非关键参数的差异或未响应，但未构成对投标的实质性不响应，基本能满足招标要求。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5.0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注册资金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优良（10分）：企业注册资金规模在所有通过初评的投标人排名前20%（含20%，四舍五入取整）。</w:t>
            </w:r>
          </w:p>
          <w:p>
            <w:pPr>
              <w:spacing w:line="400" w:lineRule="exact"/>
              <w:jc w:val="left"/>
            </w:pPr>
            <w:r>
              <w:t>中等（6分）：企业注册资金规模在所有通过初评的投标人排名20%—60%之间（含60%，四舍五入取整）。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合格（3分）：企业注册资金规模在所有通过初评的投标人排名后40%（不含40%，四舍五入取整）。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管理体系认证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优良（5分）：投标人具备质量管理体系认证、环境管理体系认证、职业健康安全管理体系认证，相关认证应在有效期内。</w:t>
            </w:r>
          </w:p>
          <w:p>
            <w:pPr>
              <w:spacing w:line="400" w:lineRule="exact"/>
              <w:jc w:val="left"/>
            </w:pPr>
            <w:r>
              <w:t>中等（3分）：投标人具备上述体系其中两个，且必须具备质量管理体系认证，相关认证应在有效期内。</w:t>
            </w:r>
          </w:p>
          <w:p>
            <w:pPr>
              <w:spacing w:line="400" w:lineRule="exact"/>
              <w:jc w:val="left"/>
            </w:pPr>
            <w:r>
              <w:t>合格（1分）：投标人只具备质量管理体系认证，其他两个不具备，相关认证应在有效期内。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说明：需提供相关认证证书扫描件，若体系认证证书处于新旧证书换证期间，须提供由认证机构出示的、加盖认证机构公章的相关证明材料，否则不得分。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5.0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企业盈利情况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根据投标人近三年（2020年-2022年）经审计的财务报告数据进行评价：</w:t>
            </w:r>
          </w:p>
          <w:p>
            <w:pPr>
              <w:spacing w:line="400" w:lineRule="exact"/>
              <w:jc w:val="left"/>
            </w:pPr>
            <w:r>
              <w:t>优良（12-15分）：近三年连续盈利（提供经审计的财务报告）。</w:t>
            </w:r>
          </w:p>
          <w:p>
            <w:pPr>
              <w:spacing w:line="400" w:lineRule="exact"/>
              <w:jc w:val="left"/>
            </w:pPr>
            <w:r>
              <w:t>中等（7-11分）：近三年中只有1-2年盈利（提供经审计的财务报告）。</w:t>
            </w:r>
          </w:p>
          <w:p>
            <w:pPr>
              <w:spacing w:line="400" w:lineRule="exact"/>
              <w:jc w:val="left"/>
            </w:pPr>
            <w:r>
              <w:t>合格（1-6分）：近三年内未盈利或资料不全（提供经审计的财务报告）。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说明：以最近三年经审计的财务报告为准，未提供经审计的财务报告得0分，净利润值大于0为盈利，相关数据应在投标文件中用下划线或方框作标记，以方便查阅。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15.0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项目业绩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根据投标方</w:t>
            </w:r>
            <w:r>
              <w:rPr>
                <w:rFonts w:hint="eastAsia"/>
                <w:lang w:val="en-US" w:eastAsia="zh-CN"/>
              </w:rPr>
              <w:t>投</w:t>
            </w:r>
            <w:r>
              <w:t>标截止前48个月以内的信息化规划、咨询、专题研究、可研、设计等相关有效业绩情况进行评价，每个得5分，且合同金额≥100万元，未提供证明文件的不得分，总得分最高不超过40分。</w:t>
            </w:r>
          </w:p>
          <w:p>
            <w:pPr>
              <w:spacing w:line="400" w:lineRule="exact"/>
              <w:jc w:val="left"/>
            </w:pPr>
            <w:r>
              <w:t>说明：</w:t>
            </w:r>
          </w:p>
          <w:p>
            <w:pPr>
              <w:spacing w:line="400" w:lineRule="exact"/>
              <w:jc w:val="left"/>
            </w:pPr>
            <w:r>
              <w:t>1.需提供合同关键页（至少含合同首页、服务内容页、合同金额页、签字盖章页）等证明文件扫描件，否则不得分。</w:t>
            </w:r>
          </w:p>
          <w:p>
            <w:pPr>
              <w:spacing w:line="400" w:lineRule="exact"/>
              <w:jc w:val="left"/>
            </w:pPr>
            <w:r>
              <w:t>2.有效</w:t>
            </w:r>
            <w:bookmarkStart w:id="0" w:name="_GoBack"/>
            <w:r>
              <w:t>业绩指合同签订时间在投标截止时间前48个月内的业</w:t>
            </w:r>
            <w:bookmarkEnd w:id="0"/>
            <w:r>
              <w:t>绩。</w:t>
            </w:r>
          </w:p>
          <w:p>
            <w:pPr>
              <w:spacing w:line="400" w:lineRule="exact"/>
              <w:jc w:val="left"/>
            </w:pPr>
            <w:r>
              <w:t>3.需提供业绩清单。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4.固定价格合同按照合同金额计算金额，框架合同按照结算金额算（可提供结算书或发票资料等证明文件）。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40.0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服务地点(本地化服务支持)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对服务期内招标人承诺提供本地化、免费和完善的技术支持（8—10分）。</w:t>
            </w:r>
          </w:p>
          <w:p>
            <w:pPr>
              <w:spacing w:line="400" w:lineRule="exact"/>
              <w:jc w:val="left"/>
            </w:pPr>
            <w:r>
              <w:t>提供有条件的技术支持（5—7分）。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不能承诺提供本地化快速服务支持或基本不提供技术支持（0-4分）。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3" w:hRule="atLeast"/>
          <w:jc w:val="center"/>
        </w:trPr>
        <w:tc>
          <w:tcPr>
            <w:tcW w:w="29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65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售后服务</w:t>
            </w:r>
          </w:p>
        </w:tc>
        <w:tc>
          <w:tcPr>
            <w:tcW w:w="1887" w:type="pct"/>
            <w:noWrap w:val="0"/>
            <w:vAlign w:val="center"/>
          </w:tcPr>
          <w:p>
            <w:pPr>
              <w:spacing w:line="400" w:lineRule="exact"/>
              <w:jc w:val="left"/>
            </w:pPr>
            <w:r>
              <w:t>横向比较投标人承诺的可靠性、快速的服务响应体系（接到通知到达现场的服务响应时间、服务方式响应方案等方面）：</w:t>
            </w:r>
          </w:p>
          <w:p>
            <w:pPr>
              <w:spacing w:line="400" w:lineRule="exact"/>
              <w:jc w:val="left"/>
            </w:pPr>
            <w:r>
              <w:t>优良：8—10分。</w:t>
            </w:r>
          </w:p>
          <w:p>
            <w:pPr>
              <w:spacing w:line="400" w:lineRule="exact"/>
              <w:jc w:val="left"/>
            </w:pPr>
            <w:r>
              <w:t>中等：4—7分。</w:t>
            </w:r>
          </w:p>
          <w:p>
            <w:pPr>
              <w:spacing w:line="400" w:lineRule="exact"/>
              <w:jc w:val="left"/>
            </w:pPr>
            <w:r>
              <w:t>合格：1—3分。</w:t>
            </w:r>
          </w:p>
          <w:p>
            <w:pPr>
              <w:spacing w:line="400" w:lineRule="exact"/>
              <w:jc w:val="left"/>
            </w:pPr>
            <w:r>
              <w:t>不提供得0分。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说明：投标单位需提供相关证明材料。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10.0</w:t>
            </w:r>
          </w:p>
        </w:tc>
        <w:tc>
          <w:tcPr>
            <w:tcW w:w="931" w:type="pct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2744" w:type="pct"/>
            <w:gridSpan w:val="3"/>
            <w:shd w:val="clear" w:color="auto" w:fill="DDEBF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商务分合计</w:t>
            </w:r>
          </w:p>
        </w:tc>
        <w:tc>
          <w:tcPr>
            <w:tcW w:w="2255" w:type="pct"/>
            <w:gridSpan w:val="3"/>
            <w:shd w:val="clear" w:color="auto" w:fill="DDEBF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</w:t>
            </w:r>
          </w:p>
        </w:tc>
      </w:tr>
    </w:tbl>
    <w:p>
      <w:pPr>
        <w:rPr>
          <w:rFonts w:hint="eastAsia" w:eastAsiaTheme="minorEastAsia"/>
          <w:color w:val="auto"/>
          <w:highlight w:val="none"/>
          <w:lang w:val="en-US" w:eastAsia="zh-CN"/>
        </w:rPr>
      </w:pPr>
      <w:r>
        <w:rPr>
          <w:rFonts w:hint="eastAsia" w:ascii="宋体" w:hAnsi="宋体" w:cs="Times New Roman"/>
          <w:b/>
          <w:color w:val="auto"/>
          <w:szCs w:val="21"/>
          <w:highlight w:val="none"/>
        </w:rPr>
        <w:t>注：投标单位须如实，并按要求填写以上表格，如无对应该项资料，请在</w:t>
      </w:r>
      <w:r>
        <w:rPr>
          <w:rFonts w:hint="eastAsia" w:ascii="宋体" w:hAnsi="宋体" w:cs="Times New Roman"/>
          <w:b/>
          <w:color w:val="auto"/>
          <w:szCs w:val="21"/>
          <w:highlight w:val="none"/>
          <w:lang w:val="en-US" w:eastAsia="zh-CN"/>
        </w:rPr>
        <w:t>投标人应答中写“无”</w:t>
      </w:r>
      <w:r>
        <w:rPr>
          <w:rFonts w:hint="eastAsia" w:ascii="宋体" w:hAnsi="宋体" w:cs="Times New Roman"/>
          <w:b/>
          <w:color w:val="auto"/>
          <w:szCs w:val="21"/>
          <w:highlight w:val="none"/>
        </w:rPr>
        <w:t>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EB04DF"/>
    <w:rsid w:val="222B7A15"/>
    <w:rsid w:val="2BEB04DF"/>
    <w:rsid w:val="4F231FBD"/>
    <w:rsid w:val="5F816DCC"/>
    <w:rsid w:val="696848EB"/>
    <w:rsid w:val="6A61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2023-07-04T07:37:00Z</dcterms:created>
  <dc:creator>郑清</dc:creator>
  <cp:lastModifiedBy>郑清</cp:lastModifiedBy>
  <dcterms:modified xsi:type="dcterms:W3CDTF">2023-07-04T08:03:10Z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F219064C47E247E68FC8907E74489F24</vt:lpwstr>
  </property>
</Properties>
</file>