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autoSpaceDE w:val="0"/>
        <w:autoSpaceDN w:val="0"/>
        <w:adjustRightInd w:val="0"/>
        <w:spacing w:before="240" w:after="64"/>
        <w:jc w:val="center"/>
        <w:outlineLvl w:val="0"/>
        <w:rPr>
          <w:rFonts w:ascii="宋体" w:cs="宋体"/>
          <w:b/>
          <w:bCs/>
          <w:kern w:val="0"/>
          <w:szCs w:val="21"/>
          <w:lang w:val="zh-CN"/>
        </w:rPr>
      </w:pPr>
      <w:bookmarkStart w:id="0" w:name="_Toc7041"/>
      <w:r>
        <w:rPr>
          <w:rFonts w:hint="eastAsia" w:ascii="宋体" w:cs="宋体"/>
          <w:b/>
          <w:bCs/>
          <w:kern w:val="0"/>
          <w:szCs w:val="21"/>
          <w:lang w:val="zh-CN"/>
        </w:rPr>
        <w:t>技术部分</w:t>
      </w:r>
      <w:bookmarkEnd w:id="0"/>
    </w:p>
    <w:p>
      <w:pPr>
        <w:outlineLvl w:val="1"/>
        <w:rPr>
          <w:b/>
        </w:rPr>
      </w:pPr>
      <w:bookmarkStart w:id="1" w:name="_Toc8948"/>
      <w:r>
        <w:rPr>
          <w:rFonts w:hint="eastAsia"/>
          <w:b/>
          <w:lang w:val="en-US" w:eastAsia="zh-CN"/>
        </w:rPr>
        <w:t>1</w:t>
      </w:r>
      <w:r>
        <w:rPr>
          <w:rFonts w:hint="eastAsia"/>
          <w:b/>
        </w:rPr>
        <w:t>.</w:t>
      </w:r>
      <w:r>
        <w:rPr>
          <w:rFonts w:hint="eastAsia"/>
          <w:b/>
        </w:rPr>
        <w:tab/>
      </w:r>
      <w:r>
        <w:rPr>
          <w:rFonts w:hint="eastAsia"/>
          <w:b/>
        </w:rPr>
        <w:t>维护服务方案建议书要求</w:t>
      </w:r>
      <w:bookmarkEnd w:id="1"/>
    </w:p>
    <w:p>
      <w:r>
        <w:rPr>
          <w:rFonts w:hint="eastAsia"/>
        </w:rPr>
        <w:t xml:space="preserve">服务方案建议书必须满足技术规范书的要求，内容应包含以下几点： </w:t>
      </w:r>
    </w:p>
    <w:p>
      <w:r>
        <w:rPr>
          <w:rFonts w:hint="eastAsia"/>
          <w:lang w:val="en-US" w:eastAsia="zh-CN"/>
        </w:rPr>
        <w:t>1</w:t>
      </w:r>
      <w:r>
        <w:rPr>
          <w:rFonts w:hint="eastAsia"/>
        </w:rPr>
        <w:t>.1</w:t>
      </w:r>
      <w:r>
        <w:rPr>
          <w:rFonts w:hint="eastAsia"/>
        </w:rPr>
        <w:tab/>
      </w:r>
      <w:r>
        <w:rPr>
          <w:rFonts w:hint="eastAsia"/>
        </w:rPr>
        <w:t>服务目标及思路</w:t>
      </w:r>
    </w:p>
    <w:p>
      <w:r>
        <w:rPr>
          <w:rFonts w:hint="eastAsia"/>
          <w:lang w:val="en-US" w:eastAsia="zh-CN"/>
        </w:rPr>
        <w:t>1</w:t>
      </w:r>
      <w:r>
        <w:rPr>
          <w:rFonts w:hint="eastAsia"/>
        </w:rPr>
        <w:t>.2项目管理：维护服务项目组成员组成（提供项目经理及各维护工程师工作资历和认证资质资料）、维护管理流程。</w:t>
      </w:r>
    </w:p>
    <w:p>
      <w:r>
        <w:rPr>
          <w:rFonts w:hint="eastAsia"/>
          <w:lang w:val="en-US" w:eastAsia="zh-CN"/>
        </w:rPr>
        <w:t>1</w:t>
      </w:r>
      <w:r>
        <w:rPr>
          <w:rFonts w:hint="eastAsia"/>
        </w:rPr>
        <w:t>.3</w:t>
      </w:r>
      <w:r>
        <w:rPr>
          <w:rFonts w:hint="eastAsia"/>
        </w:rPr>
        <w:tab/>
      </w:r>
      <w:r>
        <w:rPr>
          <w:rFonts w:hint="eastAsia"/>
        </w:rPr>
        <w:t>服务内容：提供维护服务项目清单及详细说明。</w:t>
      </w:r>
    </w:p>
    <w:p>
      <w:r>
        <w:rPr>
          <w:rFonts w:hint="eastAsia"/>
          <w:lang w:val="en-US" w:eastAsia="zh-CN"/>
        </w:rPr>
        <w:t>1</w:t>
      </w:r>
      <w:r>
        <w:rPr>
          <w:rFonts w:hint="eastAsia"/>
        </w:rPr>
        <w:t>.4</w:t>
      </w:r>
      <w:r>
        <w:rPr>
          <w:rFonts w:hint="eastAsia"/>
        </w:rPr>
        <w:tab/>
      </w:r>
      <w:r>
        <w:rPr>
          <w:rFonts w:hint="eastAsia"/>
        </w:rPr>
        <w:t>服务支持方式：维护及技术支持服务的提供方式（如有服务热线电话请注明）。</w:t>
      </w:r>
    </w:p>
    <w:p>
      <w:r>
        <w:rPr>
          <w:rFonts w:hint="eastAsia"/>
          <w:lang w:val="en-US" w:eastAsia="zh-CN"/>
        </w:rPr>
        <w:t>1</w:t>
      </w:r>
      <w:r>
        <w:rPr>
          <w:rFonts w:hint="eastAsia"/>
        </w:rPr>
        <w:t>.5</w:t>
      </w:r>
      <w:r>
        <w:rPr>
          <w:rFonts w:hint="eastAsia"/>
        </w:rPr>
        <w:tab/>
      </w:r>
      <w:r>
        <w:rPr>
          <w:rFonts w:hint="eastAsia"/>
        </w:rPr>
        <w:t>维护服务交付项：维护项目实施过程中提交的各类文档资料（含文档模版）。</w:t>
      </w:r>
    </w:p>
    <w:p>
      <w:pPr>
        <w:keepNext/>
        <w:keepLines/>
        <w:autoSpaceDE w:val="0"/>
        <w:autoSpaceDN w:val="0"/>
        <w:adjustRightInd w:val="0"/>
        <w:jc w:val="left"/>
        <w:outlineLvl w:val="1"/>
        <w:rPr>
          <w:rFonts w:ascii="宋体" w:hAnsi="宋体" w:cs="宋体"/>
          <w:b/>
          <w:bCs/>
          <w:kern w:val="0"/>
          <w:szCs w:val="21"/>
          <w:lang w:val="zh-CN"/>
        </w:rPr>
      </w:pPr>
      <w:bookmarkStart w:id="2" w:name="_Toc17245"/>
      <w:r>
        <w:rPr>
          <w:rFonts w:hint="eastAsia" w:ascii="宋体" w:hAnsi="宋体" w:cs="宋体"/>
          <w:b/>
          <w:bCs/>
          <w:kern w:val="0"/>
          <w:szCs w:val="21"/>
          <w:lang w:val="en-US" w:eastAsia="zh-CN"/>
        </w:rPr>
        <w:t>2</w:t>
      </w:r>
      <w:r>
        <w:rPr>
          <w:rFonts w:hint="eastAsia" w:ascii="宋体" w:hAnsi="宋体" w:cs="宋体"/>
          <w:b/>
          <w:bCs/>
          <w:kern w:val="0"/>
          <w:szCs w:val="21"/>
        </w:rPr>
        <w:t>.</w:t>
      </w:r>
      <w:r>
        <w:rPr>
          <w:rFonts w:hint="eastAsia"/>
          <w:b/>
        </w:rPr>
        <w:tab/>
      </w:r>
      <w:r>
        <w:rPr>
          <w:rFonts w:hint="eastAsia" w:ascii="宋体" w:hAnsi="宋体" w:cs="宋体"/>
          <w:b/>
          <w:bCs/>
          <w:kern w:val="0"/>
          <w:szCs w:val="21"/>
          <w:lang w:val="zh-CN"/>
        </w:rPr>
        <w:t>项目招标范围</w:t>
      </w:r>
      <w:bookmarkEnd w:id="2"/>
    </w:p>
    <w:p>
      <w:pPr>
        <w:ind w:firstLine="420" w:firstLineChars="200"/>
        <w:rPr>
          <w:highlight w:val="none"/>
        </w:rPr>
      </w:pPr>
      <w:r>
        <w:rPr>
          <w:rFonts w:hint="eastAsia"/>
          <w:highlight w:val="none"/>
        </w:rPr>
        <w:t>本期招标范围：根据东莞供</w:t>
      </w:r>
      <w:r>
        <w:rPr>
          <w:rFonts w:hint="eastAsia" w:eastAsia="宋体" w:cs="Times New Roman"/>
          <w:highlight w:val="none"/>
          <w:lang w:val="en-US" w:eastAsia="zh-CN"/>
        </w:rPr>
        <w:t>电局对规划域个性化数据应用建设（规划方案绘图及辅助分析工具）维</w:t>
      </w:r>
      <w:r>
        <w:rPr>
          <w:rFonts w:hint="eastAsia"/>
          <w:highlight w:val="none"/>
        </w:rPr>
        <w:t>护项目维护的工作要求，结合东莞供电局业务系统数据实际情况，开展</w:t>
      </w:r>
      <w:r>
        <w:rPr>
          <w:rFonts w:hint="eastAsia"/>
          <w:highlight w:val="none"/>
          <w:lang w:val="en-US" w:eastAsia="zh-CN"/>
        </w:rPr>
        <w:t>规划域个性化数据应用建设（规划方案绘图及辅助分析工具）</w:t>
      </w:r>
      <w:r>
        <w:rPr>
          <w:rFonts w:hint="eastAsia"/>
          <w:highlight w:val="none"/>
        </w:rPr>
        <w:t>维护项目的维护工作。</w:t>
      </w:r>
    </w:p>
    <w:p>
      <w:pPr>
        <w:ind w:firstLine="420" w:firstLineChars="200"/>
        <w:rPr>
          <w:rFonts w:hint="eastAsia" w:eastAsia="宋体"/>
          <w:highlight w:val="none"/>
          <w:lang w:eastAsia="zh-CN"/>
        </w:rPr>
      </w:pPr>
      <w:r>
        <w:rPr>
          <w:rFonts w:hint="eastAsia"/>
          <w:highlight w:val="none"/>
        </w:rPr>
        <w:t>维护范围包括提供主要开展</w:t>
      </w:r>
      <w:r>
        <w:rPr>
          <w:rFonts w:hint="eastAsia"/>
          <w:highlight w:val="none"/>
          <w:lang w:val="en-US" w:eastAsia="zh-CN"/>
        </w:rPr>
        <w:t>（规划方案绘图及辅助分析工具</w:t>
      </w:r>
      <w:r>
        <w:rPr>
          <w:rFonts w:hint="eastAsia"/>
          <w:highlight w:val="none"/>
        </w:rPr>
        <w:t>的日常巡检、漏洞排查及整改、故障处理、性能优化、版本维护、数据纠错等运维工作，开展用户权限配置、系统咨询解答及对活跃用户数等实用化指标统计和监测等实用化及推广运维工作，满足规划方案绘图及辅助分析工具的业务开展需要和确保数据正常流转</w:t>
      </w:r>
      <w:r>
        <w:rPr>
          <w:rFonts w:hint="eastAsia"/>
          <w:highlight w:val="none"/>
          <w:lang w:eastAsia="zh-CN"/>
        </w:rPr>
        <w:t>。</w:t>
      </w:r>
    </w:p>
    <w:p>
      <w:pPr>
        <w:ind w:firstLine="420" w:firstLineChars="200"/>
        <w:rPr>
          <w:rFonts w:ascii="宋体" w:hAnsi="宋体" w:cs="宋体"/>
          <w:b/>
          <w:bCs/>
          <w:kern w:val="0"/>
          <w:szCs w:val="21"/>
          <w:highlight w:val="none"/>
          <w:lang w:val="zh-CN"/>
        </w:rPr>
      </w:pPr>
      <w:r>
        <w:rPr>
          <w:rFonts w:hint="eastAsia"/>
          <w:highlight w:val="none"/>
        </w:rPr>
        <w:t>维护期：</w:t>
      </w:r>
      <w:r>
        <w:rPr>
          <w:rFonts w:hint="eastAsia"/>
          <w:highlight w:val="none"/>
          <w:lang w:eastAsia="zh-CN"/>
        </w:rPr>
        <w:t>自合同签订之日起至</w:t>
      </w:r>
      <w:bookmarkStart w:id="17" w:name="_GoBack"/>
      <w:bookmarkEnd w:id="17"/>
      <w:r>
        <w:rPr>
          <w:rFonts w:hint="eastAsia"/>
          <w:highlight w:val="none"/>
        </w:rPr>
        <w:t>202</w:t>
      </w:r>
      <w:r>
        <w:rPr>
          <w:highlight w:val="none"/>
        </w:rPr>
        <w:t>4</w:t>
      </w:r>
      <w:r>
        <w:rPr>
          <w:rFonts w:hint="eastAsia"/>
          <w:highlight w:val="none"/>
        </w:rPr>
        <w:t>年12月31日。节假日期间根据特殊需求提供应急服务。</w:t>
      </w:r>
    </w:p>
    <w:p>
      <w:pPr>
        <w:keepNext/>
        <w:keepLines/>
        <w:autoSpaceDE w:val="0"/>
        <w:autoSpaceDN w:val="0"/>
        <w:adjustRightInd w:val="0"/>
        <w:jc w:val="left"/>
        <w:outlineLvl w:val="1"/>
        <w:rPr>
          <w:rFonts w:ascii="宋体" w:hAnsi="宋体" w:cs="宋体"/>
          <w:b/>
          <w:bCs/>
          <w:kern w:val="0"/>
          <w:szCs w:val="21"/>
          <w:lang w:val="zh-CN"/>
        </w:rPr>
      </w:pPr>
      <w:bookmarkStart w:id="3" w:name="_Toc26326"/>
      <w:bookmarkStart w:id="4" w:name="_Toc461529681"/>
      <w:bookmarkStart w:id="5" w:name="_Toc354563082"/>
      <w:bookmarkStart w:id="6" w:name="_Toc328147690"/>
      <w:r>
        <w:rPr>
          <w:rFonts w:hint="eastAsia" w:ascii="宋体" w:hAnsi="宋体" w:cs="宋体"/>
          <w:b/>
          <w:bCs/>
          <w:kern w:val="0"/>
          <w:szCs w:val="21"/>
          <w:lang w:val="en-US" w:eastAsia="zh-CN"/>
        </w:rPr>
        <w:t>3</w:t>
      </w:r>
      <w:r>
        <w:rPr>
          <w:rFonts w:hint="eastAsia" w:ascii="宋体" w:hAnsi="宋体" w:cs="宋体"/>
          <w:b/>
          <w:bCs/>
          <w:kern w:val="0"/>
          <w:szCs w:val="21"/>
        </w:rPr>
        <w:t>.</w:t>
      </w:r>
      <w:r>
        <w:rPr>
          <w:rFonts w:hint="eastAsia"/>
          <w:b/>
        </w:rPr>
        <w:tab/>
      </w:r>
      <w:r>
        <w:rPr>
          <w:rFonts w:hint="eastAsia" w:ascii="宋体" w:hAnsi="宋体" w:cs="宋体"/>
          <w:b/>
          <w:bCs/>
          <w:kern w:val="0"/>
          <w:szCs w:val="21"/>
          <w:lang w:val="zh-CN"/>
        </w:rPr>
        <w:t>服务内容</w:t>
      </w:r>
      <w:bookmarkEnd w:id="3"/>
      <w:bookmarkEnd w:id="4"/>
    </w:p>
    <w:p>
      <w:pPr>
        <w:tabs>
          <w:tab w:val="left" w:pos="576"/>
        </w:tabs>
        <w:autoSpaceDE w:val="0"/>
        <w:autoSpaceDN w:val="0"/>
        <w:adjustRightInd w:val="0"/>
        <w:rPr>
          <w:rFonts w:ascii="宋体" w:hAnsi="宋体" w:cs="宋体"/>
          <w:szCs w:val="21"/>
          <w:lang w:val="zh-CN"/>
        </w:rPr>
      </w:pPr>
      <w:bookmarkStart w:id="7" w:name="_Toc461529682"/>
      <w:r>
        <w:rPr>
          <w:rFonts w:hint="eastAsia"/>
          <w:szCs w:val="21"/>
          <w:lang w:val="en-US" w:eastAsia="zh-CN"/>
        </w:rPr>
        <w:t>3</w:t>
      </w:r>
      <w:r>
        <w:rPr>
          <w:rFonts w:hint="eastAsia"/>
          <w:szCs w:val="21"/>
        </w:rPr>
        <w:t>.1</w:t>
      </w:r>
      <w:r>
        <w:rPr>
          <w:rFonts w:hint="eastAsia"/>
          <w:szCs w:val="21"/>
        </w:rPr>
        <w:tab/>
      </w:r>
      <w:r>
        <w:rPr>
          <w:rFonts w:hint="eastAsia" w:ascii="宋体" w:hAnsi="宋体" w:cs="宋体"/>
          <w:szCs w:val="21"/>
          <w:lang w:val="zh-CN"/>
        </w:rPr>
        <w:t>现场维护服务</w:t>
      </w:r>
    </w:p>
    <w:p>
      <w:pPr>
        <w:pStyle w:val="2"/>
        <w:numPr>
          <w:ilvl w:val="0"/>
          <w:numId w:val="1"/>
        </w:numPr>
        <w:tabs>
          <w:tab w:val="left" w:pos="240"/>
          <w:tab w:val="left" w:pos="851"/>
          <w:tab w:val="clear" w:pos="455"/>
        </w:tabs>
        <w:autoSpaceDE w:val="0"/>
        <w:autoSpaceDN w:val="0"/>
        <w:adjustRightInd w:val="0"/>
        <w:snapToGrid w:val="0"/>
        <w:spacing w:line="240" w:lineRule="auto"/>
        <w:ind w:hanging="29" w:firstLineChars="0"/>
        <w:textAlignment w:val="baseline"/>
        <w:rPr>
          <w:rFonts w:ascii="宋体" w:hAnsi="宋体"/>
        </w:rPr>
      </w:pPr>
      <w:r>
        <w:rPr>
          <w:rFonts w:hint="eastAsia" w:ascii="宋体" w:hAnsi="宋体"/>
        </w:rPr>
        <w:t>业务咨询</w:t>
      </w:r>
    </w:p>
    <w:p>
      <w:pPr>
        <w:pStyle w:val="2"/>
        <w:numPr>
          <w:ilvl w:val="0"/>
          <w:numId w:val="1"/>
        </w:numPr>
        <w:tabs>
          <w:tab w:val="left" w:pos="240"/>
        </w:tabs>
        <w:autoSpaceDE w:val="0"/>
        <w:autoSpaceDN w:val="0"/>
        <w:adjustRightInd w:val="0"/>
        <w:snapToGrid w:val="0"/>
        <w:spacing w:line="240" w:lineRule="auto"/>
        <w:ind w:hanging="29" w:firstLineChars="0"/>
        <w:textAlignment w:val="baseline"/>
        <w:rPr>
          <w:rFonts w:ascii="宋体" w:hAnsi="宋体"/>
        </w:rPr>
      </w:pPr>
      <w:r>
        <w:rPr>
          <w:rFonts w:hint="eastAsia" w:ascii="宋体" w:hAnsi="宋体"/>
        </w:rPr>
        <w:t>参数调整</w:t>
      </w:r>
    </w:p>
    <w:p>
      <w:pPr>
        <w:pStyle w:val="2"/>
        <w:numPr>
          <w:ilvl w:val="0"/>
          <w:numId w:val="1"/>
        </w:numPr>
        <w:tabs>
          <w:tab w:val="left" w:pos="240"/>
        </w:tabs>
        <w:autoSpaceDE w:val="0"/>
        <w:autoSpaceDN w:val="0"/>
        <w:adjustRightInd w:val="0"/>
        <w:snapToGrid w:val="0"/>
        <w:spacing w:line="240" w:lineRule="auto"/>
        <w:ind w:hanging="29" w:firstLineChars="0"/>
        <w:textAlignment w:val="baseline"/>
        <w:rPr>
          <w:rFonts w:ascii="宋体" w:hAnsi="宋体"/>
        </w:rPr>
      </w:pPr>
      <w:r>
        <w:rPr>
          <w:rFonts w:hint="eastAsia" w:ascii="宋体" w:hAnsi="宋体"/>
        </w:rPr>
        <w:t>数据纠错</w:t>
      </w:r>
    </w:p>
    <w:p>
      <w:pPr>
        <w:pStyle w:val="2"/>
        <w:numPr>
          <w:ilvl w:val="0"/>
          <w:numId w:val="1"/>
        </w:numPr>
        <w:tabs>
          <w:tab w:val="left" w:pos="240"/>
        </w:tabs>
        <w:autoSpaceDE w:val="0"/>
        <w:autoSpaceDN w:val="0"/>
        <w:adjustRightInd w:val="0"/>
        <w:snapToGrid w:val="0"/>
        <w:spacing w:line="240" w:lineRule="auto"/>
        <w:ind w:hanging="29" w:firstLineChars="0"/>
        <w:textAlignment w:val="baseline"/>
        <w:rPr>
          <w:rFonts w:ascii="宋体" w:hAnsi="宋体"/>
        </w:rPr>
      </w:pPr>
      <w:r>
        <w:rPr>
          <w:rFonts w:hint="eastAsia" w:ascii="宋体" w:hAnsi="宋体"/>
        </w:rPr>
        <w:t>操作指导</w:t>
      </w:r>
    </w:p>
    <w:p>
      <w:pPr>
        <w:pStyle w:val="2"/>
        <w:numPr>
          <w:ilvl w:val="0"/>
          <w:numId w:val="1"/>
        </w:numPr>
        <w:tabs>
          <w:tab w:val="left" w:pos="240"/>
        </w:tabs>
        <w:autoSpaceDE w:val="0"/>
        <w:autoSpaceDN w:val="0"/>
        <w:adjustRightInd w:val="0"/>
        <w:snapToGrid w:val="0"/>
        <w:spacing w:line="240" w:lineRule="auto"/>
        <w:ind w:hanging="29" w:firstLineChars="0"/>
        <w:textAlignment w:val="baseline"/>
        <w:rPr>
          <w:rFonts w:ascii="宋体" w:hAnsi="宋体"/>
        </w:rPr>
      </w:pPr>
      <w:r>
        <w:rPr>
          <w:rFonts w:hint="eastAsia" w:ascii="宋体" w:hAnsi="宋体"/>
        </w:rPr>
        <w:t>错误排查</w:t>
      </w:r>
    </w:p>
    <w:p>
      <w:pPr>
        <w:pStyle w:val="2"/>
        <w:numPr>
          <w:ilvl w:val="0"/>
          <w:numId w:val="1"/>
        </w:numPr>
        <w:tabs>
          <w:tab w:val="left" w:pos="240"/>
        </w:tabs>
        <w:autoSpaceDE w:val="0"/>
        <w:autoSpaceDN w:val="0"/>
        <w:adjustRightInd w:val="0"/>
        <w:snapToGrid w:val="0"/>
        <w:spacing w:line="240" w:lineRule="auto"/>
        <w:ind w:hanging="29" w:firstLineChars="0"/>
        <w:textAlignment w:val="baseline"/>
        <w:rPr>
          <w:rFonts w:ascii="宋体" w:hAnsi="宋体"/>
        </w:rPr>
      </w:pPr>
      <w:r>
        <w:rPr>
          <w:rFonts w:hint="eastAsia" w:ascii="宋体" w:hAnsi="宋体"/>
        </w:rPr>
        <w:t>版本升级</w:t>
      </w:r>
    </w:p>
    <w:p>
      <w:pPr>
        <w:pStyle w:val="2"/>
        <w:numPr>
          <w:ilvl w:val="0"/>
          <w:numId w:val="1"/>
        </w:numPr>
        <w:tabs>
          <w:tab w:val="left" w:pos="240"/>
        </w:tabs>
        <w:autoSpaceDE w:val="0"/>
        <w:autoSpaceDN w:val="0"/>
        <w:adjustRightInd w:val="0"/>
        <w:snapToGrid w:val="0"/>
        <w:spacing w:line="240" w:lineRule="auto"/>
        <w:ind w:hanging="29" w:firstLineChars="0"/>
        <w:textAlignment w:val="baseline"/>
        <w:rPr>
          <w:rFonts w:ascii="宋体" w:hAnsi="宋体"/>
        </w:rPr>
      </w:pPr>
      <w:r>
        <w:rPr>
          <w:rFonts w:hint="eastAsia" w:ascii="宋体" w:hAnsi="宋体"/>
        </w:rPr>
        <w:t>日常维护</w:t>
      </w:r>
    </w:p>
    <w:p>
      <w:pPr>
        <w:pStyle w:val="2"/>
        <w:numPr>
          <w:ilvl w:val="0"/>
          <w:numId w:val="1"/>
        </w:numPr>
        <w:tabs>
          <w:tab w:val="left" w:pos="240"/>
        </w:tabs>
        <w:autoSpaceDE w:val="0"/>
        <w:autoSpaceDN w:val="0"/>
        <w:adjustRightInd w:val="0"/>
        <w:snapToGrid w:val="0"/>
        <w:spacing w:line="240" w:lineRule="auto"/>
        <w:ind w:hanging="29" w:firstLineChars="0"/>
        <w:textAlignment w:val="baseline"/>
        <w:rPr>
          <w:rFonts w:ascii="宋体" w:hAnsi="宋体"/>
        </w:rPr>
      </w:pPr>
      <w:r>
        <w:rPr>
          <w:rFonts w:hint="eastAsia" w:ascii="宋体" w:hAnsi="宋体"/>
        </w:rPr>
        <w:t>现场巡检</w:t>
      </w:r>
    </w:p>
    <w:p>
      <w:pPr>
        <w:pStyle w:val="2"/>
        <w:numPr>
          <w:ilvl w:val="0"/>
          <w:numId w:val="1"/>
        </w:numPr>
        <w:tabs>
          <w:tab w:val="left" w:pos="240"/>
        </w:tabs>
        <w:autoSpaceDE w:val="0"/>
        <w:autoSpaceDN w:val="0"/>
        <w:adjustRightInd w:val="0"/>
        <w:snapToGrid w:val="0"/>
        <w:spacing w:line="240" w:lineRule="auto"/>
        <w:ind w:hanging="29" w:firstLineChars="0"/>
        <w:textAlignment w:val="baseline"/>
        <w:rPr>
          <w:rFonts w:ascii="宋体" w:hAnsi="宋体"/>
        </w:rPr>
      </w:pPr>
      <w:r>
        <w:rPr>
          <w:rFonts w:hint="eastAsia" w:ascii="宋体" w:hAnsi="宋体"/>
        </w:rPr>
        <w:t>接口开发调试</w:t>
      </w:r>
    </w:p>
    <w:p>
      <w:pPr>
        <w:pStyle w:val="2"/>
        <w:numPr>
          <w:ilvl w:val="0"/>
          <w:numId w:val="1"/>
        </w:numPr>
        <w:tabs>
          <w:tab w:val="left" w:pos="240"/>
        </w:tabs>
        <w:autoSpaceDE w:val="0"/>
        <w:autoSpaceDN w:val="0"/>
        <w:adjustRightInd w:val="0"/>
        <w:snapToGrid w:val="0"/>
        <w:spacing w:line="240" w:lineRule="auto"/>
        <w:ind w:hanging="29" w:firstLineChars="0"/>
        <w:textAlignment w:val="baseline"/>
        <w:rPr>
          <w:rFonts w:ascii="宋体" w:hAnsi="宋体"/>
        </w:rPr>
      </w:pPr>
      <w:r>
        <w:rPr>
          <w:rFonts w:hint="eastAsia" w:ascii="宋体" w:hAnsi="宋体"/>
        </w:rPr>
        <w:t>远程技术支持</w:t>
      </w:r>
    </w:p>
    <w:p>
      <w:pPr>
        <w:pStyle w:val="2"/>
        <w:numPr>
          <w:ilvl w:val="0"/>
          <w:numId w:val="1"/>
        </w:numPr>
        <w:tabs>
          <w:tab w:val="left" w:pos="240"/>
        </w:tabs>
        <w:autoSpaceDE w:val="0"/>
        <w:autoSpaceDN w:val="0"/>
        <w:adjustRightInd w:val="0"/>
        <w:snapToGrid w:val="0"/>
        <w:spacing w:line="240" w:lineRule="auto"/>
        <w:ind w:hanging="29" w:firstLineChars="0"/>
        <w:textAlignment w:val="baseline"/>
        <w:rPr>
          <w:rFonts w:ascii="宋体" w:hAnsi="宋体"/>
        </w:rPr>
      </w:pPr>
      <w:r>
        <w:rPr>
          <w:rFonts w:hint="eastAsia" w:ascii="宋体" w:hAnsi="宋体"/>
          <w:lang w:val="en-US" w:eastAsia="zh-CN"/>
        </w:rPr>
        <w:t>系统实用化工作</w:t>
      </w:r>
    </w:p>
    <w:p>
      <w:pPr>
        <w:pStyle w:val="2"/>
        <w:numPr>
          <w:ilvl w:val="0"/>
          <w:numId w:val="1"/>
        </w:numPr>
        <w:tabs>
          <w:tab w:val="left" w:pos="240"/>
        </w:tabs>
        <w:autoSpaceDE w:val="0"/>
        <w:autoSpaceDN w:val="0"/>
        <w:adjustRightInd w:val="0"/>
        <w:snapToGrid w:val="0"/>
        <w:spacing w:line="240" w:lineRule="auto"/>
        <w:ind w:hanging="29" w:firstLineChars="0"/>
        <w:textAlignment w:val="baseline"/>
        <w:rPr>
          <w:rFonts w:ascii="宋体" w:hAnsi="宋体"/>
        </w:rPr>
      </w:pPr>
      <w:r>
        <w:rPr>
          <w:rFonts w:hint="eastAsia" w:ascii="宋体" w:hAnsi="宋体"/>
        </w:rPr>
        <w:t>IT管理方案咨询以及甲方单位要求的其他配合工作等，保证系统正常、</w:t>
      </w:r>
    </w:p>
    <w:p>
      <w:pPr>
        <w:autoSpaceDE w:val="0"/>
        <w:autoSpaceDN w:val="0"/>
        <w:adjustRightInd w:val="0"/>
        <w:ind w:firstLine="420" w:firstLineChars="200"/>
        <w:rPr>
          <w:rFonts w:ascii="宋体" w:hAnsi="宋体"/>
          <w:szCs w:val="21"/>
        </w:rPr>
      </w:pPr>
      <w:r>
        <w:rPr>
          <w:rFonts w:hint="eastAsia" w:ascii="宋体" w:hAnsi="宋体"/>
          <w:szCs w:val="21"/>
        </w:rPr>
        <w:t>为了保证系统的正常运行，防范问题于未然，同时为系统改进提供依据，投标方必须对规划方案绘图及辅助分析工具相关系统实行周期巡检。巡检的内容包括：功能巡检、数据巡检、日志巡检、性能巡检和负载巡检。</w:t>
      </w:r>
    </w:p>
    <w:p>
      <w:pPr>
        <w:tabs>
          <w:tab w:val="left" w:pos="576"/>
        </w:tabs>
        <w:autoSpaceDE w:val="0"/>
        <w:autoSpaceDN w:val="0"/>
        <w:adjustRightInd w:val="0"/>
        <w:rPr>
          <w:rFonts w:ascii="宋体" w:hAnsi="宋体"/>
          <w:szCs w:val="21"/>
        </w:rPr>
      </w:pPr>
      <w:r>
        <w:rPr>
          <w:rFonts w:hint="eastAsia"/>
          <w:szCs w:val="21"/>
          <w:lang w:val="en-US" w:eastAsia="zh-CN"/>
        </w:rPr>
        <w:t>3</w:t>
      </w:r>
      <w:r>
        <w:rPr>
          <w:rFonts w:hint="eastAsia"/>
          <w:szCs w:val="21"/>
        </w:rPr>
        <w:t>.2</w:t>
      </w:r>
      <w:r>
        <w:rPr>
          <w:rFonts w:hint="eastAsia"/>
          <w:szCs w:val="21"/>
        </w:rPr>
        <w:tab/>
      </w:r>
      <w:r>
        <w:rPr>
          <w:rFonts w:hint="eastAsia" w:ascii="宋体" w:hAnsi="宋体"/>
          <w:szCs w:val="21"/>
        </w:rPr>
        <w:t>功能巡检</w:t>
      </w:r>
    </w:p>
    <w:p>
      <w:pPr>
        <w:pStyle w:val="2"/>
        <w:numPr>
          <w:ilvl w:val="0"/>
          <w:numId w:val="2"/>
        </w:numPr>
        <w:tabs>
          <w:tab w:val="left" w:pos="240"/>
        </w:tabs>
        <w:autoSpaceDE w:val="0"/>
        <w:autoSpaceDN w:val="0"/>
        <w:adjustRightInd w:val="0"/>
        <w:snapToGrid w:val="0"/>
        <w:spacing w:line="240" w:lineRule="auto"/>
        <w:ind w:left="240" w:firstLine="220" w:firstLineChars="0"/>
        <w:textAlignment w:val="baseline"/>
        <w:rPr>
          <w:rFonts w:ascii="宋体" w:hAnsi="宋体"/>
          <w:szCs w:val="21"/>
        </w:rPr>
      </w:pPr>
      <w:r>
        <w:rPr>
          <w:rFonts w:hint="eastAsia" w:ascii="宋体" w:hAnsi="宋体"/>
          <w:szCs w:val="21"/>
        </w:rPr>
        <w:t>定期对</w:t>
      </w:r>
      <w:r>
        <w:rPr>
          <w:rFonts w:hint="eastAsia"/>
          <w:szCs w:val="21"/>
        </w:rPr>
        <w:t>规划方案绘图及辅助分析工具</w:t>
      </w:r>
      <w:r>
        <w:rPr>
          <w:rFonts w:hint="eastAsia" w:ascii="宋体" w:hAnsi="宋体"/>
          <w:szCs w:val="21"/>
        </w:rPr>
        <w:t>的功能点进行功能测试、功能巡检。投标方必须主动询问系统用户相关功能的使用情况</w:t>
      </w:r>
    </w:p>
    <w:p>
      <w:pPr>
        <w:pStyle w:val="2"/>
        <w:numPr>
          <w:ilvl w:val="0"/>
          <w:numId w:val="2"/>
        </w:numPr>
        <w:tabs>
          <w:tab w:val="left" w:pos="240"/>
        </w:tabs>
        <w:autoSpaceDE w:val="0"/>
        <w:autoSpaceDN w:val="0"/>
        <w:adjustRightInd w:val="0"/>
        <w:snapToGrid w:val="0"/>
        <w:spacing w:line="240" w:lineRule="auto"/>
        <w:ind w:left="240" w:firstLine="220" w:firstLineChars="0"/>
        <w:textAlignment w:val="baseline"/>
        <w:rPr>
          <w:rFonts w:ascii="宋体" w:hAnsi="宋体"/>
          <w:szCs w:val="21"/>
        </w:rPr>
      </w:pPr>
      <w:r>
        <w:rPr>
          <w:rFonts w:hint="eastAsia" w:ascii="宋体" w:hAnsi="宋体"/>
          <w:szCs w:val="21"/>
        </w:rPr>
        <w:t>提交详细的巡检查报告</w:t>
      </w:r>
    </w:p>
    <w:p>
      <w:pPr>
        <w:tabs>
          <w:tab w:val="left" w:pos="576"/>
        </w:tabs>
        <w:autoSpaceDE w:val="0"/>
        <w:autoSpaceDN w:val="0"/>
        <w:adjustRightInd w:val="0"/>
        <w:rPr>
          <w:rFonts w:ascii="宋体" w:hAnsi="宋体"/>
          <w:szCs w:val="21"/>
        </w:rPr>
      </w:pPr>
      <w:r>
        <w:rPr>
          <w:rFonts w:hint="eastAsia"/>
          <w:szCs w:val="21"/>
          <w:lang w:val="en-US" w:eastAsia="zh-CN"/>
        </w:rPr>
        <w:t>3</w:t>
      </w:r>
      <w:r>
        <w:rPr>
          <w:rFonts w:hint="eastAsia"/>
          <w:szCs w:val="21"/>
        </w:rPr>
        <w:t>.3</w:t>
      </w:r>
      <w:r>
        <w:rPr>
          <w:rFonts w:hint="eastAsia"/>
          <w:szCs w:val="21"/>
        </w:rPr>
        <w:tab/>
      </w:r>
      <w:r>
        <w:rPr>
          <w:rFonts w:hint="eastAsia" w:ascii="宋体" w:hAnsi="宋体"/>
          <w:szCs w:val="21"/>
        </w:rPr>
        <w:t>数据巡检</w:t>
      </w:r>
    </w:p>
    <w:p>
      <w:pPr>
        <w:autoSpaceDE w:val="0"/>
        <w:autoSpaceDN w:val="0"/>
        <w:adjustRightInd w:val="0"/>
        <w:ind w:firstLine="420" w:firstLineChars="200"/>
        <w:rPr>
          <w:rFonts w:ascii="宋体" w:hAnsi="宋体"/>
          <w:szCs w:val="21"/>
        </w:rPr>
      </w:pPr>
      <w:r>
        <w:rPr>
          <w:rFonts w:hint="eastAsia" w:ascii="宋体" w:hAnsi="宋体"/>
          <w:szCs w:val="21"/>
        </w:rPr>
        <w:t>定期对</w:t>
      </w:r>
      <w:r>
        <w:rPr>
          <w:rFonts w:hint="eastAsia"/>
          <w:szCs w:val="21"/>
        </w:rPr>
        <w:t>规划方案绘图及辅助分析工具</w:t>
      </w:r>
      <w:r>
        <w:rPr>
          <w:rFonts w:hint="eastAsia" w:ascii="宋体" w:hAnsi="宋体"/>
          <w:szCs w:val="21"/>
        </w:rPr>
        <w:t>的运作数据进行巡检，检查范围包括：</w:t>
      </w:r>
    </w:p>
    <w:p>
      <w:pPr>
        <w:pStyle w:val="2"/>
        <w:numPr>
          <w:ilvl w:val="0"/>
          <w:numId w:val="2"/>
        </w:numPr>
        <w:tabs>
          <w:tab w:val="left" w:pos="240"/>
        </w:tabs>
        <w:autoSpaceDE w:val="0"/>
        <w:autoSpaceDN w:val="0"/>
        <w:adjustRightInd w:val="0"/>
        <w:snapToGrid w:val="0"/>
        <w:spacing w:line="240" w:lineRule="auto"/>
        <w:ind w:left="240" w:firstLine="220" w:firstLineChars="0"/>
        <w:textAlignment w:val="baseline"/>
        <w:rPr>
          <w:rFonts w:ascii="宋体" w:hAnsi="宋体"/>
          <w:szCs w:val="21"/>
        </w:rPr>
      </w:pPr>
      <w:r>
        <w:rPr>
          <w:rFonts w:hint="eastAsia" w:ascii="宋体" w:hAnsi="宋体"/>
          <w:szCs w:val="21"/>
        </w:rPr>
        <w:t>存储过程</w:t>
      </w:r>
    </w:p>
    <w:p>
      <w:pPr>
        <w:pStyle w:val="2"/>
        <w:numPr>
          <w:ilvl w:val="0"/>
          <w:numId w:val="2"/>
        </w:numPr>
        <w:tabs>
          <w:tab w:val="left" w:pos="240"/>
        </w:tabs>
        <w:autoSpaceDE w:val="0"/>
        <w:autoSpaceDN w:val="0"/>
        <w:adjustRightInd w:val="0"/>
        <w:snapToGrid w:val="0"/>
        <w:spacing w:line="240" w:lineRule="auto"/>
        <w:ind w:left="240" w:firstLine="220" w:firstLineChars="0"/>
        <w:textAlignment w:val="baseline"/>
        <w:rPr>
          <w:rFonts w:ascii="宋体" w:hAnsi="宋体"/>
          <w:szCs w:val="21"/>
        </w:rPr>
      </w:pPr>
      <w:r>
        <w:rPr>
          <w:rFonts w:hint="eastAsia" w:ascii="宋体" w:hAnsi="宋体"/>
          <w:szCs w:val="21"/>
        </w:rPr>
        <w:t>触发器</w:t>
      </w:r>
    </w:p>
    <w:p>
      <w:pPr>
        <w:pStyle w:val="2"/>
        <w:numPr>
          <w:ilvl w:val="0"/>
          <w:numId w:val="2"/>
        </w:numPr>
        <w:tabs>
          <w:tab w:val="left" w:pos="240"/>
        </w:tabs>
        <w:autoSpaceDE w:val="0"/>
        <w:autoSpaceDN w:val="0"/>
        <w:adjustRightInd w:val="0"/>
        <w:snapToGrid w:val="0"/>
        <w:spacing w:line="240" w:lineRule="auto"/>
        <w:ind w:left="240" w:firstLine="220" w:firstLineChars="0"/>
        <w:textAlignment w:val="baseline"/>
        <w:rPr>
          <w:rFonts w:ascii="宋体" w:hAnsi="宋体"/>
          <w:szCs w:val="21"/>
        </w:rPr>
      </w:pPr>
      <w:r>
        <w:rPr>
          <w:rFonts w:hint="eastAsia" w:ascii="宋体" w:hAnsi="宋体"/>
          <w:szCs w:val="21"/>
        </w:rPr>
        <w:t>视图</w:t>
      </w:r>
    </w:p>
    <w:p>
      <w:pPr>
        <w:pStyle w:val="2"/>
        <w:numPr>
          <w:ilvl w:val="0"/>
          <w:numId w:val="2"/>
        </w:numPr>
        <w:tabs>
          <w:tab w:val="left" w:pos="240"/>
        </w:tabs>
        <w:autoSpaceDE w:val="0"/>
        <w:autoSpaceDN w:val="0"/>
        <w:adjustRightInd w:val="0"/>
        <w:snapToGrid w:val="0"/>
        <w:spacing w:line="240" w:lineRule="auto"/>
        <w:ind w:left="240" w:firstLine="220" w:firstLineChars="0"/>
        <w:textAlignment w:val="baseline"/>
        <w:rPr>
          <w:rFonts w:ascii="宋体" w:hAnsi="宋体"/>
          <w:szCs w:val="21"/>
        </w:rPr>
      </w:pPr>
      <w:r>
        <w:rPr>
          <w:rFonts w:hint="eastAsia" w:ascii="宋体" w:hAnsi="宋体"/>
          <w:szCs w:val="21"/>
        </w:rPr>
        <w:t>表空间使用情况</w:t>
      </w:r>
    </w:p>
    <w:p>
      <w:pPr>
        <w:pStyle w:val="2"/>
        <w:numPr>
          <w:ilvl w:val="0"/>
          <w:numId w:val="2"/>
        </w:numPr>
        <w:tabs>
          <w:tab w:val="left" w:pos="240"/>
        </w:tabs>
        <w:autoSpaceDE w:val="0"/>
        <w:autoSpaceDN w:val="0"/>
        <w:adjustRightInd w:val="0"/>
        <w:snapToGrid w:val="0"/>
        <w:spacing w:line="240" w:lineRule="auto"/>
        <w:ind w:left="240" w:firstLine="220" w:firstLineChars="0"/>
        <w:textAlignment w:val="baseline"/>
        <w:rPr>
          <w:rFonts w:ascii="宋体" w:hAnsi="宋体"/>
          <w:szCs w:val="21"/>
        </w:rPr>
      </w:pPr>
      <w:r>
        <w:rPr>
          <w:rFonts w:hint="eastAsia" w:ascii="宋体" w:hAnsi="宋体"/>
          <w:szCs w:val="21"/>
        </w:rPr>
        <w:t>数据冗余情况</w:t>
      </w:r>
    </w:p>
    <w:p>
      <w:pPr>
        <w:pStyle w:val="2"/>
        <w:numPr>
          <w:ilvl w:val="0"/>
          <w:numId w:val="2"/>
        </w:numPr>
        <w:tabs>
          <w:tab w:val="left" w:pos="240"/>
        </w:tabs>
        <w:autoSpaceDE w:val="0"/>
        <w:autoSpaceDN w:val="0"/>
        <w:adjustRightInd w:val="0"/>
        <w:snapToGrid w:val="0"/>
        <w:spacing w:line="240" w:lineRule="auto"/>
        <w:ind w:left="240" w:firstLine="220" w:firstLineChars="0"/>
        <w:textAlignment w:val="baseline"/>
        <w:rPr>
          <w:rFonts w:ascii="宋体" w:hAnsi="宋体"/>
          <w:szCs w:val="21"/>
        </w:rPr>
      </w:pPr>
      <w:r>
        <w:rPr>
          <w:rFonts w:hint="eastAsia" w:ascii="宋体" w:hAnsi="宋体"/>
          <w:szCs w:val="21"/>
        </w:rPr>
        <w:t>系统业务数据运作状况</w:t>
      </w:r>
    </w:p>
    <w:p>
      <w:pPr>
        <w:pStyle w:val="2"/>
        <w:numPr>
          <w:ilvl w:val="0"/>
          <w:numId w:val="2"/>
        </w:numPr>
        <w:tabs>
          <w:tab w:val="left" w:pos="240"/>
        </w:tabs>
        <w:autoSpaceDE w:val="0"/>
        <w:autoSpaceDN w:val="0"/>
        <w:adjustRightInd w:val="0"/>
        <w:snapToGrid w:val="0"/>
        <w:spacing w:line="240" w:lineRule="auto"/>
        <w:ind w:left="240" w:firstLine="220" w:firstLineChars="0"/>
        <w:textAlignment w:val="baseline"/>
        <w:rPr>
          <w:rFonts w:ascii="宋体" w:hAnsi="宋体"/>
          <w:szCs w:val="21"/>
        </w:rPr>
      </w:pPr>
      <w:r>
        <w:rPr>
          <w:rFonts w:hint="eastAsia" w:ascii="宋体" w:hAnsi="宋体"/>
          <w:szCs w:val="21"/>
        </w:rPr>
        <w:t>主动询问用户相关数据的运作情况</w:t>
      </w:r>
    </w:p>
    <w:p>
      <w:pPr>
        <w:tabs>
          <w:tab w:val="left" w:pos="576"/>
        </w:tabs>
        <w:autoSpaceDE w:val="0"/>
        <w:autoSpaceDN w:val="0"/>
        <w:adjustRightInd w:val="0"/>
        <w:rPr>
          <w:rFonts w:ascii="宋体" w:hAnsi="宋体"/>
          <w:szCs w:val="21"/>
          <w:highlight w:val="none"/>
        </w:rPr>
      </w:pPr>
      <w:r>
        <w:rPr>
          <w:rFonts w:hint="eastAsia"/>
          <w:szCs w:val="21"/>
          <w:lang w:val="en-US" w:eastAsia="zh-CN"/>
        </w:rPr>
        <w:t>3</w:t>
      </w:r>
      <w:r>
        <w:rPr>
          <w:rFonts w:hint="eastAsia"/>
          <w:szCs w:val="21"/>
        </w:rPr>
        <w:t>.4</w:t>
      </w:r>
      <w:r>
        <w:rPr>
          <w:rFonts w:hint="eastAsia"/>
          <w:szCs w:val="21"/>
        </w:rPr>
        <w:tab/>
      </w:r>
      <w:r>
        <w:rPr>
          <w:rFonts w:hint="eastAsia" w:ascii="宋体" w:hAnsi="宋体"/>
          <w:szCs w:val="21"/>
          <w:highlight w:val="none"/>
        </w:rPr>
        <w:t>日志巡检</w:t>
      </w:r>
    </w:p>
    <w:p>
      <w:pPr>
        <w:autoSpaceDE w:val="0"/>
        <w:autoSpaceDN w:val="0"/>
        <w:adjustRightInd w:val="0"/>
        <w:ind w:firstLine="420" w:firstLineChars="200"/>
        <w:rPr>
          <w:rFonts w:ascii="宋体" w:hAnsi="宋体"/>
          <w:szCs w:val="21"/>
          <w:highlight w:val="none"/>
        </w:rPr>
      </w:pPr>
      <w:r>
        <w:rPr>
          <w:rFonts w:hint="eastAsia" w:ascii="宋体" w:hAnsi="宋体"/>
          <w:szCs w:val="21"/>
          <w:highlight w:val="none"/>
        </w:rPr>
        <w:t>定期检查</w:t>
      </w:r>
      <w:r>
        <w:rPr>
          <w:rFonts w:hint="eastAsia"/>
          <w:szCs w:val="21"/>
          <w:highlight w:val="none"/>
          <w:lang w:eastAsia="zh-CN"/>
        </w:rPr>
        <w:t>规划方案绘图及辅助分析工具</w:t>
      </w:r>
      <w:r>
        <w:rPr>
          <w:rFonts w:hint="eastAsia" w:ascii="宋体" w:hAnsi="宋体"/>
          <w:szCs w:val="21"/>
          <w:highlight w:val="none"/>
        </w:rPr>
        <w:t>相关系统的日志，排查异常日志，监控系统隐含问题。</w:t>
      </w:r>
    </w:p>
    <w:p>
      <w:pPr>
        <w:tabs>
          <w:tab w:val="left" w:pos="576"/>
        </w:tabs>
        <w:autoSpaceDE w:val="0"/>
        <w:autoSpaceDN w:val="0"/>
        <w:adjustRightInd w:val="0"/>
        <w:rPr>
          <w:rFonts w:ascii="宋体" w:hAnsi="宋体"/>
          <w:szCs w:val="21"/>
          <w:highlight w:val="none"/>
        </w:rPr>
      </w:pPr>
      <w:r>
        <w:rPr>
          <w:rFonts w:hint="eastAsia"/>
          <w:szCs w:val="21"/>
          <w:highlight w:val="none"/>
          <w:lang w:val="en-US" w:eastAsia="zh-CN"/>
        </w:rPr>
        <w:t>3</w:t>
      </w:r>
      <w:r>
        <w:rPr>
          <w:rFonts w:hint="eastAsia"/>
          <w:szCs w:val="21"/>
          <w:highlight w:val="none"/>
        </w:rPr>
        <w:t>.5</w:t>
      </w:r>
      <w:r>
        <w:rPr>
          <w:rFonts w:hint="eastAsia"/>
          <w:szCs w:val="21"/>
          <w:highlight w:val="none"/>
        </w:rPr>
        <w:tab/>
      </w:r>
      <w:r>
        <w:rPr>
          <w:rFonts w:hint="eastAsia" w:ascii="宋体" w:hAnsi="宋体"/>
          <w:szCs w:val="21"/>
          <w:highlight w:val="none"/>
        </w:rPr>
        <w:t>性能巡检</w:t>
      </w:r>
    </w:p>
    <w:p>
      <w:pPr>
        <w:autoSpaceDE w:val="0"/>
        <w:autoSpaceDN w:val="0"/>
        <w:adjustRightInd w:val="0"/>
        <w:ind w:firstLine="420" w:firstLineChars="200"/>
        <w:rPr>
          <w:rFonts w:ascii="宋体" w:hAnsi="宋体"/>
          <w:szCs w:val="21"/>
          <w:highlight w:val="none"/>
        </w:rPr>
      </w:pPr>
      <w:r>
        <w:rPr>
          <w:rFonts w:hint="eastAsia" w:ascii="宋体" w:hAnsi="宋体"/>
          <w:szCs w:val="21"/>
          <w:highlight w:val="none"/>
        </w:rPr>
        <w:t>定期对系统性能实行监控，检查系统运作性能的状态，若存在性能问题，则给出性能调优方案。</w:t>
      </w:r>
    </w:p>
    <w:p>
      <w:pPr>
        <w:tabs>
          <w:tab w:val="left" w:pos="576"/>
        </w:tabs>
        <w:autoSpaceDE w:val="0"/>
        <w:autoSpaceDN w:val="0"/>
        <w:adjustRightInd w:val="0"/>
        <w:rPr>
          <w:rFonts w:ascii="宋体" w:hAnsi="宋体"/>
          <w:szCs w:val="21"/>
          <w:highlight w:val="none"/>
        </w:rPr>
      </w:pPr>
      <w:r>
        <w:rPr>
          <w:rFonts w:hint="eastAsia"/>
          <w:szCs w:val="21"/>
          <w:highlight w:val="none"/>
          <w:lang w:val="en-US" w:eastAsia="zh-CN"/>
        </w:rPr>
        <w:t>3</w:t>
      </w:r>
      <w:r>
        <w:rPr>
          <w:rFonts w:hint="eastAsia"/>
          <w:szCs w:val="21"/>
          <w:highlight w:val="none"/>
        </w:rPr>
        <w:t>.6</w:t>
      </w:r>
      <w:r>
        <w:rPr>
          <w:rFonts w:hint="eastAsia"/>
          <w:szCs w:val="21"/>
          <w:highlight w:val="none"/>
        </w:rPr>
        <w:tab/>
      </w:r>
      <w:r>
        <w:rPr>
          <w:rFonts w:hint="eastAsia" w:ascii="宋体" w:hAnsi="宋体"/>
          <w:szCs w:val="21"/>
          <w:highlight w:val="none"/>
        </w:rPr>
        <w:t>负载巡检</w:t>
      </w:r>
    </w:p>
    <w:p>
      <w:pPr>
        <w:autoSpaceDE w:val="0"/>
        <w:autoSpaceDN w:val="0"/>
        <w:adjustRightInd w:val="0"/>
        <w:ind w:firstLine="420" w:firstLineChars="200"/>
        <w:rPr>
          <w:rFonts w:ascii="宋体" w:hAnsi="宋体"/>
          <w:szCs w:val="21"/>
          <w:highlight w:val="none"/>
        </w:rPr>
      </w:pPr>
      <w:r>
        <w:rPr>
          <w:rFonts w:hint="eastAsia" w:ascii="宋体" w:hAnsi="宋体"/>
          <w:szCs w:val="21"/>
          <w:highlight w:val="none"/>
        </w:rPr>
        <w:t>定期检查</w:t>
      </w:r>
      <w:r>
        <w:rPr>
          <w:rFonts w:hint="eastAsia"/>
          <w:szCs w:val="21"/>
          <w:highlight w:val="none"/>
          <w:lang w:eastAsia="zh-CN"/>
        </w:rPr>
        <w:t>规划方案绘图及辅助分析工具</w:t>
      </w:r>
      <w:r>
        <w:rPr>
          <w:rFonts w:hint="eastAsia" w:ascii="宋体" w:hAnsi="宋体"/>
          <w:szCs w:val="21"/>
          <w:highlight w:val="none"/>
        </w:rPr>
        <w:t>的负载情况，了解系统的负载周期和平均负载量。为系统性能优化提出依据。</w:t>
      </w:r>
    </w:p>
    <w:p>
      <w:pPr>
        <w:keepNext/>
        <w:keepLines/>
        <w:autoSpaceDE w:val="0"/>
        <w:autoSpaceDN w:val="0"/>
        <w:adjustRightInd w:val="0"/>
        <w:spacing w:before="120" w:after="120"/>
        <w:jc w:val="left"/>
        <w:outlineLvl w:val="1"/>
        <w:rPr>
          <w:rFonts w:ascii="宋体" w:hAnsi="宋体" w:cs="宋体"/>
          <w:b/>
          <w:bCs/>
          <w:kern w:val="0"/>
          <w:szCs w:val="21"/>
          <w:highlight w:val="none"/>
          <w:lang w:val="zh-CN"/>
        </w:rPr>
      </w:pPr>
      <w:bookmarkStart w:id="8" w:name="_Toc15937"/>
      <w:r>
        <w:rPr>
          <w:rFonts w:hint="eastAsia" w:ascii="宋体" w:hAnsi="宋体" w:cs="宋体"/>
          <w:b/>
          <w:bCs/>
          <w:kern w:val="0"/>
          <w:szCs w:val="21"/>
          <w:highlight w:val="none"/>
          <w:lang w:val="en-US" w:eastAsia="zh-CN"/>
        </w:rPr>
        <w:t>4</w:t>
      </w:r>
      <w:r>
        <w:rPr>
          <w:rFonts w:hint="eastAsia" w:ascii="宋体" w:hAnsi="宋体" w:cs="宋体"/>
          <w:b/>
          <w:bCs/>
          <w:kern w:val="0"/>
          <w:szCs w:val="21"/>
          <w:highlight w:val="none"/>
        </w:rPr>
        <w:t>.</w:t>
      </w:r>
      <w:r>
        <w:rPr>
          <w:rFonts w:hint="eastAsia"/>
          <w:b/>
        </w:rPr>
        <w:tab/>
      </w:r>
      <w:r>
        <w:rPr>
          <w:rFonts w:hint="eastAsia" w:ascii="宋体" w:hAnsi="宋体" w:cs="宋体"/>
          <w:b/>
          <w:bCs/>
          <w:kern w:val="0"/>
          <w:szCs w:val="21"/>
          <w:highlight w:val="none"/>
          <w:lang w:val="zh-CN"/>
        </w:rPr>
        <w:t>服务要求</w:t>
      </w:r>
      <w:bookmarkEnd w:id="5"/>
      <w:bookmarkEnd w:id="6"/>
      <w:bookmarkEnd w:id="7"/>
      <w:bookmarkEnd w:id="8"/>
    </w:p>
    <w:p>
      <w:pPr>
        <w:tabs>
          <w:tab w:val="left" w:pos="576"/>
        </w:tabs>
        <w:autoSpaceDE w:val="0"/>
        <w:autoSpaceDN w:val="0"/>
        <w:adjustRightInd w:val="0"/>
        <w:rPr>
          <w:rFonts w:ascii="宋体" w:hAnsi="宋体"/>
          <w:kern w:val="0"/>
          <w:szCs w:val="21"/>
        </w:rPr>
      </w:pPr>
      <w:bookmarkStart w:id="9" w:name="_Toc461529683"/>
      <w:bookmarkStart w:id="10" w:name="_Toc354563086"/>
      <w:bookmarkStart w:id="11" w:name="_Toc328147698"/>
      <w:r>
        <w:rPr>
          <w:rFonts w:hint="eastAsia"/>
          <w:szCs w:val="21"/>
          <w:lang w:val="en-US" w:eastAsia="zh-CN"/>
        </w:rPr>
        <w:t>4</w:t>
      </w:r>
      <w:r>
        <w:rPr>
          <w:rFonts w:hint="eastAsia"/>
          <w:szCs w:val="21"/>
        </w:rPr>
        <w:t>.1</w:t>
      </w:r>
      <w:r>
        <w:rPr>
          <w:rFonts w:hint="eastAsia"/>
          <w:szCs w:val="21"/>
        </w:rPr>
        <w:tab/>
      </w:r>
      <w:r>
        <w:rPr>
          <w:rFonts w:hint="eastAsia" w:ascii="宋体" w:hAnsi="宋体"/>
          <w:kern w:val="0"/>
          <w:szCs w:val="21"/>
        </w:rPr>
        <w:t>服务人员</w:t>
      </w:r>
    </w:p>
    <w:p>
      <w:pPr>
        <w:numPr>
          <w:ilvl w:val="0"/>
          <w:numId w:val="3"/>
        </w:numPr>
        <w:tabs>
          <w:tab w:val="left" w:pos="0"/>
          <w:tab w:val="clear" w:pos="420"/>
        </w:tabs>
        <w:autoSpaceDE w:val="0"/>
        <w:autoSpaceDN w:val="0"/>
        <w:adjustRightInd w:val="0"/>
        <w:ind w:left="0" w:firstLine="460"/>
        <w:rPr>
          <w:rFonts w:ascii="宋体" w:hAnsi="宋体"/>
          <w:kern w:val="0"/>
          <w:szCs w:val="21"/>
        </w:rPr>
      </w:pPr>
      <w:r>
        <w:rPr>
          <w:rFonts w:hint="eastAsia" w:ascii="宋体" w:hAnsi="宋体"/>
          <w:kern w:val="0"/>
          <w:szCs w:val="21"/>
        </w:rPr>
        <w:t>指定不少于5人组成维护项目组，并组织后台系统维护、监控、调优，运维工程师具有1年以上信息系统维护经验。</w:t>
      </w:r>
    </w:p>
    <w:p>
      <w:pPr>
        <w:numPr>
          <w:ilvl w:val="0"/>
          <w:numId w:val="3"/>
        </w:numPr>
        <w:tabs>
          <w:tab w:val="left" w:pos="0"/>
        </w:tabs>
        <w:autoSpaceDE w:val="0"/>
        <w:autoSpaceDN w:val="0"/>
        <w:adjustRightInd w:val="0"/>
        <w:ind w:left="0" w:firstLine="460"/>
        <w:rPr>
          <w:rFonts w:ascii="宋体" w:hAnsi="宋体"/>
          <w:kern w:val="0"/>
          <w:szCs w:val="21"/>
        </w:rPr>
      </w:pPr>
      <w:r>
        <w:rPr>
          <w:rFonts w:hint="eastAsia" w:ascii="宋体" w:hAnsi="宋体"/>
          <w:kern w:val="0"/>
          <w:szCs w:val="21"/>
        </w:rPr>
        <w:t>提供维护项目组成员的电话、邮件等联系方式，并保证服务期内24小时通讯畅通。</w:t>
      </w:r>
    </w:p>
    <w:p>
      <w:pPr>
        <w:numPr>
          <w:ilvl w:val="0"/>
          <w:numId w:val="3"/>
        </w:numPr>
        <w:tabs>
          <w:tab w:val="left" w:pos="0"/>
        </w:tabs>
        <w:autoSpaceDE w:val="0"/>
        <w:autoSpaceDN w:val="0"/>
        <w:adjustRightInd w:val="0"/>
        <w:ind w:left="0" w:firstLine="460"/>
        <w:rPr>
          <w:rFonts w:ascii="宋体" w:hAnsi="宋体"/>
          <w:kern w:val="0"/>
          <w:szCs w:val="21"/>
        </w:rPr>
      </w:pPr>
      <w:r>
        <w:rPr>
          <w:rFonts w:hint="eastAsia" w:ascii="宋体" w:hAnsi="宋体"/>
          <w:kern w:val="0"/>
          <w:szCs w:val="21"/>
        </w:rPr>
        <w:t>运维工程师必须通过广东电网公司第三方信息运维人员持证上岗考试。</w:t>
      </w:r>
    </w:p>
    <w:p>
      <w:pPr>
        <w:tabs>
          <w:tab w:val="left" w:pos="576"/>
        </w:tabs>
        <w:autoSpaceDE w:val="0"/>
        <w:autoSpaceDN w:val="0"/>
        <w:adjustRightInd w:val="0"/>
        <w:rPr>
          <w:rFonts w:ascii="宋体" w:hAnsi="宋体"/>
          <w:kern w:val="0"/>
          <w:szCs w:val="21"/>
        </w:rPr>
      </w:pPr>
      <w:r>
        <w:rPr>
          <w:rFonts w:hint="eastAsia"/>
          <w:szCs w:val="21"/>
          <w:lang w:val="en-US" w:eastAsia="zh-CN"/>
        </w:rPr>
        <w:t>4</w:t>
      </w:r>
      <w:r>
        <w:rPr>
          <w:rFonts w:hint="eastAsia"/>
          <w:szCs w:val="21"/>
        </w:rPr>
        <w:t>.2</w:t>
      </w:r>
      <w:r>
        <w:rPr>
          <w:rFonts w:hint="eastAsia"/>
          <w:szCs w:val="21"/>
        </w:rPr>
        <w:tab/>
      </w:r>
      <w:r>
        <w:rPr>
          <w:rFonts w:hint="eastAsia" w:ascii="宋体" w:hAnsi="宋体"/>
          <w:kern w:val="0"/>
          <w:szCs w:val="21"/>
        </w:rPr>
        <w:t>服务方式</w:t>
      </w:r>
    </w:p>
    <w:p>
      <w:pPr>
        <w:numPr>
          <w:ilvl w:val="0"/>
          <w:numId w:val="4"/>
        </w:numPr>
        <w:tabs>
          <w:tab w:val="left" w:pos="0"/>
          <w:tab w:val="clear" w:pos="420"/>
        </w:tabs>
        <w:autoSpaceDE w:val="0"/>
        <w:autoSpaceDN w:val="0"/>
        <w:adjustRightInd w:val="0"/>
        <w:ind w:left="0" w:firstLine="460"/>
        <w:rPr>
          <w:rFonts w:ascii="宋体" w:hAnsi="宋体"/>
          <w:kern w:val="0"/>
          <w:szCs w:val="21"/>
        </w:rPr>
      </w:pPr>
      <w:r>
        <w:rPr>
          <w:rFonts w:hint="eastAsia" w:ascii="宋体" w:hAnsi="宋体"/>
          <w:kern w:val="0"/>
          <w:szCs w:val="21"/>
        </w:rPr>
        <w:t>提供远程咨询、问题现场处理、定期巡视及技术支持服务</w:t>
      </w:r>
    </w:p>
    <w:p>
      <w:pPr>
        <w:numPr>
          <w:ilvl w:val="0"/>
          <w:numId w:val="4"/>
        </w:numPr>
        <w:tabs>
          <w:tab w:val="left" w:pos="0"/>
        </w:tabs>
        <w:autoSpaceDE w:val="0"/>
        <w:autoSpaceDN w:val="0"/>
        <w:adjustRightInd w:val="0"/>
        <w:ind w:left="0" w:firstLine="460"/>
        <w:rPr>
          <w:rFonts w:ascii="宋体" w:hAnsi="宋体"/>
          <w:kern w:val="0"/>
          <w:szCs w:val="21"/>
        </w:rPr>
      </w:pPr>
      <w:r>
        <w:rPr>
          <w:rFonts w:ascii="宋体" w:hAnsi="宋体"/>
          <w:kern w:val="0"/>
          <w:szCs w:val="21"/>
        </w:rPr>
        <w:t>维护</w:t>
      </w:r>
      <w:r>
        <w:rPr>
          <w:rFonts w:hint="eastAsia" w:ascii="宋体" w:hAnsi="宋体"/>
          <w:kern w:val="0"/>
          <w:szCs w:val="21"/>
        </w:rPr>
        <w:t>服务</w:t>
      </w:r>
      <w:r>
        <w:rPr>
          <w:rFonts w:ascii="宋体" w:hAnsi="宋体"/>
          <w:kern w:val="0"/>
          <w:szCs w:val="21"/>
        </w:rPr>
        <w:t>方式</w:t>
      </w:r>
      <w:r>
        <w:rPr>
          <w:rFonts w:hint="eastAsia" w:ascii="宋体" w:hAnsi="宋体"/>
          <w:kern w:val="0"/>
          <w:szCs w:val="21"/>
        </w:rPr>
        <w:t>包括</w:t>
      </w:r>
      <w:r>
        <w:rPr>
          <w:rFonts w:ascii="宋体" w:hAnsi="宋体"/>
          <w:kern w:val="0"/>
          <w:szCs w:val="21"/>
        </w:rPr>
        <w:t>现场维护及电话、邮件</w:t>
      </w:r>
      <w:r>
        <w:rPr>
          <w:rFonts w:hint="eastAsia" w:ascii="宋体" w:hAnsi="宋体"/>
          <w:kern w:val="0"/>
          <w:szCs w:val="21"/>
        </w:rPr>
        <w:t>等方式</w:t>
      </w:r>
      <w:r>
        <w:rPr>
          <w:rFonts w:ascii="宋体" w:hAnsi="宋体"/>
          <w:kern w:val="0"/>
          <w:szCs w:val="21"/>
        </w:rPr>
        <w:t>，不</w:t>
      </w:r>
      <w:r>
        <w:rPr>
          <w:rFonts w:hint="eastAsia" w:ascii="宋体" w:hAnsi="宋体"/>
          <w:kern w:val="0"/>
          <w:szCs w:val="21"/>
        </w:rPr>
        <w:t>采用</w:t>
      </w:r>
      <w:r>
        <w:rPr>
          <w:rFonts w:ascii="宋体" w:hAnsi="宋体"/>
          <w:kern w:val="0"/>
          <w:szCs w:val="21"/>
        </w:rPr>
        <w:t>远程维护</w:t>
      </w:r>
      <w:r>
        <w:rPr>
          <w:rFonts w:hint="eastAsia" w:ascii="宋体" w:hAnsi="宋体"/>
          <w:kern w:val="0"/>
          <w:szCs w:val="21"/>
        </w:rPr>
        <w:t>。</w:t>
      </w:r>
    </w:p>
    <w:p>
      <w:pPr>
        <w:numPr>
          <w:ilvl w:val="0"/>
          <w:numId w:val="4"/>
        </w:numPr>
        <w:tabs>
          <w:tab w:val="left" w:pos="0"/>
        </w:tabs>
        <w:autoSpaceDE w:val="0"/>
        <w:autoSpaceDN w:val="0"/>
        <w:adjustRightInd w:val="0"/>
        <w:ind w:left="0" w:firstLine="460"/>
        <w:rPr>
          <w:rFonts w:ascii="宋体" w:hAnsi="宋体"/>
          <w:kern w:val="0"/>
          <w:szCs w:val="21"/>
        </w:rPr>
      </w:pPr>
      <w:r>
        <w:rPr>
          <w:rFonts w:hint="eastAsia" w:ascii="宋体" w:hAnsi="宋体"/>
          <w:kern w:val="0"/>
          <w:szCs w:val="21"/>
        </w:rPr>
        <w:t>提供明确的现场维护服务流程。</w:t>
      </w:r>
    </w:p>
    <w:p>
      <w:pPr>
        <w:tabs>
          <w:tab w:val="left" w:pos="576"/>
        </w:tabs>
        <w:autoSpaceDE w:val="0"/>
        <w:autoSpaceDN w:val="0"/>
        <w:adjustRightInd w:val="0"/>
        <w:rPr>
          <w:rFonts w:ascii="宋体" w:hAnsi="宋体"/>
          <w:kern w:val="0"/>
          <w:szCs w:val="21"/>
        </w:rPr>
      </w:pPr>
      <w:r>
        <w:rPr>
          <w:rFonts w:hint="eastAsia"/>
          <w:szCs w:val="21"/>
          <w:lang w:val="en-US" w:eastAsia="zh-CN"/>
        </w:rPr>
        <w:t>4</w:t>
      </w:r>
      <w:r>
        <w:rPr>
          <w:rFonts w:hint="eastAsia"/>
          <w:szCs w:val="21"/>
        </w:rPr>
        <w:t>.3</w:t>
      </w:r>
      <w:r>
        <w:rPr>
          <w:rFonts w:hint="eastAsia"/>
          <w:szCs w:val="21"/>
        </w:rPr>
        <w:tab/>
      </w:r>
      <w:r>
        <w:rPr>
          <w:rFonts w:hint="eastAsia" w:ascii="宋体" w:hAnsi="宋体"/>
          <w:kern w:val="0"/>
          <w:szCs w:val="21"/>
        </w:rPr>
        <w:t>响应时间</w:t>
      </w:r>
    </w:p>
    <w:p>
      <w:pPr>
        <w:tabs>
          <w:tab w:val="left" w:pos="576"/>
        </w:tabs>
        <w:autoSpaceDE w:val="0"/>
        <w:autoSpaceDN w:val="0"/>
        <w:adjustRightInd w:val="0"/>
        <w:rPr>
          <w:rFonts w:ascii="宋体" w:hAnsi="宋体"/>
          <w:kern w:val="0"/>
          <w:szCs w:val="21"/>
        </w:rPr>
      </w:pPr>
      <w:r>
        <w:rPr>
          <w:rFonts w:hint="eastAsia" w:ascii="宋体" w:hAnsi="宋体"/>
          <w:kern w:val="0"/>
          <w:szCs w:val="21"/>
        </w:rPr>
        <w:tab/>
      </w:r>
      <w:r>
        <w:rPr>
          <w:rFonts w:hint="eastAsia" w:ascii="宋体" w:hAnsi="宋体"/>
          <w:kern w:val="0"/>
          <w:szCs w:val="21"/>
        </w:rPr>
        <w:t>投标方</w:t>
      </w:r>
      <w:r>
        <w:rPr>
          <w:rFonts w:hint="eastAsia" w:ascii="宋体" w:hAnsi="宋体"/>
          <w:kern w:val="0"/>
          <w:szCs w:val="21"/>
          <w:lang w:eastAsia="zh-CN"/>
        </w:rPr>
        <w:t>需根据甲方要求，按工作需要</w:t>
      </w:r>
      <w:r>
        <w:rPr>
          <w:rFonts w:hint="eastAsia" w:ascii="宋体" w:hAnsi="宋体"/>
          <w:kern w:val="0"/>
          <w:szCs w:val="21"/>
        </w:rPr>
        <w:t>提供</w:t>
      </w:r>
      <w:r>
        <w:rPr>
          <w:rFonts w:hint="eastAsia" w:ascii="宋体" w:hAnsi="宋体"/>
          <w:kern w:val="0"/>
          <w:szCs w:val="21"/>
          <w:lang w:eastAsia="zh-CN"/>
        </w:rPr>
        <w:t>驻点服务或现场服务，包括</w:t>
      </w:r>
      <w:r>
        <w:rPr>
          <w:rFonts w:hint="eastAsia" w:ascii="宋体" w:hAnsi="宋体"/>
          <w:kern w:val="0"/>
          <w:szCs w:val="21"/>
        </w:rPr>
        <w:t>5×8小时现场驻点服务，重大活动期间7×12小时现场驻点服务，7×24小时应急服务；驻点人员负责对</w:t>
      </w:r>
      <w:r>
        <w:rPr>
          <w:rFonts w:hint="eastAsia" w:ascii="宋体" w:hAnsi="宋体"/>
          <w:kern w:val="0"/>
          <w:szCs w:val="21"/>
          <w:lang w:eastAsia="zh-CN"/>
        </w:rPr>
        <w:t>规划方案绘图及辅助分析工具</w:t>
      </w:r>
      <w:r>
        <w:rPr>
          <w:rFonts w:hint="eastAsia" w:ascii="宋体" w:hAnsi="宋体"/>
          <w:kern w:val="0"/>
          <w:szCs w:val="21"/>
        </w:rPr>
        <w:t>进行故障诊断、排错、恢复和一般性的技术维护，保证系统稳定、可靠运行，同时及时修正运行中发现的问题。对现场技术人员无法独立解决的技术问题或现场技术人员无法独立解决的重大改动，通过招标方第一时间通知投标方，投标方须立刻做出响应，并由双方协商解决。</w:t>
      </w:r>
    </w:p>
    <w:bookmarkEnd w:id="9"/>
    <w:bookmarkEnd w:id="10"/>
    <w:bookmarkEnd w:id="11"/>
    <w:p>
      <w:pPr>
        <w:outlineLvl w:val="1"/>
        <w:rPr>
          <w:b/>
        </w:rPr>
      </w:pPr>
      <w:bookmarkStart w:id="12" w:name="_Toc17069"/>
      <w:r>
        <w:rPr>
          <w:rFonts w:hint="eastAsia"/>
          <w:b/>
          <w:lang w:val="en-US" w:eastAsia="zh-CN"/>
        </w:rPr>
        <w:t>5</w:t>
      </w:r>
      <w:r>
        <w:rPr>
          <w:rFonts w:hint="eastAsia"/>
          <w:b/>
        </w:rPr>
        <w:t>.</w:t>
      </w:r>
      <w:r>
        <w:rPr>
          <w:rFonts w:hint="eastAsia"/>
          <w:b/>
        </w:rPr>
        <w:tab/>
      </w:r>
      <w:r>
        <w:rPr>
          <w:rFonts w:hint="eastAsia"/>
          <w:b/>
        </w:rPr>
        <w:t>培训要求</w:t>
      </w:r>
      <w:bookmarkEnd w:id="12"/>
    </w:p>
    <w:p>
      <w:pPr>
        <w:rPr>
          <w:highlight w:val="none"/>
        </w:rPr>
      </w:pPr>
      <w:r>
        <w:rPr>
          <w:rFonts w:hint="eastAsia"/>
          <w:highlight w:val="none"/>
          <w:lang w:val="en-US" w:eastAsia="zh-CN"/>
        </w:rPr>
        <w:t>5</w:t>
      </w:r>
      <w:r>
        <w:rPr>
          <w:rFonts w:hint="eastAsia"/>
          <w:highlight w:val="none"/>
        </w:rPr>
        <w:t>.1</w:t>
      </w:r>
      <w:r>
        <w:rPr>
          <w:rFonts w:hint="eastAsia"/>
          <w:highlight w:val="none"/>
        </w:rPr>
        <w:tab/>
      </w:r>
      <w:r>
        <w:rPr>
          <w:rFonts w:hint="eastAsia"/>
          <w:highlight w:val="none"/>
        </w:rPr>
        <w:t>每年必须按招标方要求为业务人员安排培训，培训总天数不少于3天。</w:t>
      </w:r>
    </w:p>
    <w:p>
      <w:pPr>
        <w:rPr>
          <w:highlight w:val="none"/>
        </w:rPr>
      </w:pPr>
      <w:r>
        <w:rPr>
          <w:rFonts w:hint="eastAsia"/>
          <w:highlight w:val="none"/>
          <w:lang w:val="en-US" w:eastAsia="zh-CN"/>
        </w:rPr>
        <w:t>5</w:t>
      </w:r>
      <w:r>
        <w:rPr>
          <w:rFonts w:hint="eastAsia"/>
          <w:highlight w:val="none"/>
        </w:rPr>
        <w:t>.2</w:t>
      </w:r>
      <w:r>
        <w:rPr>
          <w:rFonts w:hint="eastAsia"/>
          <w:highlight w:val="none"/>
        </w:rPr>
        <w:tab/>
      </w:r>
      <w:r>
        <w:rPr>
          <w:rFonts w:hint="eastAsia"/>
          <w:highlight w:val="none"/>
        </w:rPr>
        <w:t>培训老师的选用需与招标方沟通确认。</w:t>
      </w:r>
    </w:p>
    <w:p>
      <w:pPr>
        <w:outlineLvl w:val="1"/>
        <w:rPr>
          <w:b/>
        </w:rPr>
      </w:pPr>
      <w:bookmarkStart w:id="13" w:name="_Toc25811"/>
      <w:r>
        <w:rPr>
          <w:rFonts w:hint="eastAsia"/>
          <w:b/>
          <w:lang w:val="en-US" w:eastAsia="zh-CN"/>
        </w:rPr>
        <w:t>6</w:t>
      </w:r>
      <w:r>
        <w:rPr>
          <w:rFonts w:hint="eastAsia"/>
          <w:b/>
        </w:rPr>
        <w:t>.</w:t>
      </w:r>
      <w:r>
        <w:rPr>
          <w:rFonts w:hint="eastAsia"/>
          <w:b/>
        </w:rPr>
        <w:tab/>
      </w:r>
      <w:r>
        <w:rPr>
          <w:rFonts w:hint="eastAsia"/>
          <w:b/>
        </w:rPr>
        <w:t>应急服务</w:t>
      </w:r>
      <w:bookmarkEnd w:id="13"/>
    </w:p>
    <w:p>
      <w:pPr>
        <w:ind w:firstLine="420" w:firstLineChars="200"/>
      </w:pPr>
      <w:r>
        <w:rPr>
          <w:rFonts w:hint="eastAsia"/>
        </w:rPr>
        <w:t>投标方应提出可靠的紧急情况运维工作应急方案，保证信息服务正常、稳定开展。</w:t>
      </w:r>
    </w:p>
    <w:p>
      <w:pPr>
        <w:outlineLvl w:val="1"/>
        <w:rPr>
          <w:b/>
        </w:rPr>
      </w:pPr>
      <w:bookmarkStart w:id="14" w:name="_Toc16854"/>
      <w:r>
        <w:rPr>
          <w:rFonts w:hint="eastAsia"/>
          <w:b/>
          <w:lang w:val="en-US" w:eastAsia="zh-CN"/>
        </w:rPr>
        <w:t>7</w:t>
      </w:r>
      <w:r>
        <w:rPr>
          <w:rFonts w:hint="eastAsia"/>
          <w:b/>
        </w:rPr>
        <w:t>.</w:t>
      </w:r>
      <w:r>
        <w:rPr>
          <w:rFonts w:hint="eastAsia"/>
          <w:b/>
        </w:rPr>
        <w:tab/>
      </w:r>
      <w:r>
        <w:rPr>
          <w:rFonts w:hint="eastAsia"/>
          <w:b/>
        </w:rPr>
        <w:t>质量保障措施</w:t>
      </w:r>
      <w:bookmarkEnd w:id="14"/>
    </w:p>
    <w:p>
      <w:r>
        <w:rPr>
          <w:rFonts w:hint="eastAsia"/>
          <w:lang w:val="en-US" w:eastAsia="zh-CN"/>
        </w:rPr>
        <w:t>7</w:t>
      </w:r>
      <w:r>
        <w:rPr>
          <w:rFonts w:hint="eastAsia"/>
        </w:rPr>
        <w:t>.1</w:t>
      </w:r>
      <w:r>
        <w:rPr>
          <w:rFonts w:hint="eastAsia"/>
        </w:rPr>
        <w:tab/>
      </w:r>
      <w:r>
        <w:rPr>
          <w:rFonts w:hint="eastAsia"/>
        </w:rPr>
        <w:t>投标方应提出可靠的维护服务质量保障措施，保证维护服务质量。</w:t>
      </w:r>
    </w:p>
    <w:p>
      <w:r>
        <w:rPr>
          <w:rFonts w:hint="eastAsia"/>
          <w:lang w:val="en-US" w:eastAsia="zh-CN"/>
        </w:rPr>
        <w:t>7</w:t>
      </w:r>
      <w:r>
        <w:rPr>
          <w:rFonts w:hint="eastAsia"/>
        </w:rPr>
        <w:t>.2</w:t>
      </w:r>
      <w:r>
        <w:rPr>
          <w:rFonts w:hint="eastAsia"/>
        </w:rPr>
        <w:tab/>
      </w:r>
      <w:r>
        <w:rPr>
          <w:rFonts w:hint="eastAsia"/>
        </w:rPr>
        <w:t>投标方应提出维护服务质量标准，并保证提供的维护服务不低于该标准要求。</w:t>
      </w:r>
    </w:p>
    <w:p>
      <w:pPr>
        <w:outlineLvl w:val="1"/>
        <w:rPr>
          <w:b/>
        </w:rPr>
      </w:pPr>
      <w:bookmarkStart w:id="15" w:name="_Toc11097"/>
      <w:r>
        <w:rPr>
          <w:rFonts w:hint="eastAsia"/>
          <w:b/>
          <w:lang w:val="en-US" w:eastAsia="zh-CN"/>
        </w:rPr>
        <w:t>8</w:t>
      </w:r>
      <w:r>
        <w:rPr>
          <w:rFonts w:hint="eastAsia"/>
          <w:b/>
        </w:rPr>
        <w:t>.</w:t>
      </w:r>
      <w:r>
        <w:rPr>
          <w:rFonts w:hint="eastAsia"/>
          <w:b/>
        </w:rPr>
        <w:tab/>
      </w:r>
      <w:r>
        <w:rPr>
          <w:rFonts w:hint="eastAsia"/>
          <w:b/>
        </w:rPr>
        <w:t>信息安全保密要求</w:t>
      </w:r>
      <w:bookmarkEnd w:id="15"/>
    </w:p>
    <w:p>
      <w:pPr>
        <w:ind w:firstLine="420" w:firstLineChars="200"/>
      </w:pPr>
      <w:r>
        <w:rPr>
          <w:rFonts w:hint="eastAsia"/>
        </w:rPr>
        <w:t>进场人员须签订保密协议，运维过程中涉及的任何用户信息不得外泄。</w:t>
      </w:r>
    </w:p>
    <w:p>
      <w:pPr>
        <w:outlineLvl w:val="1"/>
        <w:rPr>
          <w:b/>
        </w:rPr>
      </w:pPr>
      <w:bookmarkStart w:id="16" w:name="_Toc19543"/>
      <w:r>
        <w:rPr>
          <w:rFonts w:hint="eastAsia"/>
          <w:b/>
          <w:lang w:val="en-US" w:eastAsia="zh-CN"/>
        </w:rPr>
        <w:t>9</w:t>
      </w:r>
      <w:r>
        <w:rPr>
          <w:rFonts w:hint="eastAsia"/>
          <w:b/>
        </w:rPr>
        <w:t xml:space="preserve">. </w:t>
      </w:r>
      <w:r>
        <w:rPr>
          <w:rFonts w:hint="eastAsia"/>
          <w:b/>
        </w:rPr>
        <w:tab/>
      </w:r>
      <w:r>
        <w:rPr>
          <w:rFonts w:hint="eastAsia"/>
          <w:b/>
        </w:rPr>
        <w:t>验收要求</w:t>
      </w:r>
      <w:bookmarkEnd w:id="16"/>
    </w:p>
    <w:p>
      <w:pPr>
        <w:ind w:firstLine="420" w:firstLineChars="200"/>
      </w:pPr>
      <w:r>
        <w:rPr>
          <w:rFonts w:hint="eastAsia"/>
        </w:rPr>
        <w:t>验收标准及方式由招标方视项目实际和工作要求确定。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8B406C"/>
    <w:multiLevelType w:val="multilevel"/>
    <w:tmpl w:val="1F8B406C"/>
    <w:lvl w:ilvl="0" w:tentative="0">
      <w:start w:val="1"/>
      <w:numFmt w:val="decimal"/>
      <w:lvlText w:val="%1)"/>
      <w:lvlJc w:val="left"/>
      <w:pPr>
        <w:tabs>
          <w:tab w:val="left" w:pos="420"/>
        </w:tabs>
        <w:ind w:left="420" w:hanging="420"/>
      </w:pPr>
      <w:rPr>
        <w:rFonts w:hint="default"/>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3EF91767"/>
    <w:multiLevelType w:val="multilevel"/>
    <w:tmpl w:val="3EF91767"/>
    <w:lvl w:ilvl="0" w:tentative="0">
      <w:start w:val="1"/>
      <w:numFmt w:val="decimal"/>
      <w:lvlText w:val="%1)"/>
      <w:lvlJc w:val="left"/>
      <w:pPr>
        <w:tabs>
          <w:tab w:val="left" w:pos="420"/>
        </w:tabs>
        <w:ind w:left="420" w:hanging="420"/>
      </w:pPr>
      <w:rPr>
        <w:rFonts w:hint="default"/>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5CE75430"/>
    <w:multiLevelType w:val="multilevel"/>
    <w:tmpl w:val="5CE75430"/>
    <w:lvl w:ilvl="0" w:tentative="0">
      <w:start w:val="1"/>
      <w:numFmt w:val="bullet"/>
      <w:lvlText w:val=""/>
      <w:lvlJc w:val="left"/>
      <w:pPr>
        <w:tabs>
          <w:tab w:val="left" w:pos="455"/>
        </w:tabs>
        <w:ind w:left="455" w:hanging="432"/>
      </w:pPr>
      <w:rPr>
        <w:rFonts w:hint="default" w:ascii="Wingdings" w:hAnsi="Wingdings"/>
      </w:rPr>
    </w:lvl>
    <w:lvl w:ilvl="1" w:tentative="0">
      <w:start w:val="1"/>
      <w:numFmt w:val="decimal"/>
      <w:lvlText w:val="4.%2"/>
      <w:lvlJc w:val="left"/>
      <w:pPr>
        <w:tabs>
          <w:tab w:val="left" w:pos="599"/>
        </w:tabs>
        <w:ind w:left="599" w:hanging="576"/>
      </w:pPr>
      <w:rPr>
        <w:rFonts w:hint="eastAsia"/>
        <w:color w:val="auto"/>
      </w:rPr>
    </w:lvl>
    <w:lvl w:ilvl="2" w:tentative="0">
      <w:start w:val="1"/>
      <w:numFmt w:val="decimal"/>
      <w:lvlText w:val="%1.%2.%3"/>
      <w:lvlJc w:val="left"/>
      <w:pPr>
        <w:tabs>
          <w:tab w:val="left" w:pos="743"/>
        </w:tabs>
        <w:ind w:left="743" w:hanging="720"/>
      </w:pPr>
      <w:rPr>
        <w:rFonts w:hint="eastAsia"/>
        <w:color w:val="auto"/>
      </w:rPr>
    </w:lvl>
    <w:lvl w:ilvl="3" w:tentative="0">
      <w:start w:val="1"/>
      <w:numFmt w:val="decimal"/>
      <w:lvlText w:val="%1.%2.%3.%4"/>
      <w:lvlJc w:val="left"/>
      <w:pPr>
        <w:tabs>
          <w:tab w:val="left" w:pos="1832"/>
        </w:tabs>
        <w:ind w:left="1832" w:hanging="864"/>
      </w:pPr>
      <w:rPr>
        <w:rFonts w:hint="eastAsia"/>
      </w:rPr>
    </w:lvl>
    <w:lvl w:ilvl="4" w:tentative="0">
      <w:start w:val="1"/>
      <w:numFmt w:val="decimal"/>
      <w:lvlText w:val="%1.%2.%3.%4.%5"/>
      <w:lvlJc w:val="left"/>
      <w:pPr>
        <w:tabs>
          <w:tab w:val="left" w:pos="1031"/>
        </w:tabs>
        <w:ind w:left="1031" w:hanging="1008"/>
      </w:pPr>
      <w:rPr>
        <w:rFonts w:hint="eastAsia"/>
      </w:rPr>
    </w:lvl>
    <w:lvl w:ilvl="5" w:tentative="0">
      <w:start w:val="1"/>
      <w:numFmt w:val="decimal"/>
      <w:lvlText w:val="%1.%2.%3.%4.%5.%6"/>
      <w:lvlJc w:val="left"/>
      <w:pPr>
        <w:tabs>
          <w:tab w:val="left" w:pos="1175"/>
        </w:tabs>
        <w:ind w:left="1175" w:hanging="1152"/>
      </w:pPr>
      <w:rPr>
        <w:rFonts w:hint="eastAsia"/>
      </w:rPr>
    </w:lvl>
    <w:lvl w:ilvl="6" w:tentative="0">
      <w:start w:val="1"/>
      <w:numFmt w:val="decimal"/>
      <w:lvlText w:val="%1.%2.%3.%4.%5.%6.%7"/>
      <w:lvlJc w:val="left"/>
      <w:pPr>
        <w:tabs>
          <w:tab w:val="left" w:pos="1319"/>
        </w:tabs>
        <w:ind w:left="1319" w:hanging="1296"/>
      </w:pPr>
      <w:rPr>
        <w:rFonts w:hint="eastAsia"/>
      </w:rPr>
    </w:lvl>
    <w:lvl w:ilvl="7" w:tentative="0">
      <w:start w:val="1"/>
      <w:numFmt w:val="decimal"/>
      <w:lvlText w:val="%1.%2.%3.%4.%5.%6.%7.%8"/>
      <w:lvlJc w:val="left"/>
      <w:pPr>
        <w:tabs>
          <w:tab w:val="left" w:pos="1463"/>
        </w:tabs>
        <w:ind w:left="1463" w:hanging="1440"/>
      </w:pPr>
      <w:rPr>
        <w:rFonts w:hint="eastAsia"/>
      </w:rPr>
    </w:lvl>
    <w:lvl w:ilvl="8" w:tentative="0">
      <w:start w:val="1"/>
      <w:numFmt w:val="decimal"/>
      <w:lvlText w:val="%1.%2.%3.%4.%5.%6.%7.%8.%9"/>
      <w:lvlJc w:val="left"/>
      <w:pPr>
        <w:tabs>
          <w:tab w:val="left" w:pos="1607"/>
        </w:tabs>
        <w:ind w:left="1607" w:hanging="1584"/>
      </w:pPr>
      <w:rPr>
        <w:rFonts w:hint="eastAsia"/>
      </w:rPr>
    </w:lvl>
  </w:abstractNum>
  <w:abstractNum w:abstractNumId="3">
    <w:nsid w:val="66163356"/>
    <w:multiLevelType w:val="multilevel"/>
    <w:tmpl w:val="66163356"/>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2A3094"/>
    <w:rsid w:val="00951A42"/>
    <w:rsid w:val="009E2BBF"/>
    <w:rsid w:val="00EE2831"/>
    <w:rsid w:val="0FB03CC4"/>
    <w:rsid w:val="14F448A0"/>
    <w:rsid w:val="172018E0"/>
    <w:rsid w:val="19CE7F1C"/>
    <w:rsid w:val="1D0400FF"/>
    <w:rsid w:val="4EA072EE"/>
    <w:rsid w:val="547F32C2"/>
    <w:rsid w:val="59E52596"/>
    <w:rsid w:val="612A3094"/>
    <w:rsid w:val="690277E1"/>
    <w:rsid w:val="7DB70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spacing w:line="360" w:lineRule="auto"/>
      <w:ind w:firstLine="480" w:firstLineChars="200"/>
    </w:pPr>
    <w:rPr>
      <w:sz w:val="24"/>
      <w:szCs w:val="24"/>
    </w:rPr>
  </w:style>
  <w:style w:type="paragraph" w:styleId="3">
    <w:name w:val="Balloon Text"/>
    <w:basedOn w:val="1"/>
    <w:link w:val="10"/>
    <w:qFormat/>
    <w:uiPriority w:val="0"/>
    <w:rPr>
      <w:sz w:val="18"/>
      <w:szCs w:val="18"/>
    </w:rPr>
  </w:style>
  <w:style w:type="paragraph" w:styleId="4">
    <w:name w:val="footer"/>
    <w:basedOn w:val="1"/>
    <w:link w:val="9"/>
    <w:qFormat/>
    <w:uiPriority w:val="0"/>
    <w:pPr>
      <w:tabs>
        <w:tab w:val="center" w:pos="4153"/>
        <w:tab w:val="right" w:pos="8306"/>
      </w:tabs>
      <w:snapToGrid w:val="0"/>
      <w:jc w:val="left"/>
    </w:pPr>
    <w:rPr>
      <w:sz w:val="18"/>
      <w:szCs w:val="18"/>
    </w:rPr>
  </w:style>
  <w:style w:type="paragraph" w:styleId="5">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qFormat/>
    <w:uiPriority w:val="0"/>
    <w:rPr>
      <w:kern w:val="2"/>
      <w:sz w:val="18"/>
      <w:szCs w:val="18"/>
    </w:rPr>
  </w:style>
  <w:style w:type="character" w:customStyle="1" w:styleId="9">
    <w:name w:val="页脚 Char"/>
    <w:basedOn w:val="7"/>
    <w:link w:val="4"/>
    <w:qFormat/>
    <w:uiPriority w:val="0"/>
    <w:rPr>
      <w:kern w:val="2"/>
      <w:sz w:val="18"/>
      <w:szCs w:val="18"/>
    </w:rPr>
  </w:style>
  <w:style w:type="character" w:customStyle="1" w:styleId="10">
    <w:name w:val="批注框文本 Char"/>
    <w:basedOn w:val="7"/>
    <w:link w:val="3"/>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Home</Company>
  <Pages>4</Pages>
  <Words>448</Words>
  <Characters>2555</Characters>
  <Lines>21</Lines>
  <Paragraphs>5</Paragraphs>
  <TotalTime>14</TotalTime>
  <ScaleCrop>false</ScaleCrop>
  <LinksUpToDate>false</LinksUpToDate>
  <CharactersWithSpaces>2998</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2020-03-17T06:28:00Z</dcterms:created>
  <dc:creator>赵善龙</dc:creator>
  <cp:lastModifiedBy>赵善龙</cp:lastModifiedBy>
  <dcterms:modified xsi:type="dcterms:W3CDTF">2023-07-12T08:47:23Z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7AFA0398DED84CFB8BA325F231FAB9D5</vt:lpwstr>
  </property>
</Properties>
</file>