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jc w:val="center"/>
        <w:rPr>
          <w:rFonts w:ascii="宋体" w:hAnsi="宋体"/>
          <w:b/>
          <w:color w:val="auto"/>
          <w:sz w:val="28"/>
          <w:highlight w:val="none"/>
        </w:rPr>
      </w:pPr>
      <w:r>
        <w:rPr>
          <w:color w:val="auto"/>
          <w:highlight w:val="none"/>
        </w:rPr>
        <w:drawing>
          <wp:anchor distT="0" distB="0" distL="114300" distR="114300" simplePos="0" relativeHeight="251659264" behindDoc="1" locked="0" layoutInCell="1" allowOverlap="1">
            <wp:simplePos x="0" y="0"/>
            <wp:positionH relativeFrom="page">
              <wp:posOffset>-3810</wp:posOffset>
            </wp:positionH>
            <wp:positionV relativeFrom="paragraph">
              <wp:posOffset>-897890</wp:posOffset>
            </wp:positionV>
            <wp:extent cx="7569835" cy="7791450"/>
            <wp:effectExtent l="0" t="0" r="12065" b="0"/>
            <wp:wrapNone/>
            <wp:docPr id="1" name="图片 1"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未命名"/>
                    <pic:cNvPicPr>
                      <a:picLocks noChangeAspect="1"/>
                    </pic:cNvPicPr>
                  </pic:nvPicPr>
                  <pic:blipFill>
                    <a:blip r:embed="rId9"/>
                    <a:stretch>
                      <a:fillRect/>
                    </a:stretch>
                  </pic:blipFill>
                  <pic:spPr>
                    <a:xfrm>
                      <a:off x="0" y="0"/>
                      <a:ext cx="7569835" cy="7791450"/>
                    </a:xfrm>
                    <a:prstGeom prst="rect">
                      <a:avLst/>
                    </a:prstGeom>
                    <a:noFill/>
                    <a:ln>
                      <a:noFill/>
                    </a:ln>
                  </pic:spPr>
                </pic:pic>
              </a:graphicData>
            </a:graphic>
          </wp:anchor>
        </w:drawing>
      </w:r>
      <w:r>
        <w:rPr>
          <w:color w:val="auto"/>
          <w:highlight w:val="none"/>
        </w:rPr>
        <mc:AlternateContent>
          <mc:Choice Requires="wps">
            <w:drawing>
              <wp:anchor distT="0" distB="0" distL="114300" distR="114300" simplePos="0" relativeHeight="251661312" behindDoc="0" locked="0" layoutInCell="1" allowOverlap="1">
                <wp:simplePos x="0" y="0"/>
                <wp:positionH relativeFrom="margin">
                  <wp:posOffset>635</wp:posOffset>
                </wp:positionH>
                <wp:positionV relativeFrom="paragraph">
                  <wp:posOffset>1816735</wp:posOffset>
                </wp:positionV>
                <wp:extent cx="4961890" cy="1002030"/>
                <wp:effectExtent l="0" t="0" r="0" b="0"/>
                <wp:wrapNone/>
                <wp:docPr id="3" name="矩形 2"/>
                <wp:cNvGraphicFramePr/>
                <a:graphic xmlns:a="http://schemas.openxmlformats.org/drawingml/2006/main">
                  <a:graphicData uri="http://schemas.microsoft.com/office/word/2010/wordprocessingShape">
                    <wps:wsp>
                      <wps:cNvSpPr>
                        <a:spLocks noChangeArrowheads="1"/>
                      </wps:cNvSpPr>
                      <wps:spPr bwMode="auto">
                        <a:xfrm>
                          <a:off x="0" y="0"/>
                          <a:ext cx="4961890" cy="1002030"/>
                        </a:xfrm>
                        <a:prstGeom prst="rect">
                          <a:avLst/>
                        </a:prstGeom>
                        <a:noFill/>
                        <a:ln>
                          <a:noFill/>
                        </a:ln>
                        <a:effectLst/>
                      </wps:spPr>
                      <wps:txbx>
                        <w:txbxContent>
                          <w:p>
                            <w:pPr>
                              <w:spacing w:before="156"/>
                              <w:rPr>
                                <w:rFonts w:ascii="Times New Roman" w:hAnsi="Times New Roman"/>
                                <w:szCs w:val="24"/>
                              </w:rPr>
                            </w:pPr>
                          </w:p>
                        </w:txbxContent>
                      </wps:txbx>
                      <wps:bodyPr rot="0" vert="horz" wrap="square" lIns="91440" tIns="45720" rIns="91440" bIns="45720" anchor="t" anchorCtr="0" upright="1">
                        <a:noAutofit/>
                      </wps:bodyPr>
                    </wps:wsp>
                  </a:graphicData>
                </a:graphic>
              </wp:anchor>
            </w:drawing>
          </mc:Choice>
          <mc:Fallback>
            <w:pict>
              <v:rect id="矩形 2" o:spid="_x0000_s1026" o:spt="1" style="position:absolute;left:0pt;margin-left:0.05pt;margin-top:143.05pt;height:78.9pt;width:390.7pt;mso-position-horizontal-relative:margin;z-index:251661312;mso-width-relative:page;mso-height-relative:page;" filled="f" stroked="f" coordsize="21600,21600" o:gfxdata="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LsJOgbaAAAACAEAAA8AAAAA&#10;AAAAAQAgAAAAIgAAAGRycy9kb3ducmV2LnhtbFBLAQIUABQAAAAIAIdO4kCjt8HREgIAABcEAAAO&#10;AAAAAAAAAAEAIAAAACkBAABkcnMvZTJvRG9jLnhtbFBLBQYAAAAABgAGAFkBAACtBQAAAAA=&#10;">
                <v:fill on="f" focussize="0,0"/>
                <v:stroke on="f"/>
                <v:imagedata o:title=""/>
                <o:lock v:ext="edit" aspectratio="f"/>
                <v:textbox>
                  <w:txbxContent>
                    <w:p>
                      <w:pPr>
                        <w:spacing w:before="156"/>
                        <w:rPr>
                          <w:rFonts w:ascii="Times New Roman" w:hAnsi="Times New Roman"/>
                          <w:szCs w:val="24"/>
                        </w:rPr>
                      </w:pPr>
                    </w:p>
                  </w:txbxContent>
                </v:textbox>
              </v:rect>
            </w:pict>
          </mc:Fallback>
        </mc:AlternateContent>
      </w:r>
    </w:p>
    <w:p>
      <w:pPr>
        <w:adjustRightInd w:val="0"/>
        <w:snapToGrid w:val="0"/>
        <w:spacing w:before="156"/>
        <w:rPr>
          <w:rFonts w:ascii="宋体" w:hAnsi="宋体"/>
          <w:color w:val="auto"/>
          <w:highlight w:val="none"/>
        </w:rPr>
      </w:pPr>
    </w:p>
    <w:p>
      <w:pPr>
        <w:widowControl/>
        <w:spacing w:beforeAutospacing="1" w:afterAutospacing="1"/>
        <w:jc w:val="left"/>
        <w:rPr>
          <w:rFonts w:ascii="宋体" w:hAnsi="宋体"/>
          <w:color w:val="auto"/>
          <w:highlight w:val="none"/>
        </w:rPr>
        <w:sectPr>
          <w:footerReference r:id="rId3" w:type="default"/>
          <w:pgSz w:w="11906" w:h="16838"/>
          <w:pgMar w:top="1440" w:right="1800" w:bottom="1440" w:left="1800" w:header="0" w:footer="0" w:gutter="0"/>
          <w:pgNumType w:fmt="decimal" w:start="0"/>
          <w:cols w:space="720" w:num="1"/>
          <w:titlePg/>
          <w:docGrid w:type="lines" w:linePitch="312" w:charSpace="0"/>
        </w:sectPr>
      </w:pPr>
      <w:r>
        <w:rPr>
          <w:color w:val="auto"/>
          <w:highlight w:val="none"/>
        </w:rPr>
        <mc:AlternateContent>
          <mc:Choice Requires="wps">
            <w:drawing>
              <wp:anchor distT="0" distB="0" distL="114300" distR="114300" simplePos="0" relativeHeight="251662336" behindDoc="0" locked="0" layoutInCell="1" allowOverlap="1">
                <wp:simplePos x="0" y="0"/>
                <wp:positionH relativeFrom="margin">
                  <wp:posOffset>-873760</wp:posOffset>
                </wp:positionH>
                <wp:positionV relativeFrom="paragraph">
                  <wp:posOffset>3754120</wp:posOffset>
                </wp:positionV>
                <wp:extent cx="6141085" cy="1246505"/>
                <wp:effectExtent l="0" t="0" r="0" b="0"/>
                <wp:wrapNone/>
                <wp:docPr id="7" name="文本框 7"/>
                <wp:cNvGraphicFramePr/>
                <a:graphic xmlns:a="http://schemas.openxmlformats.org/drawingml/2006/main">
                  <a:graphicData uri="http://schemas.microsoft.com/office/word/2010/wordprocessingShape">
                    <wps:wsp>
                      <wps:cNvSpPr txBox="1">
                        <a:spLocks noChangeArrowheads="1"/>
                      </wps:cNvSpPr>
                      <wps:spPr bwMode="auto">
                        <a:xfrm>
                          <a:off x="0" y="0"/>
                          <a:ext cx="2428875" cy="1010920"/>
                        </a:xfrm>
                        <a:prstGeom prst="rect">
                          <a:avLst/>
                        </a:prstGeom>
                        <a:noFill/>
                        <a:ln>
                          <a:noFill/>
                        </a:ln>
                        <a:effectLst/>
                      </wps:spPr>
                      <wps:txbx>
                        <w:txbxContent>
                          <w:p>
                            <w:pPr>
                              <w:wordWrap w:val="0"/>
                              <w:spacing w:before="156"/>
                              <w:ind w:right="52"/>
                              <w:jc w:val="right"/>
                              <w:rPr>
                                <w:rFonts w:hint="eastAsia" w:ascii="华文楷体" w:hAnsi="华文楷体" w:eastAsia="华文楷体" w:cs="华文楷体"/>
                                <w:b/>
                                <w:color w:val="003B77"/>
                                <w:sz w:val="72"/>
                                <w:szCs w:val="72"/>
                                <w:lang w:eastAsia="zh-CN"/>
                              </w:rPr>
                            </w:pPr>
                            <w:r>
                              <w:rPr>
                                <w:rFonts w:hint="eastAsia" w:ascii="华文楷体" w:hAnsi="华文楷体" w:eastAsia="华文楷体" w:cs="华文楷体"/>
                                <w:b/>
                                <w:color w:val="000080"/>
                                <w:sz w:val="72"/>
                                <w:szCs w:val="72"/>
                                <w:lang w:eastAsia="zh-CN"/>
                              </w:rPr>
                              <w:t>零星采购（</w:t>
                            </w:r>
                            <w:r>
                              <w:rPr>
                                <w:rFonts w:hint="eastAsia" w:ascii="华文楷体" w:hAnsi="华文楷体" w:eastAsia="华文楷体" w:cs="华文楷体"/>
                                <w:b/>
                                <w:bCs w:val="0"/>
                                <w:color w:val="000080"/>
                                <w:sz w:val="72"/>
                                <w:szCs w:val="72"/>
                                <w:lang w:val="en-US" w:eastAsia="zh-CN"/>
                              </w:rPr>
                              <w:t>物资</w:t>
                            </w:r>
                            <w:r>
                              <w:rPr>
                                <w:rFonts w:hint="eastAsia" w:ascii="华文楷体" w:hAnsi="华文楷体" w:eastAsia="华文楷体" w:cs="华文楷体"/>
                                <w:b/>
                                <w:color w:val="000080"/>
                                <w:sz w:val="72"/>
                                <w:szCs w:val="72"/>
                                <w:lang w:val="en-US" w:eastAsia="zh-CN"/>
                              </w:rPr>
                              <w:t>类</w:t>
                            </w:r>
                            <w:r>
                              <w:rPr>
                                <w:rFonts w:hint="eastAsia" w:ascii="华文楷体" w:hAnsi="华文楷体" w:eastAsia="华文楷体" w:cs="华文楷体"/>
                                <w:b/>
                                <w:color w:val="000080"/>
                                <w:sz w:val="72"/>
                                <w:szCs w:val="72"/>
                                <w:lang w:eastAsia="zh-CN"/>
                              </w:rPr>
                              <w:t>）</w:t>
                            </w:r>
                            <w:r>
                              <w:rPr>
                                <w:rFonts w:hint="eastAsia" w:ascii="华文楷体" w:hAnsi="华文楷体" w:eastAsia="华文楷体" w:cs="华文楷体"/>
                                <w:b/>
                                <w:color w:val="000080"/>
                                <w:sz w:val="72"/>
                                <w:szCs w:val="72"/>
                              </w:rPr>
                              <w:t>采购</w:t>
                            </w:r>
                            <w:r>
                              <w:rPr>
                                <w:rFonts w:hint="eastAsia" w:ascii="华文楷体" w:hAnsi="华文楷体" w:eastAsia="华文楷体" w:cs="华文楷体"/>
                                <w:b/>
                                <w:color w:val="000080"/>
                                <w:sz w:val="72"/>
                                <w:szCs w:val="72"/>
                                <w:lang w:eastAsia="zh-CN"/>
                              </w:rPr>
                              <w:t>文件</w:t>
                            </w:r>
                          </w:p>
                          <w:p>
                            <w:pPr>
                              <w:wordWrap w:val="0"/>
                              <w:spacing w:before="156"/>
                              <w:ind w:right="52"/>
                              <w:rPr>
                                <w:rFonts w:hint="eastAsia" w:ascii="华文楷体" w:hAnsi="华文楷体" w:eastAsia="华文楷体" w:cs="华文楷体"/>
                                <w:b/>
                                <w:color w:val="003B77"/>
                                <w:sz w:val="72"/>
                                <w:szCs w:val="7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8.8pt;margin-top:295.6pt;height:98.15pt;width:483.55pt;mso-position-horizontal-relative:margin;z-index:251662336;mso-width-relative:page;mso-height-relative:page;" filled="f" stroked="f" coordsize="21600,21600" o:gfxdata="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Fvq+adoA&#10;AAAMAQAADwAAAAAAAAABACAAAAAiAAAAZHJzL2Rvd25yZXYueG1sUEsBAhQAFAAAAAgAh07iQOmt&#10;tjQdAgAAJAQAAA4AAAAAAAAAAQAgAAAAKQEAAGRycy9lMm9Eb2MueG1sUEsFBgAAAAAGAAYAWQEA&#10;ALgFAAAAAA==&#10;">
                <v:fill on="f" focussize="0,0"/>
                <v:stroke on="f"/>
                <v:imagedata o:title=""/>
                <o:lock v:ext="edit" aspectratio="f"/>
                <v:textbox>
                  <w:txbxContent>
                    <w:p>
                      <w:pPr>
                        <w:wordWrap w:val="0"/>
                        <w:spacing w:before="156"/>
                        <w:ind w:right="52"/>
                        <w:jc w:val="right"/>
                        <w:rPr>
                          <w:rFonts w:hint="eastAsia" w:ascii="华文楷体" w:hAnsi="华文楷体" w:eastAsia="华文楷体" w:cs="华文楷体"/>
                          <w:b/>
                          <w:color w:val="003B77"/>
                          <w:sz w:val="72"/>
                          <w:szCs w:val="72"/>
                          <w:lang w:eastAsia="zh-CN"/>
                        </w:rPr>
                      </w:pPr>
                      <w:r>
                        <w:rPr>
                          <w:rFonts w:hint="eastAsia" w:ascii="华文楷体" w:hAnsi="华文楷体" w:eastAsia="华文楷体" w:cs="华文楷体"/>
                          <w:b/>
                          <w:color w:val="000080"/>
                          <w:sz w:val="72"/>
                          <w:szCs w:val="72"/>
                          <w:lang w:eastAsia="zh-CN"/>
                        </w:rPr>
                        <w:t>零星采购（</w:t>
                      </w:r>
                      <w:r>
                        <w:rPr>
                          <w:rFonts w:hint="eastAsia" w:ascii="华文楷体" w:hAnsi="华文楷体" w:eastAsia="华文楷体" w:cs="华文楷体"/>
                          <w:b/>
                          <w:bCs w:val="0"/>
                          <w:color w:val="000080"/>
                          <w:sz w:val="72"/>
                          <w:szCs w:val="72"/>
                          <w:lang w:val="en-US" w:eastAsia="zh-CN"/>
                        </w:rPr>
                        <w:t>物资</w:t>
                      </w:r>
                      <w:r>
                        <w:rPr>
                          <w:rFonts w:hint="eastAsia" w:ascii="华文楷体" w:hAnsi="华文楷体" w:eastAsia="华文楷体" w:cs="华文楷体"/>
                          <w:b/>
                          <w:color w:val="000080"/>
                          <w:sz w:val="72"/>
                          <w:szCs w:val="72"/>
                          <w:lang w:val="en-US" w:eastAsia="zh-CN"/>
                        </w:rPr>
                        <w:t>类</w:t>
                      </w:r>
                      <w:r>
                        <w:rPr>
                          <w:rFonts w:hint="eastAsia" w:ascii="华文楷体" w:hAnsi="华文楷体" w:eastAsia="华文楷体" w:cs="华文楷体"/>
                          <w:b/>
                          <w:color w:val="000080"/>
                          <w:sz w:val="72"/>
                          <w:szCs w:val="72"/>
                          <w:lang w:eastAsia="zh-CN"/>
                        </w:rPr>
                        <w:t>）</w:t>
                      </w:r>
                      <w:r>
                        <w:rPr>
                          <w:rFonts w:hint="eastAsia" w:ascii="华文楷体" w:hAnsi="华文楷体" w:eastAsia="华文楷体" w:cs="华文楷体"/>
                          <w:b/>
                          <w:color w:val="000080"/>
                          <w:sz w:val="72"/>
                          <w:szCs w:val="72"/>
                        </w:rPr>
                        <w:t>采购</w:t>
                      </w:r>
                      <w:r>
                        <w:rPr>
                          <w:rFonts w:hint="eastAsia" w:ascii="华文楷体" w:hAnsi="华文楷体" w:eastAsia="华文楷体" w:cs="华文楷体"/>
                          <w:b/>
                          <w:color w:val="000080"/>
                          <w:sz w:val="72"/>
                          <w:szCs w:val="72"/>
                          <w:lang w:eastAsia="zh-CN"/>
                        </w:rPr>
                        <w:t>文件</w:t>
                      </w:r>
                    </w:p>
                    <w:p>
                      <w:pPr>
                        <w:wordWrap w:val="0"/>
                        <w:spacing w:before="156"/>
                        <w:ind w:right="52"/>
                        <w:rPr>
                          <w:rFonts w:hint="eastAsia" w:ascii="华文楷体" w:hAnsi="华文楷体" w:eastAsia="华文楷体" w:cs="华文楷体"/>
                          <w:b/>
                          <w:color w:val="003B77"/>
                          <w:sz w:val="72"/>
                          <w:szCs w:val="72"/>
                        </w:rPr>
                      </w:pPr>
                    </w:p>
                  </w:txbxContent>
                </v:textbox>
              </v:shape>
            </w:pict>
          </mc:Fallback>
        </mc:AlternateContent>
      </w:r>
      <w:r>
        <w:rPr>
          <w:color w:val="auto"/>
          <w:highlight w:val="none"/>
        </w:rPr>
        <w:drawing>
          <wp:anchor distT="0" distB="0" distL="114300" distR="114300" simplePos="0" relativeHeight="251660288" behindDoc="0" locked="0" layoutInCell="1" allowOverlap="1">
            <wp:simplePos x="0" y="0"/>
            <wp:positionH relativeFrom="page">
              <wp:posOffset>342900</wp:posOffset>
            </wp:positionH>
            <wp:positionV relativeFrom="paragraph">
              <wp:posOffset>217805</wp:posOffset>
            </wp:positionV>
            <wp:extent cx="3459480" cy="813435"/>
            <wp:effectExtent l="0" t="0" r="7620" b="5715"/>
            <wp:wrapNone/>
            <wp:docPr id="2" name="图片 4"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说明: 中国南方电网公司---横向标准组合"/>
                    <pic:cNvPicPr>
                      <a:picLocks noChangeAspect="1"/>
                    </pic:cNvPicPr>
                  </pic:nvPicPr>
                  <pic:blipFill>
                    <a:blip r:embed="rId10"/>
                    <a:stretch>
                      <a:fillRect/>
                    </a:stretch>
                  </pic:blipFill>
                  <pic:spPr>
                    <a:xfrm>
                      <a:off x="0" y="0"/>
                      <a:ext cx="3459480" cy="813435"/>
                    </a:xfrm>
                    <a:prstGeom prst="rect">
                      <a:avLst/>
                    </a:prstGeom>
                    <a:noFill/>
                    <a:ln>
                      <a:noFill/>
                    </a:ln>
                  </pic:spPr>
                </pic:pic>
              </a:graphicData>
            </a:graphic>
          </wp:anchor>
        </w:drawing>
      </w:r>
    </w:p>
    <w:p>
      <w:pPr>
        <w:adjustRightInd w:val="0"/>
        <w:snapToGrid w:val="0"/>
        <w:spacing w:before="156" w:line="360" w:lineRule="auto"/>
        <w:jc w:val="center"/>
        <w:rPr>
          <w:rFonts w:hint="eastAsia" w:ascii="黑体" w:hAnsi="黑体" w:eastAsia="黑体"/>
          <w:b/>
          <w:color w:val="auto"/>
          <w:sz w:val="36"/>
          <w:szCs w:val="36"/>
          <w:highlight w:val="none"/>
          <w:u w:val="none"/>
          <w:lang w:eastAsia="zh-CN"/>
        </w:rPr>
      </w:pPr>
      <w:r>
        <w:rPr>
          <w:rFonts w:hint="eastAsia" w:ascii="黑体" w:hAnsi="黑体" w:eastAsia="黑体"/>
          <w:b/>
          <w:color w:val="auto"/>
          <w:sz w:val="36"/>
          <w:szCs w:val="36"/>
          <w:highlight w:val="none"/>
          <w:u w:val="none"/>
        </w:rPr>
        <w:t>曲靖局2024年牛寨站UPS系统数字电流表采购</w:t>
      </w:r>
      <w:r>
        <w:rPr>
          <w:rFonts w:hint="eastAsia" w:ascii="黑体" w:hAnsi="黑体" w:eastAsia="黑体"/>
          <w:b/>
          <w:color w:val="auto"/>
          <w:sz w:val="36"/>
          <w:szCs w:val="36"/>
          <w:highlight w:val="none"/>
          <w:u w:val="none"/>
          <w:lang w:val="en-US" w:eastAsia="zh-CN"/>
        </w:rPr>
        <w:t>项目</w:t>
      </w:r>
      <w:r>
        <w:rPr>
          <w:rFonts w:hint="eastAsia" w:ascii="黑体" w:hAnsi="黑体" w:eastAsia="黑体"/>
          <w:b/>
          <w:color w:val="auto"/>
          <w:sz w:val="36"/>
          <w:szCs w:val="36"/>
          <w:highlight w:val="none"/>
          <w:u w:val="none"/>
          <w:lang w:eastAsia="zh-CN"/>
        </w:rPr>
        <w:t>零星</w:t>
      </w:r>
      <w:r>
        <w:rPr>
          <w:rFonts w:hint="eastAsia" w:ascii="黑体" w:hAnsi="黑体" w:eastAsia="黑体"/>
          <w:b/>
          <w:color w:val="auto"/>
          <w:sz w:val="36"/>
          <w:szCs w:val="36"/>
          <w:highlight w:val="none"/>
          <w:u w:val="none"/>
        </w:rPr>
        <w:t>采购</w:t>
      </w:r>
      <w:r>
        <w:rPr>
          <w:rFonts w:hint="eastAsia" w:ascii="黑体" w:hAnsi="黑体" w:eastAsia="黑体"/>
          <w:b/>
          <w:color w:val="auto"/>
          <w:sz w:val="36"/>
          <w:szCs w:val="36"/>
          <w:highlight w:val="none"/>
          <w:u w:val="none"/>
          <w:lang w:eastAsia="zh-CN"/>
        </w:rPr>
        <w:t>文件</w:t>
      </w:r>
    </w:p>
    <w:p>
      <w:pPr>
        <w:adjustRightInd w:val="0"/>
        <w:snapToGrid w:val="0"/>
        <w:spacing w:before="156" w:line="360" w:lineRule="auto"/>
        <w:jc w:val="left"/>
        <w:outlineLvl w:val="0"/>
        <w:rPr>
          <w:rFonts w:ascii="Times New Roman" w:hAnsi="Times New Roman"/>
          <w:b/>
          <w:color w:val="auto"/>
          <w:sz w:val="28"/>
          <w:szCs w:val="28"/>
          <w:highlight w:val="none"/>
        </w:rPr>
      </w:pPr>
      <w:bookmarkStart w:id="0" w:name="_Toc349031717"/>
      <w:r>
        <w:rPr>
          <w:rFonts w:hint="eastAsia"/>
          <w:b/>
          <w:color w:val="auto"/>
          <w:sz w:val="28"/>
          <w:szCs w:val="28"/>
          <w:highlight w:val="none"/>
        </w:rPr>
        <w:t>一、项目概况及批复文件</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rPr>
      </w:pPr>
      <w:bookmarkStart w:id="1" w:name="_Toc349031716"/>
      <w:r>
        <w:rPr>
          <w:rFonts w:hint="eastAsia" w:ascii="宋体" w:hAnsi="宋体" w:eastAsia="宋体" w:cs="宋体"/>
          <w:color w:val="auto"/>
          <w:sz w:val="28"/>
          <w:szCs w:val="28"/>
          <w:highlight w:val="none"/>
          <w:lang w:val="en-US" w:eastAsia="zh-CN"/>
        </w:rPr>
        <w:t>1.1</w:t>
      </w:r>
      <w:r>
        <w:rPr>
          <w:rFonts w:hint="eastAsia" w:ascii="宋体" w:hAnsi="宋体" w:eastAsia="宋体" w:cs="宋体"/>
          <w:color w:val="auto"/>
          <w:sz w:val="28"/>
          <w:szCs w:val="28"/>
          <w:highlight w:val="none"/>
        </w:rPr>
        <w:t>项目概况</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曲靖局2024年牛寨站UPS系统数字电流表采购项目，因</w:t>
      </w:r>
      <w:r>
        <w:rPr>
          <w:rFonts w:hint="eastAsia" w:ascii="宋体" w:hAnsi="宋体" w:cs="宋体"/>
          <w:color w:val="auto"/>
          <w:sz w:val="28"/>
          <w:szCs w:val="28"/>
          <w:highlight w:val="none"/>
          <w:lang w:val="en-US" w:eastAsia="zh-CN"/>
        </w:rPr>
        <w:t>牛寨站UPS系统部分电流表数据显示失效</w:t>
      </w:r>
      <w:r>
        <w:rPr>
          <w:rFonts w:hint="eastAsia" w:ascii="宋体" w:hAnsi="宋体" w:eastAsia="宋体" w:cs="宋体"/>
          <w:color w:val="auto"/>
          <w:sz w:val="28"/>
          <w:szCs w:val="28"/>
          <w:highlight w:val="none"/>
          <w:lang w:val="en-US" w:eastAsia="zh-CN"/>
        </w:rPr>
        <w:t>，</w:t>
      </w:r>
      <w:r>
        <w:rPr>
          <w:rFonts w:hint="eastAsia" w:ascii="宋体" w:hAnsi="宋体" w:cs="宋体"/>
          <w:color w:val="auto"/>
          <w:sz w:val="28"/>
          <w:szCs w:val="28"/>
          <w:highlight w:val="none"/>
          <w:lang w:val="en-US" w:eastAsia="zh-CN"/>
        </w:rPr>
        <w:t>拟采购2块数字交流电流表完成消缺。因该电流表与原UPS系统之间有通讯，为确保设备功能、通讯、尺寸等相匹配，需向原厂家进行采购。故本项目</w:t>
      </w:r>
      <w:r>
        <w:rPr>
          <w:rFonts w:hint="eastAsia" w:ascii="宋体" w:hAnsi="宋体" w:eastAsia="宋体" w:cs="宋体"/>
          <w:color w:val="auto"/>
          <w:sz w:val="28"/>
          <w:szCs w:val="28"/>
          <w:highlight w:val="none"/>
          <w:lang w:val="en-US" w:eastAsia="zh-CN"/>
        </w:rPr>
        <w:t>拟采用单一来源方式，从原供应商（</w:t>
      </w:r>
      <w:r>
        <w:rPr>
          <w:rFonts w:hint="eastAsia" w:ascii="宋体" w:hAnsi="宋体" w:cs="宋体"/>
          <w:color w:val="auto"/>
          <w:sz w:val="28"/>
          <w:szCs w:val="28"/>
          <w:highlight w:val="none"/>
          <w:lang w:val="en-US" w:eastAsia="zh-CN"/>
        </w:rPr>
        <w:t>深圳奥特迅电力设备股份有限公司</w:t>
      </w:r>
      <w:r>
        <w:rPr>
          <w:rFonts w:hint="eastAsia" w:ascii="宋体" w:hAnsi="宋体" w:eastAsia="宋体" w:cs="宋体"/>
          <w:color w:val="auto"/>
          <w:sz w:val="28"/>
          <w:szCs w:val="28"/>
          <w:highlight w:val="none"/>
          <w:lang w:val="en-US" w:eastAsia="zh-CN"/>
        </w:rPr>
        <w:t>）处采购</w:t>
      </w:r>
      <w:r>
        <w:rPr>
          <w:rFonts w:hint="eastAsia" w:ascii="宋体" w:hAnsi="宋体" w:cs="宋体"/>
          <w:color w:val="auto"/>
          <w:sz w:val="28"/>
          <w:szCs w:val="28"/>
          <w:highlight w:val="none"/>
          <w:lang w:val="en-US" w:eastAsia="zh-CN"/>
        </w:rPr>
        <w:t>适配的数字电流表</w:t>
      </w:r>
      <w:r>
        <w:rPr>
          <w:rFonts w:hint="eastAsia" w:ascii="宋体" w:hAnsi="宋体" w:eastAsia="宋体" w:cs="宋体"/>
          <w:color w:val="auto"/>
          <w:sz w:val="28"/>
          <w:szCs w:val="28"/>
          <w:highlight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left="565" w:leftChars="269"/>
        <w:textAlignment w:val="auto"/>
        <w:outlineLvl w:val="9"/>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sz w:val="28"/>
          <w:szCs w:val="28"/>
          <w:highlight w:val="none"/>
          <w:lang w:val="en-US" w:eastAsia="zh-CN"/>
        </w:rPr>
        <w:t>1.2</w:t>
      </w:r>
      <w:r>
        <w:rPr>
          <w:rFonts w:hint="eastAsia" w:ascii="宋体" w:hAnsi="宋体" w:eastAsia="宋体" w:cs="宋体"/>
          <w:color w:val="auto"/>
          <w:sz w:val="28"/>
          <w:szCs w:val="28"/>
          <w:highlight w:val="none"/>
        </w:rPr>
        <w:t>批复文件：</w:t>
      </w:r>
      <w:r>
        <w:rPr>
          <w:rFonts w:hint="eastAsia" w:ascii="宋体" w:hAnsi="宋体" w:cs="宋体"/>
          <w:color w:val="auto"/>
          <w:sz w:val="28"/>
          <w:szCs w:val="28"/>
          <w:highlight w:val="none"/>
          <w:lang w:val="en-US" w:eastAsia="zh-CN"/>
        </w:rPr>
        <w:t>无</w:t>
      </w:r>
      <w:r>
        <w:rPr>
          <w:rFonts w:hint="eastAsia" w:ascii="宋体" w:hAnsi="宋体" w:cs="宋体"/>
          <w:color w:val="auto"/>
          <w:kern w:val="2"/>
          <w:sz w:val="28"/>
          <w:szCs w:val="28"/>
          <w:highlight w:val="none"/>
          <w:lang w:val="en-US" w:eastAsia="zh-CN" w:bidi="ar-SA"/>
        </w:rPr>
        <w:t>。</w:t>
      </w:r>
    </w:p>
    <w:p>
      <w:pPr>
        <w:adjustRightInd w:val="0"/>
        <w:snapToGrid w:val="0"/>
        <w:spacing w:before="156" w:beforeLines="50" w:line="360" w:lineRule="auto"/>
        <w:outlineLvl w:val="0"/>
        <w:rPr>
          <w:rFonts w:hint="eastAsia" w:eastAsia="宋体"/>
          <w:b/>
          <w:color w:val="auto"/>
          <w:sz w:val="28"/>
          <w:szCs w:val="28"/>
          <w:highlight w:val="none"/>
          <w:lang w:val="en-US" w:eastAsia="zh-CN"/>
        </w:rPr>
      </w:pPr>
      <w:r>
        <w:rPr>
          <w:rFonts w:hint="eastAsia"/>
          <w:b/>
          <w:color w:val="auto"/>
          <w:sz w:val="28"/>
          <w:szCs w:val="28"/>
          <w:highlight w:val="none"/>
        </w:rPr>
        <w:t>二、</w:t>
      </w:r>
      <w:bookmarkEnd w:id="1"/>
      <w:r>
        <w:rPr>
          <w:rFonts w:hint="eastAsia"/>
          <w:b/>
          <w:color w:val="auto"/>
          <w:sz w:val="28"/>
          <w:szCs w:val="28"/>
          <w:highlight w:val="none"/>
          <w:lang w:val="en-US" w:eastAsia="zh-CN"/>
        </w:rPr>
        <w:t>项目实施内容</w:t>
      </w:r>
      <w:r>
        <w:rPr>
          <w:rFonts w:hint="eastAsia"/>
          <w:b/>
          <w:color w:val="auto"/>
          <w:sz w:val="28"/>
          <w:szCs w:val="28"/>
          <w:highlight w:val="none"/>
        </w:rPr>
        <w:t>及</w:t>
      </w:r>
      <w:r>
        <w:rPr>
          <w:rFonts w:hint="eastAsia"/>
          <w:b/>
          <w:color w:val="auto"/>
          <w:sz w:val="28"/>
          <w:szCs w:val="28"/>
          <w:highlight w:val="none"/>
          <w:lang w:val="en-US" w:eastAsia="zh-CN"/>
        </w:rPr>
        <w:t>要求</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2.1实施内容：采购</w:t>
      </w:r>
      <w:r>
        <w:rPr>
          <w:rFonts w:hint="eastAsia" w:ascii="宋体" w:hAnsi="宋体" w:cs="宋体"/>
          <w:color w:val="auto"/>
          <w:sz w:val="28"/>
          <w:szCs w:val="28"/>
          <w:highlight w:val="none"/>
          <w:lang w:val="en-US" w:eastAsia="zh-CN"/>
        </w:rPr>
        <w:t>数字交流电流表（型号为IDVM05S 0</w:t>
      </w:r>
      <w:r>
        <w:rPr>
          <w:rFonts w:hint="default" w:ascii="Times New Roman" w:hAnsi="Times New Roman" w:cs="Times New Roman"/>
          <w:color w:val="auto"/>
          <w:sz w:val="28"/>
          <w:szCs w:val="28"/>
          <w:highlight w:val="none"/>
          <w:lang w:val="en-US" w:eastAsia="zh-CN"/>
        </w:rPr>
        <w:t>~</w:t>
      </w:r>
      <w:r>
        <w:rPr>
          <w:rFonts w:hint="eastAsia" w:ascii="宋体" w:hAnsi="宋体" w:cs="宋体"/>
          <w:color w:val="auto"/>
          <w:sz w:val="28"/>
          <w:szCs w:val="28"/>
          <w:highlight w:val="none"/>
          <w:lang w:val="en-US" w:eastAsia="zh-CN"/>
        </w:rPr>
        <w:t>200A）2只</w:t>
      </w:r>
      <w:r>
        <w:rPr>
          <w:rFonts w:hint="eastAsia" w:ascii="宋体" w:hAnsi="宋体" w:eastAsia="宋体" w:cs="宋体"/>
          <w:color w:val="auto"/>
          <w:sz w:val="28"/>
          <w:szCs w:val="28"/>
          <w:highlight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2.2质量要求：提供的设备必须</w:t>
      </w:r>
      <w:r>
        <w:rPr>
          <w:rFonts w:hint="eastAsia" w:ascii="宋体" w:hAnsi="宋体" w:cs="宋体"/>
          <w:color w:val="auto"/>
          <w:sz w:val="28"/>
          <w:szCs w:val="28"/>
          <w:highlight w:val="none"/>
          <w:lang w:val="en-US" w:eastAsia="zh-CN"/>
        </w:rPr>
        <w:t>具有合格证</w:t>
      </w:r>
      <w:r>
        <w:rPr>
          <w:rFonts w:hint="eastAsia" w:ascii="宋体" w:hAnsi="宋体" w:eastAsia="宋体" w:cs="宋体"/>
          <w:color w:val="auto"/>
          <w:sz w:val="28"/>
          <w:szCs w:val="28"/>
          <w:highlight w:val="none"/>
          <w:lang w:val="en-US" w:eastAsia="zh-CN"/>
        </w:rPr>
        <w:t>，设备功能技术要求满足《厂站自动化系统核心业务“统一标准”汇编-交流不间断电源系统分册》等规范要求。</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2.3收货地址：云南省</w:t>
      </w:r>
      <w:r>
        <w:rPr>
          <w:rFonts w:hint="eastAsia" w:ascii="宋体" w:hAnsi="宋体" w:cs="宋体"/>
          <w:color w:val="auto"/>
          <w:sz w:val="28"/>
          <w:szCs w:val="28"/>
          <w:highlight w:val="none"/>
          <w:lang w:val="en-US" w:eastAsia="zh-CN"/>
        </w:rPr>
        <w:t>曲靖市麒麟区西关街164号</w:t>
      </w:r>
      <w:r>
        <w:rPr>
          <w:rFonts w:hint="eastAsia" w:ascii="宋体" w:hAnsi="宋体" w:eastAsia="宋体" w:cs="宋体"/>
          <w:color w:val="auto"/>
          <w:sz w:val="28"/>
          <w:szCs w:val="28"/>
          <w:highlight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2.4是否包安装调试：</w:t>
      </w:r>
      <w:r>
        <w:rPr>
          <w:rFonts w:hint="eastAsia" w:ascii="宋体" w:hAnsi="宋体" w:cs="宋体"/>
          <w:color w:val="auto"/>
          <w:sz w:val="28"/>
          <w:szCs w:val="28"/>
          <w:highlight w:val="none"/>
          <w:lang w:val="en-US" w:eastAsia="zh-CN"/>
        </w:rPr>
        <w:t>不</w:t>
      </w:r>
      <w:r>
        <w:rPr>
          <w:rFonts w:hint="eastAsia" w:ascii="宋体" w:hAnsi="宋体" w:eastAsia="宋体" w:cs="宋体"/>
          <w:color w:val="auto"/>
          <w:sz w:val="28"/>
          <w:szCs w:val="28"/>
          <w:highlight w:val="none"/>
          <w:lang w:val="en-US" w:eastAsia="zh-CN"/>
        </w:rPr>
        <w:t>包安装</w:t>
      </w:r>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2.5交货时间：202</w:t>
      </w: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lang w:val="en-US" w:eastAsia="zh-CN"/>
        </w:rPr>
        <w:t>年</w:t>
      </w:r>
      <w:r>
        <w:rPr>
          <w:rFonts w:hint="eastAsia" w:ascii="宋体" w:hAnsi="宋体" w:cs="宋体"/>
          <w:color w:val="auto"/>
          <w:sz w:val="28"/>
          <w:szCs w:val="28"/>
          <w:highlight w:val="none"/>
          <w:lang w:val="en-US" w:eastAsia="zh-CN"/>
        </w:rPr>
        <w:t>08</w:t>
      </w:r>
      <w:r>
        <w:rPr>
          <w:rFonts w:hint="eastAsia" w:ascii="宋体" w:hAnsi="宋体" w:eastAsia="宋体" w:cs="宋体"/>
          <w:color w:val="auto"/>
          <w:sz w:val="28"/>
          <w:szCs w:val="28"/>
          <w:highlight w:val="none"/>
          <w:lang w:val="en-US" w:eastAsia="zh-CN"/>
        </w:rPr>
        <w:t>月</w:t>
      </w:r>
      <w:r>
        <w:rPr>
          <w:rFonts w:hint="eastAsia" w:ascii="宋体" w:hAnsi="宋体" w:cs="宋体"/>
          <w:color w:val="auto"/>
          <w:sz w:val="28"/>
          <w:szCs w:val="28"/>
          <w:highlight w:val="none"/>
          <w:lang w:val="en-US" w:eastAsia="zh-CN"/>
        </w:rPr>
        <w:t>21</w:t>
      </w:r>
      <w:r>
        <w:rPr>
          <w:rFonts w:hint="eastAsia" w:ascii="宋体" w:hAnsi="宋体" w:eastAsia="宋体" w:cs="宋体"/>
          <w:color w:val="auto"/>
          <w:sz w:val="28"/>
          <w:szCs w:val="28"/>
          <w:highlight w:val="none"/>
          <w:lang w:val="en-US" w:eastAsia="zh-CN"/>
        </w:rPr>
        <w:t xml:space="preserve">日 </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2.6售后服务及质保期：质保期1年。 </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2.7其他要求：</w:t>
      </w:r>
      <w:r>
        <w:rPr>
          <w:rFonts w:hint="eastAsia" w:ascii="宋体" w:hAnsi="宋体" w:cs="宋体"/>
          <w:color w:val="auto"/>
          <w:sz w:val="28"/>
          <w:szCs w:val="28"/>
          <w:highlight w:val="none"/>
          <w:lang w:val="en-US" w:eastAsia="zh-CN"/>
        </w:rPr>
        <w:t>无</w:t>
      </w:r>
      <w:r>
        <w:rPr>
          <w:rFonts w:hint="eastAsia" w:ascii="宋体" w:hAnsi="宋体" w:eastAsia="宋体" w:cs="宋体"/>
          <w:color w:val="auto"/>
          <w:sz w:val="28"/>
          <w:szCs w:val="28"/>
          <w:highlight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2.8采购明细及报价表详见附件1</w:t>
      </w:r>
      <w:r>
        <w:rPr>
          <w:rFonts w:hint="eastAsia" w:ascii="宋体" w:hAnsi="宋体" w:cs="宋体"/>
          <w:color w:val="auto"/>
          <w:sz w:val="28"/>
          <w:szCs w:val="28"/>
          <w:highlight w:val="none"/>
          <w:lang w:val="en-US" w:eastAsia="zh-CN"/>
        </w:rPr>
        <w:t>。</w:t>
      </w:r>
    </w:p>
    <w:p>
      <w:pPr>
        <w:numPr>
          <w:ilvl w:val="0"/>
          <w:numId w:val="0"/>
        </w:numPr>
        <w:adjustRightInd w:val="0"/>
        <w:snapToGrid w:val="0"/>
        <w:spacing w:before="156" w:beforeLines="50" w:line="360" w:lineRule="auto"/>
        <w:outlineLvl w:val="0"/>
        <w:rPr>
          <w:rFonts w:hint="eastAsia" w:ascii="Times New Roman" w:hAnsi="Times New Roman" w:eastAsia="宋体" w:cs="Times New Roman"/>
          <w:b/>
          <w:color w:val="auto"/>
          <w:sz w:val="28"/>
          <w:szCs w:val="28"/>
          <w:highlight w:val="none"/>
        </w:rPr>
      </w:pPr>
      <w:r>
        <w:rPr>
          <w:rFonts w:hint="eastAsia"/>
          <w:b/>
          <w:color w:val="auto"/>
          <w:sz w:val="28"/>
          <w:szCs w:val="28"/>
          <w:highlight w:val="none"/>
          <w:lang w:val="en-US" w:eastAsia="zh-CN"/>
        </w:rPr>
        <w:t>三、技术要求</w:t>
      </w:r>
    </w:p>
    <w:tbl>
      <w:tblPr>
        <w:tblStyle w:val="18"/>
        <w:tblW w:w="79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790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1.1.涉及</w:t>
            </w:r>
            <w:r>
              <w:rPr>
                <w:rFonts w:hint="eastAsia" w:ascii="宋体" w:hAnsi="宋体" w:cs="Times New Roman"/>
                <w:color w:val="auto"/>
                <w:sz w:val="24"/>
                <w:highlight w:val="none"/>
                <w:lang w:val="en-US" w:eastAsia="zh-CN"/>
              </w:rPr>
              <w:t>采购物资信息</w:t>
            </w:r>
            <w:r>
              <w:rPr>
                <w:rFonts w:hint="eastAsia" w:ascii="宋体" w:hAnsi="宋体" w:eastAsia="宋体" w:cs="Times New Roman"/>
                <w:color w:val="auto"/>
                <w:sz w:val="24"/>
                <w:highlight w:val="none"/>
                <w:lang w:eastAsia="zh-CN"/>
              </w:rPr>
              <w:t>：</w:t>
            </w:r>
            <w:r>
              <w:rPr>
                <w:rFonts w:hint="eastAsia" w:ascii="宋体" w:hAnsi="宋体" w:cs="Times New Roman"/>
                <w:color w:val="auto"/>
                <w:sz w:val="24"/>
                <w:highlight w:val="none"/>
                <w:lang w:val="en-US" w:eastAsia="zh-CN"/>
              </w:rPr>
              <w:t>数字交流电流表（型号为IDVM05S 0</w:t>
            </w:r>
            <w:r>
              <w:rPr>
                <w:rFonts w:hint="default" w:ascii="Times New Roman" w:hAnsi="Times New Roman" w:cs="Times New Roman"/>
                <w:color w:val="auto"/>
                <w:sz w:val="24"/>
                <w:highlight w:val="none"/>
                <w:lang w:val="en-US" w:eastAsia="zh-CN"/>
              </w:rPr>
              <w:t>~</w:t>
            </w:r>
            <w:r>
              <w:rPr>
                <w:rFonts w:hint="eastAsia" w:ascii="宋体" w:hAnsi="宋体" w:cs="Times New Roman"/>
                <w:color w:val="auto"/>
                <w:sz w:val="24"/>
                <w:highlight w:val="none"/>
                <w:lang w:val="en-US" w:eastAsia="zh-CN"/>
              </w:rPr>
              <w:t>200A）2台。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790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2.物资质量要求及验收标准：</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设备功能技术要求满足《厂站自动化系统核心业务“统一标准”汇编-交流不间断电源系统分册》等规范要求。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790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3.其它：</w:t>
            </w:r>
            <w:r>
              <w:rPr>
                <w:rFonts w:hint="eastAsia" w:ascii="宋体" w:hAnsi="宋体" w:eastAsia="宋体" w:cs="Times New Roman"/>
                <w:color w:val="auto"/>
                <w:sz w:val="24"/>
                <w:highlight w:val="none"/>
                <w:lang w:eastAsia="zh-CN"/>
              </w:rPr>
              <w:t>无。</w:t>
            </w:r>
          </w:p>
        </w:tc>
      </w:tr>
      <w:bookmarkEnd w:id="0"/>
    </w:tbl>
    <w:p>
      <w:pPr>
        <w:adjustRightInd w:val="0"/>
        <w:snapToGrid w:val="0"/>
        <w:spacing w:before="156" w:beforeLines="50" w:line="360" w:lineRule="auto"/>
        <w:outlineLvl w:val="0"/>
        <w:rPr>
          <w:rFonts w:hint="eastAsia" w:ascii="Times New Roman" w:hAnsi="Times New Roman" w:eastAsia="宋体" w:cs="Times New Roman"/>
          <w:b/>
          <w:color w:val="auto"/>
          <w:sz w:val="28"/>
          <w:szCs w:val="28"/>
          <w:highlight w:val="none"/>
        </w:rPr>
      </w:pPr>
      <w:bookmarkStart w:id="2" w:name="_Toc349031731"/>
      <w:r>
        <w:rPr>
          <w:rFonts w:hint="eastAsia" w:ascii="Times New Roman" w:hAnsi="Times New Roman" w:eastAsia="宋体" w:cs="Times New Roman"/>
          <w:b/>
          <w:color w:val="auto"/>
          <w:sz w:val="28"/>
          <w:szCs w:val="28"/>
          <w:highlight w:val="none"/>
          <w:lang w:val="en-US" w:eastAsia="zh-CN"/>
        </w:rPr>
        <w:t xml:space="preserve">四、 </w:t>
      </w:r>
      <w:r>
        <w:rPr>
          <w:rFonts w:hint="eastAsia" w:ascii="Times New Roman" w:hAnsi="Times New Roman" w:eastAsia="宋体" w:cs="Times New Roman"/>
          <w:b/>
          <w:color w:val="auto"/>
          <w:sz w:val="28"/>
          <w:szCs w:val="28"/>
          <w:highlight w:val="none"/>
        </w:rPr>
        <w:t>资质要求</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
        <w:gridCol w:w="72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878" w:type="dxa"/>
            <w:noWrap w:val="0"/>
            <w:vAlign w:val="center"/>
          </w:tcPr>
          <w:p>
            <w:pPr>
              <w:keepNext w:val="0"/>
              <w:keepLines w:val="0"/>
              <w:suppressLineNumbers w:val="0"/>
              <w:spacing w:before="0" w:beforeAutospacing="0" w:after="0" w:afterAutospacing="0"/>
              <w:ind w:left="0" w:leftChars="0" w:right="0" w:firstLine="0" w:firstLineChars="0"/>
              <w:jc w:val="center"/>
              <w:rPr>
                <w:rFonts w:hint="eastAsia" w:ascii="宋体" w:hAnsi="宋体" w:cs="Times New Roman"/>
                <w:color w:val="auto"/>
                <w:sz w:val="24"/>
                <w:highlight w:val="none"/>
                <w:vertAlign w:val="baseline"/>
              </w:rPr>
            </w:pPr>
            <w:r>
              <w:rPr>
                <w:rFonts w:hint="eastAsia" w:ascii="宋体" w:hAnsi="宋体" w:eastAsia="宋体"/>
                <w:color w:val="auto"/>
                <w:sz w:val="24"/>
                <w:highlight w:val="none"/>
                <w:lang w:val="en-US" w:eastAsia="zh-CN"/>
              </w:rPr>
              <w:t>4</w:t>
            </w:r>
            <w:r>
              <w:rPr>
                <w:rFonts w:hint="eastAsia" w:ascii="宋体" w:hAnsi="宋体"/>
                <w:color w:val="auto"/>
                <w:sz w:val="24"/>
                <w:highlight w:val="none"/>
                <w:lang w:val="en-US" w:eastAsia="zh-CN"/>
              </w:rPr>
              <w:t>.</w:t>
            </w:r>
            <w:r>
              <w:rPr>
                <w:rFonts w:hint="eastAsia" w:ascii="宋体" w:hAnsi="宋体" w:eastAsia="宋体"/>
                <w:color w:val="auto"/>
                <w:sz w:val="24"/>
                <w:highlight w:val="none"/>
              </w:rPr>
              <w:t>1</w:t>
            </w:r>
          </w:p>
        </w:tc>
        <w:tc>
          <w:tcPr>
            <w:tcW w:w="720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具备以下条件之一：</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①具有独立法人资格且为中华人民共和国境内注册的法人，持有合法有效的企业法人营业执照、组织机构代码证、税务登记证或有工商行政管理部门核发统一社会信用代码的企业法人营业执照；</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②具有独立承担民事责任能力的事业单位或其他组织；</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cs="Times New Roman"/>
                <w:color w:val="auto"/>
                <w:sz w:val="24"/>
                <w:highlight w:val="none"/>
                <w:vertAlign w:val="baseline"/>
              </w:rPr>
            </w:pPr>
            <w:r>
              <w:rPr>
                <w:rFonts w:hint="eastAsia" w:ascii="宋体" w:hAnsi="宋体" w:eastAsia="宋体"/>
                <w:color w:val="auto"/>
                <w:sz w:val="24"/>
                <w:highlight w:val="none"/>
              </w:rPr>
              <w:t>③个体经营户。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878" w:type="dxa"/>
            <w:noWrap w:val="0"/>
            <w:vAlign w:val="center"/>
          </w:tcPr>
          <w:p>
            <w:pPr>
              <w:keepNext w:val="0"/>
              <w:keepLines w:val="0"/>
              <w:suppressLineNumbers w:val="0"/>
              <w:spacing w:before="0" w:beforeAutospacing="0" w:after="0" w:afterAutospacing="0"/>
              <w:ind w:left="0" w:leftChars="0" w:right="0" w:firstLine="0" w:firstLineChars="0"/>
              <w:jc w:val="center"/>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lang w:val="en-US" w:eastAsia="zh-CN"/>
              </w:rPr>
              <w:t>4</w:t>
            </w:r>
            <w:r>
              <w:rPr>
                <w:rFonts w:hint="eastAsia" w:ascii="宋体" w:hAnsi="宋体"/>
                <w:color w:val="auto"/>
                <w:sz w:val="24"/>
                <w:highlight w:val="none"/>
                <w:lang w:val="en-US" w:eastAsia="zh-CN"/>
              </w:rPr>
              <w:t>.</w:t>
            </w:r>
            <w:r>
              <w:rPr>
                <w:rFonts w:hint="eastAsia" w:ascii="宋体" w:hAnsi="宋体" w:eastAsia="宋体"/>
                <w:color w:val="auto"/>
                <w:sz w:val="24"/>
                <w:highlight w:val="none"/>
              </w:rPr>
              <w:t>2</w:t>
            </w:r>
          </w:p>
        </w:tc>
        <w:tc>
          <w:tcPr>
            <w:tcW w:w="720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878" w:type="dxa"/>
            <w:noWrap w:val="0"/>
            <w:vAlign w:val="center"/>
          </w:tcPr>
          <w:p>
            <w:pPr>
              <w:keepNext w:val="0"/>
              <w:keepLines w:val="0"/>
              <w:suppressLineNumbers w:val="0"/>
              <w:adjustRightInd w:val="0"/>
              <w:snapToGrid w:val="0"/>
              <w:spacing w:before="0" w:beforeAutospacing="0" w:after="0" w:afterAutospacing="0" w:line="360" w:lineRule="auto"/>
              <w:ind w:left="0" w:leftChars="0" w:right="0" w:firstLine="0" w:firstLineChars="0"/>
              <w:jc w:val="center"/>
              <w:rPr>
                <w:rFonts w:hint="default" w:ascii="宋体" w:hAnsi="宋体" w:eastAsia="宋体" w:cs="Times New Roman"/>
                <w:color w:val="auto"/>
                <w:sz w:val="24"/>
                <w:highlight w:val="none"/>
                <w:lang w:val="en-US" w:eastAsia="zh-CN"/>
              </w:rPr>
            </w:pPr>
            <w:r>
              <w:rPr>
                <w:rFonts w:hint="eastAsia" w:ascii="宋体" w:hAnsi="宋体" w:cs="Times New Roman"/>
                <w:color w:val="auto"/>
                <w:sz w:val="24"/>
                <w:highlight w:val="none"/>
                <w:vertAlign w:val="baseline"/>
                <w:lang w:val="en-US" w:eastAsia="zh-CN"/>
              </w:rPr>
              <w:t>4.3</w:t>
            </w:r>
          </w:p>
        </w:tc>
        <w:tc>
          <w:tcPr>
            <w:tcW w:w="720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cs="Times New Roman"/>
                <w:color w:val="auto"/>
                <w:sz w:val="24"/>
                <w:highlight w:val="none"/>
                <w:vertAlign w:val="baseline"/>
              </w:rPr>
              <w:t>在经营活动中无重大违法记录，在中国南方电网有限责任公司</w:t>
            </w:r>
            <w:r>
              <w:rPr>
                <w:rFonts w:hint="eastAsia" w:ascii="宋体" w:hAnsi="宋体" w:cs="Times New Roman"/>
                <w:color w:val="auto"/>
                <w:sz w:val="24"/>
                <w:highlight w:val="none"/>
                <w:vertAlign w:val="baseline"/>
                <w:lang w:eastAsia="zh-CN"/>
              </w:rPr>
              <w:t>、</w:t>
            </w:r>
            <w:r>
              <w:rPr>
                <w:rFonts w:hint="eastAsia" w:ascii="宋体" w:hAnsi="宋体" w:cs="Times New Roman"/>
                <w:color w:val="auto"/>
                <w:sz w:val="24"/>
                <w:highlight w:val="none"/>
                <w:vertAlign w:val="baseline"/>
              </w:rPr>
              <w:t>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878" w:type="dxa"/>
            <w:noWrap w:val="0"/>
            <w:vAlign w:val="center"/>
          </w:tcPr>
          <w:p>
            <w:pPr>
              <w:keepNext w:val="0"/>
              <w:keepLines w:val="0"/>
              <w:suppressLineNumbers w:val="0"/>
              <w:adjustRightInd w:val="0"/>
              <w:snapToGrid w:val="0"/>
              <w:spacing w:before="0" w:beforeAutospacing="0" w:after="0" w:afterAutospacing="0" w:line="360" w:lineRule="auto"/>
              <w:ind w:left="0" w:leftChars="0" w:right="0" w:firstLine="0" w:firstLineChars="0"/>
              <w:jc w:val="center"/>
              <w:rPr>
                <w:rFonts w:hint="default" w:ascii="宋体" w:hAnsi="宋体" w:eastAsia="宋体" w:cs="Times New Roman"/>
                <w:color w:val="auto"/>
                <w:sz w:val="24"/>
                <w:highlight w:val="none"/>
                <w:lang w:val="en-US" w:eastAsia="zh-CN"/>
              </w:rPr>
            </w:pPr>
            <w:r>
              <w:rPr>
                <w:rFonts w:hint="eastAsia" w:ascii="宋体" w:hAnsi="宋体" w:cs="Times New Roman"/>
                <w:color w:val="auto"/>
                <w:sz w:val="24"/>
                <w:highlight w:val="none"/>
                <w:vertAlign w:val="baseline"/>
                <w:lang w:val="en-US" w:eastAsia="zh-CN"/>
              </w:rPr>
              <w:t>4.4</w:t>
            </w:r>
          </w:p>
        </w:tc>
        <w:tc>
          <w:tcPr>
            <w:tcW w:w="720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cs="Times New Roman"/>
                <w:color w:val="auto"/>
                <w:sz w:val="24"/>
                <w:highlight w:val="none"/>
                <w:vertAlign w:val="baseline"/>
              </w:rPr>
              <w:t>单位负责人为同一人或者存在控股、管理关系的不同单位，不得参加同一项目报价。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878" w:type="dxa"/>
            <w:noWrap w:val="0"/>
            <w:vAlign w:val="center"/>
          </w:tcPr>
          <w:p>
            <w:pPr>
              <w:keepNext w:val="0"/>
              <w:keepLines w:val="0"/>
              <w:suppressLineNumbers w:val="0"/>
              <w:adjustRightInd w:val="0"/>
              <w:snapToGrid w:val="0"/>
              <w:spacing w:before="0" w:beforeAutospacing="0" w:after="0" w:afterAutospacing="0" w:line="360" w:lineRule="auto"/>
              <w:ind w:left="0" w:leftChars="0" w:right="0" w:firstLine="0" w:firstLineChars="0"/>
              <w:jc w:val="center"/>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vertAlign w:val="baseline"/>
                <w:lang w:val="en-US" w:eastAsia="zh-CN"/>
              </w:rPr>
              <w:t>4.5</w:t>
            </w:r>
          </w:p>
        </w:tc>
        <w:tc>
          <w:tcPr>
            <w:tcW w:w="720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vertAlign w:val="baseline"/>
                <w:lang w:eastAsia="zh-CN"/>
              </w:rPr>
              <w:t>其他资质要求：无。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878" w:type="dxa"/>
            <w:noWrap w:val="0"/>
            <w:vAlign w:val="center"/>
          </w:tcPr>
          <w:p>
            <w:pPr>
              <w:keepNext w:val="0"/>
              <w:keepLines w:val="0"/>
              <w:suppressLineNumbers w:val="0"/>
              <w:adjustRightInd w:val="0"/>
              <w:snapToGrid w:val="0"/>
              <w:spacing w:before="0" w:beforeAutospacing="0" w:after="0" w:afterAutospacing="0" w:line="360" w:lineRule="auto"/>
              <w:ind w:left="0" w:leftChars="0" w:right="0" w:firstLine="0" w:firstLineChars="0"/>
              <w:jc w:val="center"/>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vertAlign w:val="baseline"/>
                <w:lang w:val="en-US" w:eastAsia="zh-CN"/>
              </w:rPr>
              <w:t>4.6</w:t>
            </w:r>
          </w:p>
        </w:tc>
        <w:tc>
          <w:tcPr>
            <w:tcW w:w="720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vertAlign w:val="baseline"/>
                <w:lang w:eastAsia="zh-CN"/>
              </w:rPr>
              <w:t>业绩要</w:t>
            </w:r>
            <w:r>
              <w:rPr>
                <w:rFonts w:hint="eastAsia" w:ascii="宋体" w:hAnsi="宋体" w:cs="Times New Roman"/>
                <w:color w:val="auto"/>
                <w:sz w:val="24"/>
                <w:highlight w:val="none"/>
                <w:vertAlign w:val="baseline"/>
                <w:lang w:eastAsia="zh-CN"/>
              </w:rPr>
              <w:t>求：</w:t>
            </w:r>
            <w:r>
              <w:rPr>
                <w:rFonts w:hint="eastAsia" w:ascii="宋体" w:hAnsi="宋体" w:cs="Times New Roman"/>
                <w:color w:val="auto"/>
                <w:sz w:val="24"/>
                <w:highlight w:val="none"/>
                <w:vertAlign w:val="baseline"/>
                <w:lang w:val="en-US" w:eastAsia="zh-CN"/>
              </w:rPr>
              <w:t>无</w:t>
            </w:r>
            <w:r>
              <w:rPr>
                <w:rFonts w:hint="eastAsia" w:ascii="宋体" w:hAnsi="宋体" w:cs="Times New Roman"/>
                <w:color w:val="auto"/>
                <w:sz w:val="24"/>
                <w:highlight w:val="none"/>
                <w:vertAlign w:val="baseline"/>
              </w:rPr>
              <w:t>。</w:t>
            </w:r>
          </w:p>
        </w:tc>
      </w:tr>
    </w:tbl>
    <w:p>
      <w:pPr>
        <w:rPr>
          <w:color w:val="auto"/>
          <w:highlight w:val="none"/>
        </w:rPr>
      </w:pPr>
    </w:p>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五、 其他</w:t>
      </w:r>
      <w:r>
        <w:rPr>
          <w:rFonts w:hint="eastAsia" w:ascii="Times New Roman" w:hAnsi="Times New Roman" w:eastAsia="宋体" w:cs="Times New Roman"/>
          <w:b/>
          <w:color w:val="auto"/>
          <w:sz w:val="28"/>
          <w:szCs w:val="28"/>
          <w:highlight w:val="none"/>
        </w:rPr>
        <w:t>要求</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发票要求：</w:t>
      </w:r>
      <w:r>
        <w:rPr>
          <w:rFonts w:hint="eastAsia" w:ascii="宋体" w:hAnsi="宋体" w:eastAsia="宋体" w:cs="宋体"/>
          <w:color w:val="auto"/>
          <w:sz w:val="28"/>
          <w:szCs w:val="28"/>
          <w:highlight w:val="none"/>
          <w:lang w:val="en-US" w:eastAsia="zh-CN"/>
        </w:rPr>
        <w:t>报价单位可提供符合规定税率的全额增值税专用发票或增值税普通发票。（若卖方未能按要求开具发票，或实际开票税率与报价文件不符，买方有权根据实际收取的发票类型及税率从货物价款中直接扣除相应金额进行结算。买方有权在任一批次的付款中直接扣减税款差额。若未支付合同款不足以弥补税款差额，卖方应将差额退还买方。税款差额计算方式如下：税款差额=承诺税率对应的增值税进项税额﹣实际开具发票的进项税额（若计算得出的扣款小于0，则取0）其中：增值税进项税额=∑开票金额÷（1+税率）×税率）</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 xml:space="preserve"> 服务要</w:t>
      </w:r>
      <w:r>
        <w:rPr>
          <w:rFonts w:hint="eastAsia" w:ascii="宋体" w:hAnsi="宋体" w:eastAsia="宋体" w:cs="宋体"/>
          <w:color w:val="auto"/>
          <w:sz w:val="28"/>
          <w:szCs w:val="28"/>
          <w:highlight w:val="none"/>
        </w:rPr>
        <w:t>求：</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5.2.1卖方应严格执行国家现行法规、规章，行业的规范，确保提供的产品或服务符合相关规定。</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5.2.2</w:t>
      </w:r>
      <w:r>
        <w:rPr>
          <w:rFonts w:hint="eastAsia" w:ascii="宋体" w:hAnsi="宋体" w:eastAsia="宋体" w:cs="宋体"/>
          <w:color w:val="auto"/>
          <w:sz w:val="28"/>
          <w:szCs w:val="28"/>
          <w:highlight w:val="none"/>
          <w:lang w:val="en-US" w:eastAsia="zh-CN"/>
        </w:rPr>
        <w:t>卖方应提供现场安装调试服务，标的物应技术功能应满足现有国家、行业规范要求</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w:t>
      </w:r>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highlight w:val="none"/>
          <w:lang w:val="en-US" w:eastAsia="zh-CN"/>
        </w:rPr>
        <w:t>卖方负责将标的物运至采购文件约定的交货地点（另有约定除外）并完成车板交货，在到货同时提交书面文件及电子文档。在货物送达后，卖方应到货物交接地点办理交接手续。</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w:t>
      </w: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lang w:val="en-US" w:eastAsia="zh-CN"/>
        </w:rPr>
        <w:t>在标的物备妥发出前24小时内，卖方应以传真或函件等方式向买方提交发货通知单以告知买方货物发运日期、装箱清单、承运人信息等事项。</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w:t>
      </w:r>
      <w:r>
        <w:rPr>
          <w:rFonts w:hint="eastAsia" w:ascii="宋体" w:hAnsi="宋体" w:cs="宋体"/>
          <w:color w:val="auto"/>
          <w:sz w:val="28"/>
          <w:szCs w:val="28"/>
          <w:highlight w:val="none"/>
          <w:lang w:val="en-US" w:eastAsia="zh-CN"/>
        </w:rPr>
        <w:t>5</w:t>
      </w:r>
      <w:r>
        <w:rPr>
          <w:rFonts w:hint="eastAsia" w:ascii="宋体" w:hAnsi="宋体" w:eastAsia="宋体" w:cs="宋体"/>
          <w:color w:val="auto"/>
          <w:sz w:val="28"/>
          <w:szCs w:val="28"/>
          <w:highlight w:val="none"/>
          <w:lang w:val="en-US" w:eastAsia="zh-CN"/>
        </w:rPr>
        <w:t>买方有权对标的物进行到货验收，卖方应积极配合并提供抽检所需的资料和必要条件。卖方人员未按时赶赴现场，买方自行实施或委托具备相应资质的检验机构做出的抽检结果或验收结果，卖方应认可，买方有权拒收验收不合格货物。</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w:t>
      </w: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lang w:val="en-US" w:eastAsia="zh-CN"/>
        </w:rPr>
        <w:t>标的物的质量保证期和使用寿命应当符合国家标准或行业标准的要求。没有相关标准时，各类物资的质保期和使用寿命应当满足产品设计要求。</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w:t>
      </w:r>
      <w:r>
        <w:rPr>
          <w:rFonts w:hint="eastAsia"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卖方完成本次投标活动视为接受并认可本采购文件所有条款。</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lang w:val="en-US" w:eastAsia="zh-CN"/>
        </w:rPr>
        <w:t>5.2.</w:t>
      </w:r>
      <w:r>
        <w:rPr>
          <w:rFonts w:hint="eastAsia" w:ascii="宋体" w:hAnsi="宋体" w:cs="宋体"/>
          <w:color w:val="auto"/>
          <w:sz w:val="28"/>
          <w:szCs w:val="28"/>
          <w:highlight w:val="none"/>
          <w:lang w:val="en-US" w:eastAsia="zh-CN"/>
        </w:rPr>
        <w:t>8</w:t>
      </w:r>
      <w:r>
        <w:rPr>
          <w:rFonts w:hint="eastAsia" w:ascii="宋体" w:hAnsi="宋体" w:eastAsia="宋体" w:cs="宋体"/>
          <w:color w:val="auto"/>
          <w:sz w:val="28"/>
          <w:szCs w:val="28"/>
          <w:highlight w:val="none"/>
          <w:u w:val="single"/>
          <w:lang w:val="en-US" w:eastAsia="zh-CN"/>
        </w:rPr>
        <w:t>其他要求：货物运输费用由卖方负责。</w:t>
      </w:r>
      <w:r>
        <w:rPr>
          <w:rFonts w:hint="eastAsia" w:ascii="宋体" w:hAnsi="宋体" w:eastAsia="宋体" w:cs="宋体"/>
          <w:color w:val="auto"/>
          <w:sz w:val="28"/>
          <w:szCs w:val="28"/>
          <w:highlight w:val="none"/>
          <w:u w:val="none"/>
          <w:lang w:val="en-US" w:eastAsia="zh-CN"/>
        </w:rPr>
        <w:t xml:space="preserve"> </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5.2.9卖方应按买方要求签订保密协议、网络安全承诺书。</w:t>
      </w:r>
      <w:r>
        <w:rPr>
          <w:rFonts w:hint="eastAsia" w:ascii="宋体" w:hAnsi="宋体" w:eastAsia="宋体" w:cs="宋体"/>
          <w:color w:val="auto"/>
          <w:sz w:val="28"/>
          <w:szCs w:val="28"/>
          <w:highlight w:val="none"/>
          <w:lang w:val="en-US" w:eastAsia="zh-CN"/>
        </w:rPr>
        <w:t xml:space="preserve">                                        </w:t>
      </w:r>
    </w:p>
    <w:p>
      <w:pPr>
        <w:adjustRightInd w:val="0"/>
        <w:snapToGrid w:val="0"/>
        <w:spacing w:before="156" w:line="360" w:lineRule="auto"/>
        <w:jc w:val="left"/>
        <w:outlineLvl w:val="0"/>
        <w:rPr>
          <w:rFonts w:hint="default"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六、违约责任</w:t>
      </w:r>
    </w:p>
    <w:bookmarkEnd w:id="2"/>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6.1卖方在提供产品或服务期间，应执行买方相关管理要求或制度，履行本项目相关约定，卖方</w:t>
      </w:r>
      <w:r>
        <w:rPr>
          <w:rFonts w:hint="eastAsia" w:ascii="宋体" w:hAnsi="宋体" w:eastAsia="宋体" w:cs="宋体"/>
          <w:color w:val="auto"/>
          <w:sz w:val="28"/>
          <w:szCs w:val="28"/>
          <w:highlight w:val="none"/>
          <w:lang w:val="en-US" w:eastAsia="zh-Hans"/>
        </w:rPr>
        <w:t>未</w:t>
      </w:r>
      <w:r>
        <w:rPr>
          <w:rFonts w:hint="eastAsia" w:ascii="宋体" w:hAnsi="宋体" w:eastAsia="宋体" w:cs="宋体"/>
          <w:color w:val="auto"/>
          <w:sz w:val="28"/>
          <w:szCs w:val="28"/>
          <w:highlight w:val="none"/>
          <w:lang w:val="en-US" w:eastAsia="zh-CN"/>
        </w:rPr>
        <w:t>有效</w:t>
      </w:r>
      <w:r>
        <w:rPr>
          <w:rFonts w:hint="eastAsia" w:ascii="宋体" w:hAnsi="宋体" w:eastAsia="宋体" w:cs="宋体"/>
          <w:color w:val="auto"/>
          <w:sz w:val="28"/>
          <w:szCs w:val="28"/>
          <w:highlight w:val="none"/>
          <w:lang w:val="en-US" w:eastAsia="zh-Hans"/>
        </w:rPr>
        <w:t>响应并解决的</w:t>
      </w:r>
      <w:r>
        <w:rPr>
          <w:rFonts w:hint="default" w:ascii="宋体" w:hAnsi="宋体" w:eastAsia="宋体" w:cs="宋体"/>
          <w:color w:val="auto"/>
          <w:sz w:val="28"/>
          <w:szCs w:val="28"/>
          <w:highlight w:val="none"/>
          <w:lang w:val="en-US" w:eastAsia="zh-Hans"/>
        </w:rPr>
        <w:t>，</w:t>
      </w:r>
      <w:r>
        <w:rPr>
          <w:rFonts w:hint="eastAsia" w:ascii="宋体" w:hAnsi="宋体" w:eastAsia="宋体" w:cs="宋体"/>
          <w:color w:val="auto"/>
          <w:sz w:val="28"/>
          <w:szCs w:val="28"/>
          <w:highlight w:val="none"/>
          <w:lang w:val="en-US" w:eastAsia="zh-CN"/>
        </w:rPr>
        <w:t>买方</w:t>
      </w:r>
      <w:r>
        <w:rPr>
          <w:rFonts w:hint="eastAsia" w:ascii="宋体" w:hAnsi="宋体" w:eastAsia="宋体" w:cs="宋体"/>
          <w:color w:val="auto"/>
          <w:sz w:val="28"/>
          <w:szCs w:val="28"/>
          <w:highlight w:val="none"/>
          <w:lang w:val="en-US" w:eastAsia="zh-Hans"/>
        </w:rPr>
        <w:t>有权另行委托第三方机构提供服务</w:t>
      </w:r>
      <w:r>
        <w:rPr>
          <w:rFonts w:hint="eastAsia" w:ascii="宋体" w:hAnsi="宋体" w:eastAsia="宋体" w:cs="宋体"/>
          <w:color w:val="auto"/>
          <w:sz w:val="28"/>
          <w:szCs w:val="28"/>
          <w:highlight w:val="none"/>
          <w:lang w:val="en-US" w:eastAsia="zh-CN"/>
        </w:rPr>
        <w:t>，并有权追究卖方法律和经济责任。</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6.2卖方若造成买方直接或间接经济损失，应全额赔偿。</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6.3卖方与买方若存在纠纷，应友好协商解决，若存在诉讼，应在买方所在地提起诉讼或仲裁。</w:t>
      </w:r>
    </w:p>
    <w:p>
      <w:pPr>
        <w:keepNext w:val="0"/>
        <w:keepLines w:val="0"/>
        <w:pageBreakBefore w:val="0"/>
        <w:widowControl w:val="0"/>
        <w:kinsoku/>
        <w:wordWrap/>
        <w:overflowPunct/>
        <w:topLinePunct w:val="0"/>
        <w:autoSpaceDE/>
        <w:autoSpaceDN/>
        <w:bidi w:val="0"/>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6.4卖方应妥善作好买方所提供的文件资料的保存、回收及保密工作，不得泄漏、传播与监造设备有关的技术秘密和商业秘密。造成损失由卖方承担。</w:t>
      </w:r>
    </w:p>
    <w:p>
      <w:pPr>
        <w:keepNext w:val="0"/>
        <w:keepLines w:val="0"/>
        <w:pageBreakBefore w:val="0"/>
        <w:widowControl w:val="0"/>
        <w:kinsoku/>
        <w:wordWrap/>
        <w:overflowPunct/>
        <w:topLinePunct w:val="0"/>
        <w:autoSpaceDE/>
        <w:autoSpaceDN/>
        <w:bidi w:val="0"/>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6.5卖方所提供的产品或服务应不涉及知识产权纠纷，若出现任何知识产权问题，由卖方承担全部责任。</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6.6</w:t>
      </w:r>
      <w:r>
        <w:rPr>
          <w:rFonts w:hint="eastAsia" w:ascii="宋体" w:hAnsi="宋体" w:eastAsia="宋体" w:cs="宋体"/>
          <w:color w:val="auto"/>
          <w:sz w:val="28"/>
          <w:szCs w:val="28"/>
          <w:highlight w:val="none"/>
        </w:rPr>
        <w:t>合同货物质保期届满前，如发现卖方提供的货物有缺陷，不符合</w:t>
      </w:r>
      <w:r>
        <w:rPr>
          <w:rFonts w:hint="eastAsia" w:ascii="宋体" w:hAnsi="宋体" w:eastAsia="宋体" w:cs="宋体"/>
          <w:color w:val="auto"/>
          <w:sz w:val="28"/>
          <w:szCs w:val="28"/>
          <w:highlight w:val="none"/>
          <w:lang w:eastAsia="zh-CN"/>
        </w:rPr>
        <w:t>采购文件</w:t>
      </w:r>
      <w:r>
        <w:rPr>
          <w:rFonts w:hint="eastAsia" w:ascii="宋体" w:hAnsi="宋体" w:eastAsia="宋体" w:cs="宋体"/>
          <w:color w:val="auto"/>
          <w:sz w:val="28"/>
          <w:szCs w:val="28"/>
          <w:highlight w:val="none"/>
        </w:rPr>
        <w:t>约定时，卖方应根据买方的要求采取修理、更换、退货、削价、赔偿损失等补救措施。卖方承担任何一种或几种补救措施均不减轻卖方依据合同所应承担的违约责任。</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6.7</w:t>
      </w:r>
      <w:r>
        <w:rPr>
          <w:rFonts w:hint="eastAsia" w:ascii="宋体" w:hAnsi="宋体" w:eastAsia="宋体" w:cs="宋体"/>
          <w:color w:val="auto"/>
          <w:sz w:val="28"/>
          <w:szCs w:val="28"/>
          <w:highlight w:val="none"/>
        </w:rPr>
        <w:t>合同货物实际交付日期以符合合同要求的全部合同货物到达合同约定的交货地点为准。卖方违反合同约定迟延交货的，</w:t>
      </w:r>
      <w:r>
        <w:rPr>
          <w:rFonts w:hint="eastAsia" w:ascii="宋体" w:hAnsi="宋体" w:eastAsia="宋体" w:cs="宋体"/>
          <w:color w:val="auto"/>
          <w:sz w:val="28"/>
          <w:szCs w:val="28"/>
          <w:highlight w:val="none"/>
          <w:lang w:val="en-US" w:eastAsia="zh-CN"/>
        </w:rPr>
        <w:t>买方有权单方面解除合同且不承担相关责任。</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color w:val="auto"/>
          <w:highlight w:val="none"/>
          <w:lang w:val="en-US" w:eastAsia="zh-CN"/>
        </w:rPr>
      </w:pPr>
      <w:r>
        <w:rPr>
          <w:rFonts w:hint="eastAsia" w:ascii="宋体" w:hAnsi="宋体" w:eastAsia="宋体" w:cs="宋体"/>
          <w:color w:val="auto"/>
          <w:sz w:val="28"/>
          <w:szCs w:val="28"/>
          <w:highlight w:val="none"/>
          <w:u w:val="single"/>
          <w:lang w:val="en-US" w:eastAsia="zh-CN"/>
        </w:rPr>
        <w:t xml:space="preserve">6.8其他责任：        无                    </w:t>
      </w:r>
    </w:p>
    <w:p>
      <w:pPr>
        <w:rPr>
          <w:rFonts w:hint="eastAsia" w:ascii="宋体" w:hAnsi="宋体" w:eastAsia="宋体" w:cs="宋体"/>
          <w:b/>
          <w:bCs w:val="0"/>
          <w:color w:val="auto"/>
          <w:kern w:val="2"/>
          <w:sz w:val="28"/>
          <w:szCs w:val="28"/>
          <w:highlight w:val="none"/>
          <w:lang w:val="en-US" w:eastAsia="zh-CN"/>
        </w:rPr>
      </w:pPr>
      <w:r>
        <w:rPr>
          <w:rFonts w:hint="eastAsia" w:ascii="宋体" w:hAnsi="宋体" w:eastAsia="宋体" w:cs="宋体"/>
          <w:b/>
          <w:bCs w:val="0"/>
          <w:color w:val="auto"/>
          <w:kern w:val="2"/>
          <w:sz w:val="28"/>
          <w:szCs w:val="28"/>
          <w:highlight w:val="none"/>
          <w:lang w:val="en-US" w:eastAsia="zh-CN"/>
        </w:rPr>
        <w:t>七、结算方式</w:t>
      </w:r>
    </w:p>
    <w:p>
      <w:pPr>
        <w:pageBreakBefore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b w:val="0"/>
          <w:bCs/>
          <w:color w:val="auto"/>
          <w:kern w:val="2"/>
          <w:sz w:val="28"/>
          <w:szCs w:val="28"/>
          <w:highlight w:val="none"/>
          <w:lang w:val="en-US" w:eastAsia="zh-CN"/>
        </w:rPr>
      </w:pPr>
      <w:r>
        <w:rPr>
          <w:rFonts w:hint="eastAsia" w:ascii="宋体" w:hAnsi="宋体" w:cs="宋体"/>
          <w:b w:val="0"/>
          <w:bCs/>
          <w:color w:val="auto"/>
          <w:kern w:val="2"/>
          <w:sz w:val="28"/>
          <w:szCs w:val="28"/>
          <w:highlight w:val="none"/>
          <w:lang w:val="en-US" w:eastAsia="zh-CN"/>
        </w:rPr>
        <w:t>7.1</w:t>
      </w:r>
      <w:r>
        <w:rPr>
          <w:rFonts w:hint="eastAsia" w:ascii="宋体" w:hAnsi="宋体" w:eastAsia="宋体" w:cs="宋体"/>
          <w:b w:val="0"/>
          <w:bCs/>
          <w:color w:val="auto"/>
          <w:kern w:val="2"/>
          <w:sz w:val="28"/>
          <w:szCs w:val="28"/>
          <w:highlight w:val="none"/>
          <w:lang w:val="en-US" w:eastAsia="zh-CN"/>
        </w:rPr>
        <w:t>在与</w:t>
      </w:r>
      <w:r>
        <w:rPr>
          <w:rFonts w:hint="eastAsia" w:ascii="宋体" w:hAnsi="宋体" w:cs="宋体"/>
          <w:b w:val="0"/>
          <w:bCs/>
          <w:color w:val="auto"/>
          <w:kern w:val="2"/>
          <w:sz w:val="28"/>
          <w:szCs w:val="28"/>
          <w:highlight w:val="none"/>
          <w:lang w:val="en-US" w:eastAsia="zh-CN"/>
        </w:rPr>
        <w:t>采购单位</w:t>
      </w:r>
      <w:r>
        <w:rPr>
          <w:rFonts w:hint="eastAsia" w:ascii="宋体" w:hAnsi="宋体" w:eastAsia="宋体" w:cs="宋体"/>
          <w:b w:val="0"/>
          <w:bCs/>
          <w:color w:val="auto"/>
          <w:kern w:val="2"/>
          <w:sz w:val="28"/>
          <w:szCs w:val="28"/>
          <w:highlight w:val="none"/>
          <w:lang w:val="en-US" w:eastAsia="zh-CN"/>
        </w:rPr>
        <w:t>约定的</w:t>
      </w:r>
      <w:r>
        <w:rPr>
          <w:rFonts w:hint="eastAsia" w:ascii="宋体" w:hAnsi="宋体" w:cs="宋体"/>
          <w:b w:val="0"/>
          <w:bCs/>
          <w:color w:val="auto"/>
          <w:kern w:val="2"/>
          <w:sz w:val="28"/>
          <w:szCs w:val="28"/>
          <w:highlight w:val="none"/>
          <w:lang w:val="en-US" w:eastAsia="zh-CN"/>
        </w:rPr>
        <w:t>服务期限</w:t>
      </w:r>
      <w:r>
        <w:rPr>
          <w:rFonts w:hint="eastAsia" w:ascii="宋体" w:hAnsi="宋体" w:eastAsia="宋体" w:cs="宋体"/>
          <w:b w:val="0"/>
          <w:bCs/>
          <w:color w:val="auto"/>
          <w:kern w:val="2"/>
          <w:sz w:val="28"/>
          <w:szCs w:val="28"/>
          <w:highlight w:val="none"/>
          <w:lang w:val="en-US" w:eastAsia="zh-CN"/>
        </w:rPr>
        <w:t>内，完成采购服务或供货，并经</w:t>
      </w:r>
      <w:r>
        <w:rPr>
          <w:rFonts w:hint="eastAsia" w:ascii="宋体" w:hAnsi="宋体" w:cs="宋体"/>
          <w:b w:val="0"/>
          <w:bCs/>
          <w:color w:val="auto"/>
          <w:kern w:val="2"/>
          <w:sz w:val="28"/>
          <w:szCs w:val="28"/>
          <w:highlight w:val="none"/>
          <w:lang w:val="en-US" w:eastAsia="zh-CN"/>
        </w:rPr>
        <w:t>采购</w:t>
      </w:r>
      <w:r>
        <w:rPr>
          <w:rFonts w:hint="eastAsia" w:ascii="宋体" w:hAnsi="宋体" w:eastAsia="宋体" w:cs="宋体"/>
          <w:b w:val="0"/>
          <w:bCs/>
          <w:color w:val="auto"/>
          <w:kern w:val="2"/>
          <w:sz w:val="28"/>
          <w:szCs w:val="28"/>
          <w:highlight w:val="none"/>
          <w:lang w:val="en-US" w:eastAsia="zh-CN"/>
        </w:rPr>
        <w:t>单位验收合格确认后，报价单位应按采购单位要求提供增值税</w:t>
      </w:r>
      <w:r>
        <w:rPr>
          <w:rFonts w:hint="eastAsia" w:ascii="宋体" w:hAnsi="宋体" w:cs="宋体"/>
          <w:b w:val="0"/>
          <w:bCs/>
          <w:color w:val="auto"/>
          <w:kern w:val="2"/>
          <w:sz w:val="28"/>
          <w:szCs w:val="28"/>
          <w:highlight w:val="none"/>
          <w:lang w:val="en-US" w:eastAsia="zh-CN"/>
        </w:rPr>
        <w:t>专用/普通</w:t>
      </w:r>
      <w:r>
        <w:rPr>
          <w:rFonts w:hint="eastAsia" w:ascii="宋体" w:hAnsi="宋体" w:eastAsia="宋体" w:cs="宋体"/>
          <w:b w:val="0"/>
          <w:bCs/>
          <w:color w:val="auto"/>
          <w:kern w:val="2"/>
          <w:sz w:val="28"/>
          <w:szCs w:val="28"/>
          <w:highlight w:val="none"/>
          <w:lang w:val="en-US" w:eastAsia="zh-CN"/>
        </w:rPr>
        <w:t>发票，采购单位在收到报价单位发票30个工作日完成支付。</w:t>
      </w:r>
    </w:p>
    <w:p>
      <w:pPr>
        <w:pStyle w:val="24"/>
        <w:pageBreakBefore w:val="0"/>
        <w:kinsoku/>
        <w:wordWrap/>
        <w:overflowPunct/>
        <w:topLinePunct w:val="0"/>
        <w:autoSpaceDE/>
        <w:autoSpaceDN/>
        <w:bidi w:val="0"/>
        <w:adjustRightInd/>
        <w:snapToGrid w:val="0"/>
        <w:spacing w:before="0" w:after="0" w:line="360" w:lineRule="auto"/>
        <w:ind w:firstLine="560" w:firstLineChars="200"/>
        <w:jc w:val="both"/>
        <w:textAlignment w:val="auto"/>
        <w:outlineLvl w:val="9"/>
        <w:rPr>
          <w:rFonts w:hint="default" w:ascii="宋体" w:hAnsi="宋体" w:eastAsia="宋体" w:cs="宋体"/>
          <w:color w:val="auto"/>
          <w:sz w:val="28"/>
          <w:szCs w:val="28"/>
          <w:highlight w:val="none"/>
          <w:lang w:val="en-US" w:eastAsia="zh-CN"/>
        </w:rPr>
      </w:pPr>
      <w:r>
        <w:rPr>
          <w:rFonts w:hint="eastAsia" w:ascii="宋体" w:hAnsi="宋体" w:cs="宋体"/>
          <w:b w:val="0"/>
          <w:bCs/>
          <w:color w:val="auto"/>
          <w:kern w:val="2"/>
          <w:sz w:val="28"/>
          <w:szCs w:val="28"/>
          <w:highlight w:val="none"/>
          <w:lang w:val="en-US" w:eastAsia="zh-CN"/>
        </w:rPr>
        <w:t>7.2采购单位</w:t>
      </w:r>
      <w:r>
        <w:rPr>
          <w:rFonts w:hint="eastAsia" w:ascii="宋体" w:hAnsi="宋体" w:eastAsia="宋体" w:cs="宋体"/>
          <w:b w:val="0"/>
          <w:bCs/>
          <w:color w:val="auto"/>
          <w:kern w:val="2"/>
          <w:sz w:val="28"/>
          <w:szCs w:val="28"/>
          <w:highlight w:val="none"/>
          <w:lang w:val="en-US" w:eastAsia="zh-CN"/>
        </w:rPr>
        <w:t>通过银行转账支付方式将费用拨付至</w:t>
      </w:r>
      <w:r>
        <w:rPr>
          <w:rFonts w:hint="eastAsia" w:ascii="宋体" w:hAnsi="宋体" w:cs="宋体"/>
          <w:b w:val="0"/>
          <w:bCs/>
          <w:color w:val="auto"/>
          <w:kern w:val="2"/>
          <w:sz w:val="28"/>
          <w:szCs w:val="28"/>
          <w:highlight w:val="none"/>
          <w:lang w:val="en-US" w:eastAsia="zh-CN"/>
        </w:rPr>
        <w:t>报价单位</w:t>
      </w:r>
      <w:r>
        <w:rPr>
          <w:rFonts w:hint="eastAsia" w:ascii="宋体" w:hAnsi="宋体" w:eastAsia="宋体" w:cs="宋体"/>
          <w:b w:val="0"/>
          <w:bCs/>
          <w:color w:val="auto"/>
          <w:kern w:val="2"/>
          <w:sz w:val="28"/>
          <w:szCs w:val="28"/>
          <w:highlight w:val="none"/>
          <w:lang w:val="en-US" w:eastAsia="zh-CN"/>
        </w:rPr>
        <w:t>账户。</w:t>
      </w:r>
    </w:p>
    <w:p>
      <w:pPr>
        <w:pageBreakBefore w:val="0"/>
        <w:kinsoku/>
        <w:wordWrap/>
        <w:overflowPunct/>
        <w:topLinePunct w:val="0"/>
        <w:autoSpaceDE/>
        <w:autoSpaceDN/>
        <w:bidi w:val="0"/>
        <w:adjustRightInd w:val="0"/>
        <w:snapToGrid w:val="0"/>
        <w:spacing w:before="156" w:line="360" w:lineRule="auto"/>
        <w:jc w:val="left"/>
        <w:textAlignment w:val="auto"/>
        <w:outlineLvl w:val="0"/>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八、报价文件格式要求（重要）</w:t>
      </w:r>
    </w:p>
    <w:p>
      <w:pPr>
        <w:pageBreakBefore w:val="0"/>
        <w:kinsoku/>
        <w:wordWrap/>
        <w:overflowPunct/>
        <w:topLinePunct w:val="0"/>
        <w:autoSpaceDE/>
        <w:autoSpaceDN/>
        <w:bidi w:val="0"/>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8.1报价文件已列明此项目采购明细，格式见附件1。</w:t>
      </w:r>
    </w:p>
    <w:p>
      <w:pPr>
        <w:pageBreakBefore w:val="0"/>
        <w:kinsoku/>
        <w:wordWrap/>
        <w:overflowPunct/>
        <w:topLinePunct w:val="0"/>
        <w:autoSpaceDE/>
        <w:autoSpaceDN/>
        <w:bidi w:val="0"/>
        <w:snapToGrid w:val="0"/>
        <w:spacing w:line="360" w:lineRule="auto"/>
        <w:ind w:firstLine="560" w:firstLineChars="200"/>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8.2报价文件中每页均需盖章。</w:t>
      </w:r>
    </w:p>
    <w:p>
      <w:pPr>
        <w:pageBreakBefore w:val="0"/>
        <w:kinsoku/>
        <w:wordWrap/>
        <w:overflowPunct/>
        <w:topLinePunct w:val="0"/>
        <w:autoSpaceDE/>
        <w:autoSpaceDN/>
        <w:bidi w:val="0"/>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8.3卖方需提供PDF报价文件（盖章版），包括但不限于：报价表、相关资质文件。</w:t>
      </w:r>
    </w:p>
    <w:p>
      <w:pPr>
        <w:pageBreakBefore w:val="0"/>
        <w:kinsoku/>
        <w:wordWrap/>
        <w:overflowPunct/>
        <w:topLinePunct w:val="0"/>
        <w:autoSpaceDE/>
        <w:autoSpaceDN/>
        <w:bidi w:val="0"/>
        <w:snapToGrid w:val="0"/>
        <w:spacing w:line="360" w:lineRule="auto"/>
        <w:ind w:firstLine="560" w:firstLineChars="200"/>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8.4如有需授权的资质，需提供授权文件（参考文件见报价须知）。</w:t>
      </w:r>
    </w:p>
    <w:p>
      <w:pPr>
        <w:pageBreakBefore w:val="0"/>
        <w:kinsoku/>
        <w:wordWrap/>
        <w:overflowPunct/>
        <w:topLinePunct w:val="0"/>
        <w:autoSpaceDE/>
        <w:autoSpaceDN/>
        <w:bidi w:val="0"/>
        <w:snapToGrid w:val="0"/>
        <w:spacing w:line="360" w:lineRule="auto"/>
        <w:ind w:firstLine="560" w:firstLineChars="200"/>
        <w:jc w:val="left"/>
        <w:textAlignment w:val="auto"/>
        <w:outlineLvl w:val="9"/>
        <w:rPr>
          <w:rFonts w:hint="eastAsia" w:ascii="宋体" w:hAnsi="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8.5文件名应包含“××项目报价文件-报价方名称-报价金额”内容。邮件主题与电子报价文件名称保持一致</w:t>
      </w:r>
      <w:r>
        <w:rPr>
          <w:rFonts w:hint="eastAsia" w:ascii="宋体" w:hAnsi="宋体" w:cs="宋体"/>
          <w:color w:val="auto"/>
          <w:sz w:val="28"/>
          <w:szCs w:val="28"/>
          <w:highlight w:val="none"/>
          <w:lang w:val="en-US" w:eastAsia="zh-CN"/>
        </w:rPr>
        <w:t>。</w:t>
      </w:r>
    </w:p>
    <w:p>
      <w:pPr>
        <w:spacing w:line="360" w:lineRule="auto"/>
        <w:ind w:firstLine="560" w:firstLineChars="200"/>
        <w:jc w:val="left"/>
        <w:outlineLvl w:val="9"/>
        <w:rPr>
          <w:rFonts w:hint="eastAsia" w:ascii="宋体" w:hAnsi="宋体" w:eastAsia="宋体" w:cs="宋体"/>
          <w:color w:val="auto"/>
          <w:sz w:val="28"/>
          <w:szCs w:val="28"/>
          <w:highlight w:val="none"/>
          <w:lang w:val="en-US" w:eastAsia="zh-CN"/>
        </w:rPr>
      </w:pPr>
    </w:p>
    <w:p>
      <w:pPr>
        <w:pStyle w:val="2"/>
        <w:rPr>
          <w:rFonts w:hint="eastAsia" w:ascii="宋体" w:hAnsi="宋体" w:eastAsia="宋体" w:cs="宋体"/>
          <w:color w:val="auto"/>
          <w:sz w:val="28"/>
          <w:szCs w:val="28"/>
          <w:highlight w:val="none"/>
          <w:lang w:val="en-US" w:eastAsia="zh-CN"/>
        </w:rPr>
      </w:pPr>
    </w:p>
    <w:p>
      <w:pPr>
        <w:rPr>
          <w:rFonts w:hint="eastAsia" w:ascii="宋体" w:hAnsi="宋体" w:eastAsia="宋体" w:cs="宋体"/>
          <w:color w:val="auto"/>
          <w:sz w:val="28"/>
          <w:szCs w:val="28"/>
          <w:highlight w:val="none"/>
          <w:lang w:val="en-US" w:eastAsia="zh-CN"/>
        </w:rPr>
      </w:pPr>
    </w:p>
    <w:p>
      <w:pPr>
        <w:pageBreakBefore w:val="0"/>
        <w:kinsoku/>
        <w:wordWrap/>
        <w:overflowPunct/>
        <w:topLinePunct w:val="0"/>
        <w:autoSpaceDE/>
        <w:autoSpaceDN/>
        <w:bidi w:val="0"/>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附件：</w:t>
      </w:r>
      <w:r>
        <w:rPr>
          <w:rFonts w:hint="eastAsia" w:ascii="宋体" w:hAnsi="宋体" w:cs="宋体"/>
          <w:color w:val="auto"/>
          <w:sz w:val="28"/>
          <w:szCs w:val="28"/>
          <w:highlight w:val="none"/>
          <w:lang w:val="en-US" w:eastAsia="zh-CN"/>
        </w:rPr>
        <w:t>1.</w:t>
      </w:r>
      <w:r>
        <w:rPr>
          <w:rFonts w:hint="eastAsia" w:ascii="宋体" w:hAnsi="宋体" w:eastAsia="宋体" w:cs="宋体"/>
          <w:color w:val="auto"/>
          <w:sz w:val="28"/>
          <w:szCs w:val="28"/>
          <w:highlight w:val="none"/>
          <w:lang w:val="en-US" w:eastAsia="zh-CN"/>
        </w:rPr>
        <w:t>报价文件模板</w:t>
      </w:r>
    </w:p>
    <w:p>
      <w:pPr>
        <w:pageBreakBefore w:val="0"/>
        <w:kinsoku/>
        <w:wordWrap/>
        <w:overflowPunct/>
        <w:topLinePunct w:val="0"/>
        <w:autoSpaceDE/>
        <w:autoSpaceDN/>
        <w:bidi w:val="0"/>
        <w:snapToGrid w:val="0"/>
        <w:spacing w:line="360" w:lineRule="auto"/>
        <w:ind w:firstLine="1400" w:firstLineChars="500"/>
        <w:textAlignment w:val="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2.</w:t>
      </w:r>
      <w:r>
        <w:rPr>
          <w:rFonts w:hint="eastAsia" w:ascii="宋体" w:hAnsi="宋体" w:eastAsia="宋体" w:cs="宋体"/>
          <w:color w:val="auto"/>
          <w:sz w:val="28"/>
          <w:szCs w:val="28"/>
          <w:highlight w:val="none"/>
          <w:lang w:val="en-US" w:eastAsia="zh-CN"/>
        </w:rPr>
        <w:t>廉洁承诺书</w:t>
      </w:r>
    </w:p>
    <w:p>
      <w:pPr>
        <w:pageBreakBefore w:val="0"/>
        <w:kinsoku/>
        <w:wordWrap/>
        <w:overflowPunct/>
        <w:topLinePunct w:val="0"/>
        <w:autoSpaceDE/>
        <w:autoSpaceDN/>
        <w:bidi w:val="0"/>
        <w:snapToGrid w:val="0"/>
        <w:spacing w:line="360" w:lineRule="auto"/>
        <w:ind w:firstLine="1400" w:firstLineChars="500"/>
        <w:textAlignment w:val="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highlight w:val="none"/>
          <w:lang w:val="en-US" w:eastAsia="zh-CN"/>
        </w:rPr>
        <w:t>保密协议</w:t>
      </w:r>
    </w:p>
    <w:p>
      <w:pPr>
        <w:pageBreakBefore w:val="0"/>
        <w:kinsoku/>
        <w:wordWrap/>
        <w:overflowPunct/>
        <w:topLinePunct w:val="0"/>
        <w:autoSpaceDE/>
        <w:autoSpaceDN/>
        <w:bidi w:val="0"/>
        <w:snapToGrid w:val="0"/>
        <w:spacing w:line="360" w:lineRule="auto"/>
        <w:ind w:firstLine="1400" w:firstLineChars="500"/>
        <w:textAlignment w:val="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lang w:val="en-US" w:eastAsia="zh-CN"/>
        </w:rPr>
        <w:t>供应商网络安全承诺书</w:t>
      </w:r>
    </w:p>
    <w:p>
      <w:pPr>
        <w:pageBreakBefore w:val="0"/>
        <w:kinsoku/>
        <w:wordWrap/>
        <w:overflowPunct/>
        <w:topLinePunct w:val="0"/>
        <w:autoSpaceDE/>
        <w:autoSpaceDN/>
        <w:bidi w:val="0"/>
        <w:snapToGrid w:val="0"/>
        <w:spacing w:line="360" w:lineRule="auto"/>
        <w:ind w:firstLine="560" w:firstLineChars="200"/>
        <w:textAlignment w:val="auto"/>
        <w:rPr>
          <w:rFonts w:hint="default" w:ascii="宋体" w:hAnsi="宋体" w:eastAsia="宋体" w:cs="宋体"/>
          <w:color w:val="auto"/>
          <w:sz w:val="28"/>
          <w:szCs w:val="28"/>
          <w:highlight w:val="none"/>
          <w:lang w:val="en-US" w:eastAsia="zh-CN"/>
        </w:rPr>
        <w:sectPr>
          <w:headerReference r:id="rId4" w:type="default"/>
          <w:footerReference r:id="rId5" w:type="default"/>
          <w:pgSz w:w="11906" w:h="16838"/>
          <w:pgMar w:top="1440" w:right="1800" w:bottom="1440" w:left="1800" w:header="851" w:footer="992" w:gutter="0"/>
          <w:pgNumType w:fmt="decimal" w:start="1"/>
          <w:cols w:space="720" w:num="1"/>
          <w:docGrid w:type="lines" w:linePitch="312" w:charSpace="0"/>
        </w:sectPr>
      </w:pPr>
    </w:p>
    <w:p>
      <w:pPr>
        <w:adjustRightInd w:val="0"/>
        <w:snapToGrid w:val="0"/>
        <w:spacing w:before="156" w:line="360" w:lineRule="auto"/>
        <w:jc w:val="left"/>
        <w:outlineLvl w:val="0"/>
        <w:rPr>
          <w:rFonts w:hint="eastAsia" w:ascii="Times New Roman" w:hAnsi="Times New Roman" w:eastAsia="宋体" w:cs="Times New Roman"/>
          <w:b w:val="0"/>
          <w:bCs/>
          <w:color w:val="auto"/>
          <w:sz w:val="28"/>
          <w:szCs w:val="28"/>
          <w:highlight w:val="none"/>
          <w:lang w:eastAsia="zh-CN"/>
        </w:rPr>
      </w:pPr>
      <w:r>
        <w:rPr>
          <w:rFonts w:hint="eastAsia" w:ascii="Times New Roman" w:hAnsi="Times New Roman" w:eastAsia="宋体" w:cs="Times New Roman"/>
          <w:b w:val="0"/>
          <w:bCs/>
          <w:color w:val="auto"/>
          <w:sz w:val="28"/>
          <w:szCs w:val="28"/>
          <w:highlight w:val="none"/>
          <w:lang w:eastAsia="zh-CN"/>
        </w:rPr>
        <w:t>附件1：（报价仅需打印以下页面即可，并逐业盖章）</w:t>
      </w:r>
    </w:p>
    <w:p>
      <w:pPr>
        <w:spacing w:line="360" w:lineRule="auto"/>
        <w:jc w:val="center"/>
        <w:outlineLvl w:val="9"/>
        <w:rPr>
          <w:rFonts w:hint="eastAsia" w:ascii="宋体" w:hAnsi="宋体" w:eastAsia="宋体" w:cs="宋体"/>
          <w:color w:val="auto"/>
          <w:sz w:val="28"/>
          <w:szCs w:val="28"/>
          <w:highlight w:val="none"/>
          <w:lang w:val="en-US" w:eastAsia="zh-CN"/>
        </w:rPr>
      </w:pPr>
      <w:r>
        <w:rPr>
          <w:rFonts w:hint="eastAsia" w:ascii="宋体" w:hAnsi="宋体" w:cs="宋体"/>
          <w:b/>
          <w:bCs/>
          <w:color w:val="FF0000"/>
          <w:sz w:val="28"/>
          <w:szCs w:val="28"/>
          <w:highlight w:val="none"/>
          <w:lang w:val="en-US" w:eastAsia="zh-CN"/>
        </w:rPr>
        <w:t>XXX</w:t>
      </w:r>
      <w:r>
        <w:rPr>
          <w:rFonts w:hint="eastAsia" w:ascii="宋体" w:hAnsi="宋体" w:cs="宋体"/>
          <w:b/>
          <w:bCs/>
          <w:color w:val="auto"/>
          <w:sz w:val="28"/>
          <w:szCs w:val="28"/>
          <w:highlight w:val="none"/>
          <w:lang w:val="en-US" w:eastAsia="zh-CN"/>
        </w:rPr>
        <w:t>公司</w:t>
      </w:r>
      <w:r>
        <w:rPr>
          <w:rFonts w:hint="eastAsia" w:ascii="宋体" w:hAnsi="宋体" w:eastAsia="宋体" w:cs="宋体"/>
          <w:b/>
          <w:bCs/>
          <w:color w:val="auto"/>
          <w:sz w:val="28"/>
          <w:szCs w:val="28"/>
          <w:highlight w:val="none"/>
        </w:rPr>
        <w:t>报价表</w:t>
      </w:r>
    </w:p>
    <w:tbl>
      <w:tblPr>
        <w:tblStyle w:val="17"/>
        <w:tblW w:w="146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31"/>
        <w:gridCol w:w="1705"/>
        <w:gridCol w:w="1691"/>
        <w:gridCol w:w="1748"/>
        <w:gridCol w:w="1031"/>
        <w:gridCol w:w="821"/>
        <w:gridCol w:w="1107"/>
        <w:gridCol w:w="1258"/>
        <w:gridCol w:w="2077"/>
        <w:gridCol w:w="218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1031" w:type="dxa"/>
            <w:vMerge w:val="restart"/>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序号</w:t>
            </w:r>
          </w:p>
        </w:tc>
        <w:tc>
          <w:tcPr>
            <w:tcW w:w="1705" w:type="dxa"/>
            <w:vMerge w:val="restart"/>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项目名称</w:t>
            </w:r>
          </w:p>
        </w:tc>
        <w:tc>
          <w:tcPr>
            <w:tcW w:w="1691" w:type="dxa"/>
            <w:tcBorders>
              <w:top w:val="single" w:color="000000" w:sz="8" w:space="0"/>
              <w:left w:val="nil"/>
              <w:bottom w:val="nil"/>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总价</w:t>
            </w:r>
          </w:p>
        </w:tc>
        <w:tc>
          <w:tcPr>
            <w:tcW w:w="1748" w:type="dxa"/>
            <w:tcBorders>
              <w:top w:val="single" w:color="000000" w:sz="8" w:space="0"/>
              <w:left w:val="nil"/>
              <w:bottom w:val="nil"/>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总价</w:t>
            </w:r>
          </w:p>
        </w:tc>
        <w:tc>
          <w:tcPr>
            <w:tcW w:w="1031" w:type="dxa"/>
            <w:vMerge w:val="restart"/>
            <w:tcBorders>
              <w:top w:val="single" w:color="000000" w:sz="8" w:space="0"/>
              <w:left w:val="nil"/>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kern w:val="0"/>
                <w:sz w:val="18"/>
                <w:szCs w:val="18"/>
                <w:highlight w:val="none"/>
                <w:u w:val="none"/>
                <w:lang w:val="en-US" w:eastAsia="zh-CN" w:bidi="ar"/>
              </w:rPr>
            </w:pPr>
            <w:r>
              <w:rPr>
                <w:rFonts w:hint="eastAsia" w:ascii="宋体" w:hAnsi="宋体" w:eastAsia="宋体" w:cs="宋体"/>
                <w:b/>
                <w:i w:val="0"/>
                <w:color w:val="auto"/>
                <w:kern w:val="0"/>
                <w:sz w:val="18"/>
                <w:szCs w:val="18"/>
                <w:highlight w:val="none"/>
                <w:u w:val="none"/>
                <w:lang w:val="en-US" w:eastAsia="zh-CN" w:bidi="ar"/>
              </w:rPr>
              <w:t>发票类型</w:t>
            </w:r>
          </w:p>
        </w:tc>
        <w:tc>
          <w:tcPr>
            <w:tcW w:w="821" w:type="dxa"/>
            <w:vMerge w:val="restart"/>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税率</w:t>
            </w:r>
          </w:p>
        </w:tc>
        <w:tc>
          <w:tcPr>
            <w:tcW w:w="1107" w:type="dxa"/>
            <w:vMerge w:val="restart"/>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服务时间</w:t>
            </w:r>
          </w:p>
        </w:tc>
        <w:tc>
          <w:tcPr>
            <w:tcW w:w="1258" w:type="dxa"/>
            <w:vMerge w:val="restart"/>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服务地址</w:t>
            </w:r>
          </w:p>
        </w:tc>
        <w:tc>
          <w:tcPr>
            <w:tcW w:w="2077" w:type="dxa"/>
            <w:vMerge w:val="restart"/>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是否完全响应本标的物技术及服务条件全部要求</w:t>
            </w:r>
          </w:p>
        </w:tc>
        <w:tc>
          <w:tcPr>
            <w:tcW w:w="2181" w:type="dxa"/>
            <w:vMerge w:val="restart"/>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是否完全响应本标的物资质及其他条件全部要求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17" w:hRule="atLeast"/>
        </w:trPr>
        <w:tc>
          <w:tcPr>
            <w:tcW w:w="1031" w:type="dxa"/>
            <w:vMerge w:val="continue"/>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i w:val="0"/>
                <w:color w:val="auto"/>
                <w:sz w:val="18"/>
                <w:szCs w:val="18"/>
                <w:highlight w:val="none"/>
                <w:u w:val="none"/>
              </w:rPr>
            </w:pPr>
          </w:p>
        </w:tc>
        <w:tc>
          <w:tcPr>
            <w:tcW w:w="1705" w:type="dxa"/>
            <w:vMerge w:val="continue"/>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i w:val="0"/>
                <w:color w:val="auto"/>
                <w:sz w:val="18"/>
                <w:szCs w:val="18"/>
                <w:highlight w:val="none"/>
                <w:u w:val="none"/>
              </w:rPr>
            </w:pPr>
          </w:p>
        </w:tc>
        <w:tc>
          <w:tcPr>
            <w:tcW w:w="1691" w:type="dxa"/>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w:t>
            </w:r>
            <w:r>
              <w:rPr>
                <w:rStyle w:val="38"/>
                <w:color w:val="auto"/>
                <w:highlight w:val="none"/>
                <w:lang w:val="en-US" w:eastAsia="zh-CN" w:bidi="ar"/>
              </w:rPr>
              <w:t>含税）</w:t>
            </w:r>
          </w:p>
        </w:tc>
        <w:tc>
          <w:tcPr>
            <w:tcW w:w="1748" w:type="dxa"/>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（不含税）</w:t>
            </w:r>
          </w:p>
        </w:tc>
        <w:tc>
          <w:tcPr>
            <w:tcW w:w="1031" w:type="dxa"/>
            <w:vMerge w:val="continue"/>
            <w:tcBorders>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i w:val="0"/>
                <w:color w:val="auto"/>
                <w:sz w:val="18"/>
                <w:szCs w:val="18"/>
                <w:highlight w:val="none"/>
                <w:u w:val="none"/>
              </w:rPr>
            </w:pPr>
          </w:p>
        </w:tc>
        <w:tc>
          <w:tcPr>
            <w:tcW w:w="821" w:type="dxa"/>
            <w:vMerge w:val="continue"/>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i w:val="0"/>
                <w:color w:val="auto"/>
                <w:sz w:val="18"/>
                <w:szCs w:val="18"/>
                <w:highlight w:val="none"/>
                <w:u w:val="none"/>
              </w:rPr>
            </w:pPr>
          </w:p>
        </w:tc>
        <w:tc>
          <w:tcPr>
            <w:tcW w:w="1107" w:type="dxa"/>
            <w:vMerge w:val="continue"/>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i w:val="0"/>
                <w:color w:val="auto"/>
                <w:sz w:val="18"/>
                <w:szCs w:val="18"/>
                <w:highlight w:val="none"/>
                <w:u w:val="none"/>
              </w:rPr>
            </w:pPr>
          </w:p>
        </w:tc>
        <w:tc>
          <w:tcPr>
            <w:tcW w:w="1258" w:type="dxa"/>
            <w:vMerge w:val="continue"/>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i w:val="0"/>
                <w:color w:val="auto"/>
                <w:sz w:val="18"/>
                <w:szCs w:val="18"/>
                <w:highlight w:val="none"/>
                <w:u w:val="none"/>
              </w:rPr>
            </w:pPr>
          </w:p>
        </w:tc>
        <w:tc>
          <w:tcPr>
            <w:tcW w:w="2077" w:type="dxa"/>
            <w:vMerge w:val="continue"/>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i w:val="0"/>
                <w:color w:val="auto"/>
                <w:sz w:val="18"/>
                <w:szCs w:val="18"/>
                <w:highlight w:val="none"/>
                <w:u w:val="none"/>
              </w:rPr>
            </w:pPr>
          </w:p>
        </w:tc>
        <w:tc>
          <w:tcPr>
            <w:tcW w:w="2181" w:type="dxa"/>
            <w:vMerge w:val="continue"/>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i w:val="0"/>
                <w:color w:val="auto"/>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87" w:hRule="atLeast"/>
        </w:trPr>
        <w:tc>
          <w:tcPr>
            <w:tcW w:w="1031" w:type="dxa"/>
            <w:vMerge w:val="restart"/>
            <w:tcBorders>
              <w:top w:val="nil"/>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c>
          <w:tcPr>
            <w:tcW w:w="1705" w:type="dxa"/>
            <w:vMerge w:val="restart"/>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18"/>
                <w:szCs w:val="18"/>
                <w:highlight w:val="none"/>
                <w:u w:val="none"/>
              </w:rPr>
            </w:pPr>
            <w:r>
              <w:rPr>
                <w:rFonts w:hint="eastAsia" w:ascii="宋体" w:hAnsi="宋体" w:cs="宋体"/>
                <w:i w:val="0"/>
                <w:color w:val="auto"/>
                <w:kern w:val="0"/>
                <w:sz w:val="18"/>
                <w:szCs w:val="18"/>
                <w:highlight w:val="none"/>
                <w:u w:val="none"/>
                <w:lang w:val="en-US" w:eastAsia="zh-CN" w:bidi="ar"/>
              </w:rPr>
              <w:t>XXX</w:t>
            </w:r>
            <w:r>
              <w:rPr>
                <w:rFonts w:hint="eastAsia" w:ascii="宋体" w:hAnsi="宋体" w:eastAsia="宋体" w:cs="宋体"/>
                <w:i w:val="0"/>
                <w:color w:val="auto"/>
                <w:kern w:val="0"/>
                <w:sz w:val="18"/>
                <w:szCs w:val="18"/>
                <w:highlight w:val="none"/>
                <w:u w:val="none"/>
                <w:lang w:val="en-US" w:eastAsia="zh-CN" w:bidi="ar"/>
              </w:rPr>
              <w:t>项目</w:t>
            </w:r>
          </w:p>
        </w:tc>
        <w:tc>
          <w:tcPr>
            <w:tcW w:w="1691" w:type="dxa"/>
            <w:vMerge w:val="restart"/>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18"/>
                <w:szCs w:val="18"/>
                <w:highlight w:val="none"/>
                <w:u w:val="single"/>
              </w:rPr>
            </w:pPr>
            <w:r>
              <w:rPr>
                <w:rFonts w:hint="eastAsia" w:ascii="宋体" w:hAnsi="宋体" w:eastAsia="宋体" w:cs="宋体"/>
                <w:i w:val="0"/>
                <w:color w:val="FF0000"/>
                <w:kern w:val="0"/>
                <w:sz w:val="18"/>
                <w:szCs w:val="18"/>
                <w:highlight w:val="none"/>
                <w:u w:val="single"/>
                <w:lang w:val="en-US" w:eastAsia="zh-CN" w:bidi="ar"/>
              </w:rPr>
              <w:t xml:space="preserve">       </w:t>
            </w:r>
            <w:r>
              <w:rPr>
                <w:rStyle w:val="33"/>
                <w:color w:val="FF0000"/>
                <w:highlight w:val="none"/>
                <w:lang w:val="en-US" w:eastAsia="zh-CN" w:bidi="ar"/>
              </w:rPr>
              <w:t>元</w:t>
            </w:r>
          </w:p>
        </w:tc>
        <w:tc>
          <w:tcPr>
            <w:tcW w:w="1748" w:type="dxa"/>
            <w:tcBorders>
              <w:top w:val="nil"/>
              <w:left w:val="nil"/>
              <w:bottom w:val="nil"/>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18"/>
                <w:szCs w:val="18"/>
                <w:highlight w:val="none"/>
                <w:u w:val="single"/>
              </w:rPr>
            </w:pPr>
            <w:r>
              <w:rPr>
                <w:rFonts w:hint="eastAsia" w:ascii="宋体" w:hAnsi="宋体" w:eastAsia="宋体" w:cs="宋体"/>
                <w:i w:val="0"/>
                <w:color w:val="FF0000"/>
                <w:kern w:val="0"/>
                <w:sz w:val="18"/>
                <w:szCs w:val="18"/>
                <w:highlight w:val="none"/>
                <w:u w:val="single"/>
                <w:lang w:val="en-US" w:eastAsia="zh-CN" w:bidi="ar"/>
              </w:rPr>
              <w:t xml:space="preserve">       </w:t>
            </w:r>
            <w:r>
              <w:rPr>
                <w:rStyle w:val="33"/>
                <w:color w:val="FF0000"/>
                <w:highlight w:val="none"/>
                <w:lang w:val="en-US" w:eastAsia="zh-CN" w:bidi="ar"/>
              </w:rPr>
              <w:t>元</w:t>
            </w:r>
            <w:r>
              <w:rPr>
                <w:rStyle w:val="34"/>
                <w:color w:val="auto"/>
                <w:sz w:val="21"/>
                <w:szCs w:val="21"/>
                <w:highlight w:val="none"/>
                <w:lang w:val="en-US" w:eastAsia="zh-CN" w:bidi="ar"/>
              </w:rPr>
              <w:t>计算公式：</w:t>
            </w:r>
          </w:p>
        </w:tc>
        <w:tc>
          <w:tcPr>
            <w:tcW w:w="1031" w:type="dxa"/>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kern w:val="0"/>
                <w:sz w:val="18"/>
                <w:szCs w:val="18"/>
                <w:highlight w:val="none"/>
                <w:u w:val="single"/>
                <w:lang w:val="en-US" w:eastAsia="zh-CN" w:bidi="ar"/>
              </w:rPr>
            </w:pPr>
            <w:r>
              <w:rPr>
                <w:rFonts w:hint="eastAsia" w:ascii="宋体" w:hAnsi="宋体" w:eastAsia="宋体" w:cs="宋体"/>
                <w:i w:val="0"/>
                <w:color w:val="FF0000"/>
                <w:kern w:val="0"/>
                <w:sz w:val="18"/>
                <w:szCs w:val="18"/>
                <w:highlight w:val="none"/>
                <w:u w:val="single"/>
                <w:lang w:val="en-US" w:eastAsia="zh-CN" w:bidi="ar"/>
              </w:rPr>
              <w:t>□</w:t>
            </w:r>
            <w:r>
              <w:rPr>
                <w:rFonts w:hint="eastAsia" w:ascii="宋体" w:hAnsi="宋体" w:eastAsia="宋体" w:cs="宋体"/>
                <w:i w:val="0"/>
                <w:color w:val="FF0000"/>
                <w:kern w:val="0"/>
                <w:sz w:val="18"/>
                <w:szCs w:val="18"/>
                <w:highlight w:val="none"/>
                <w:u w:val="none"/>
                <w:lang w:val="en-US" w:eastAsia="zh-CN" w:bidi="ar"/>
              </w:rPr>
              <w:t>专用</w:t>
            </w:r>
          </w:p>
        </w:tc>
        <w:tc>
          <w:tcPr>
            <w:tcW w:w="821" w:type="dxa"/>
            <w:vMerge w:val="restart"/>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sz w:val="18"/>
                <w:szCs w:val="18"/>
                <w:highlight w:val="none"/>
                <w:u w:val="single"/>
              </w:rPr>
            </w:pPr>
            <w:r>
              <w:rPr>
                <w:rFonts w:hint="eastAsia" w:ascii="宋体" w:hAnsi="宋体" w:eastAsia="宋体" w:cs="宋体"/>
                <w:i w:val="0"/>
                <w:color w:val="FF0000"/>
                <w:kern w:val="0"/>
                <w:sz w:val="18"/>
                <w:szCs w:val="18"/>
                <w:highlight w:val="none"/>
                <w:u w:val="single"/>
                <w:lang w:val="en-US" w:eastAsia="zh-CN" w:bidi="ar"/>
              </w:rPr>
              <w:t xml:space="preserve">    %</w:t>
            </w:r>
          </w:p>
        </w:tc>
        <w:tc>
          <w:tcPr>
            <w:tcW w:w="1107" w:type="dxa"/>
            <w:vMerge w:val="restart"/>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按实际供货日期计算</w:t>
            </w:r>
          </w:p>
        </w:tc>
        <w:tc>
          <w:tcPr>
            <w:tcW w:w="1258" w:type="dxa"/>
            <w:vMerge w:val="restart"/>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color w:val="auto"/>
                <w:sz w:val="18"/>
                <w:szCs w:val="18"/>
                <w:highlight w:val="none"/>
                <w:u w:val="none"/>
                <w:lang w:val="en-US"/>
              </w:rPr>
            </w:pPr>
            <w:r>
              <w:rPr>
                <w:rFonts w:hint="default" w:ascii="宋体" w:hAnsi="宋体" w:eastAsia="宋体" w:cs="宋体"/>
                <w:i w:val="0"/>
                <w:color w:val="auto"/>
                <w:sz w:val="18"/>
                <w:szCs w:val="18"/>
                <w:highlight w:val="none"/>
                <w:u w:val="none"/>
                <w:lang w:val="en-US"/>
              </w:rPr>
              <w:t>广西百色市，贵州省黔西南州，云南省曲靖市</w:t>
            </w:r>
          </w:p>
        </w:tc>
        <w:tc>
          <w:tcPr>
            <w:tcW w:w="2077" w:type="dxa"/>
            <w:vMerge w:val="restart"/>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kern w:val="0"/>
                <w:sz w:val="18"/>
                <w:szCs w:val="18"/>
                <w:highlight w:val="none"/>
                <w:u w:val="none"/>
                <w:lang w:val="en-US" w:eastAsia="zh-CN" w:bidi="ar"/>
              </w:rPr>
            </w:pPr>
            <w:r>
              <w:rPr>
                <w:rFonts w:hint="eastAsia" w:ascii="宋体" w:hAnsi="宋体" w:eastAsia="宋体" w:cs="宋体"/>
                <w:i w:val="0"/>
                <w:color w:val="FF0000"/>
                <w:kern w:val="0"/>
                <w:sz w:val="18"/>
                <w:szCs w:val="18"/>
                <w:highlight w:val="none"/>
                <w:u w:val="single"/>
                <w:lang w:val="en-US" w:eastAsia="zh-CN" w:bidi="ar"/>
              </w:rPr>
              <w:t>□</w:t>
            </w:r>
            <w:r>
              <w:rPr>
                <w:rFonts w:hint="eastAsia" w:ascii="宋体" w:hAnsi="宋体" w:eastAsia="宋体" w:cs="宋体"/>
                <w:i w:val="0"/>
                <w:color w:val="FF0000"/>
                <w:kern w:val="0"/>
                <w:sz w:val="18"/>
                <w:szCs w:val="18"/>
                <w:highlight w:val="none"/>
                <w:u w:val="none"/>
                <w:lang w:val="en-US" w:eastAsia="zh-CN" w:bidi="ar"/>
              </w:rPr>
              <w:t>是</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kern w:val="0"/>
                <w:sz w:val="18"/>
                <w:szCs w:val="18"/>
                <w:highlight w:val="none"/>
                <w:u w:val="none"/>
                <w:lang w:val="en-US" w:eastAsia="zh-CN" w:bidi="ar"/>
              </w:rPr>
            </w:pPr>
            <w:r>
              <w:rPr>
                <w:rFonts w:hint="eastAsia" w:ascii="宋体" w:hAnsi="宋体" w:eastAsia="宋体" w:cs="宋体"/>
                <w:i w:val="0"/>
                <w:color w:val="FF0000"/>
                <w:kern w:val="0"/>
                <w:sz w:val="18"/>
                <w:szCs w:val="18"/>
                <w:highlight w:val="none"/>
                <w:u w:val="single"/>
                <w:lang w:val="en-US" w:eastAsia="zh-CN" w:bidi="ar"/>
              </w:rPr>
              <w:t>□</w:t>
            </w:r>
            <w:r>
              <w:rPr>
                <w:rFonts w:hint="eastAsia" w:ascii="宋体" w:hAnsi="宋体" w:eastAsia="宋体" w:cs="宋体"/>
                <w:i w:val="0"/>
                <w:color w:val="FF0000"/>
                <w:kern w:val="0"/>
                <w:sz w:val="18"/>
                <w:szCs w:val="18"/>
                <w:highlight w:val="none"/>
                <w:u w:val="none"/>
                <w:lang w:val="en-US" w:eastAsia="zh-CN" w:bidi="ar"/>
              </w:rPr>
              <w:t>否</w:t>
            </w:r>
          </w:p>
        </w:tc>
        <w:tc>
          <w:tcPr>
            <w:tcW w:w="2181" w:type="dxa"/>
            <w:vMerge w:val="restart"/>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kern w:val="0"/>
                <w:sz w:val="18"/>
                <w:szCs w:val="18"/>
                <w:highlight w:val="none"/>
                <w:u w:val="none"/>
                <w:lang w:val="en-US" w:eastAsia="zh-CN" w:bidi="ar"/>
              </w:rPr>
            </w:pPr>
            <w:r>
              <w:rPr>
                <w:rFonts w:hint="eastAsia" w:ascii="宋体" w:hAnsi="宋体" w:eastAsia="宋体" w:cs="宋体"/>
                <w:i w:val="0"/>
                <w:color w:val="FF0000"/>
                <w:kern w:val="0"/>
                <w:sz w:val="18"/>
                <w:szCs w:val="18"/>
                <w:highlight w:val="none"/>
                <w:u w:val="single"/>
                <w:lang w:val="en-US" w:eastAsia="zh-CN" w:bidi="ar"/>
              </w:rPr>
              <w:t>□</w:t>
            </w:r>
            <w:r>
              <w:rPr>
                <w:rFonts w:hint="eastAsia" w:ascii="宋体" w:hAnsi="宋体" w:eastAsia="宋体" w:cs="宋体"/>
                <w:i w:val="0"/>
                <w:color w:val="FF0000"/>
                <w:kern w:val="0"/>
                <w:sz w:val="18"/>
                <w:szCs w:val="18"/>
                <w:highlight w:val="none"/>
                <w:u w:val="none"/>
                <w:lang w:val="en-US" w:eastAsia="zh-CN" w:bidi="ar"/>
              </w:rPr>
              <w:t>是</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sz w:val="18"/>
                <w:szCs w:val="18"/>
                <w:highlight w:val="none"/>
                <w:u w:val="none"/>
              </w:rPr>
            </w:pPr>
            <w:r>
              <w:rPr>
                <w:rFonts w:hint="eastAsia" w:ascii="宋体" w:hAnsi="宋体" w:eastAsia="宋体" w:cs="宋体"/>
                <w:i w:val="0"/>
                <w:color w:val="FF0000"/>
                <w:kern w:val="0"/>
                <w:sz w:val="18"/>
                <w:szCs w:val="18"/>
                <w:highlight w:val="none"/>
                <w:u w:val="single"/>
                <w:lang w:val="en-US" w:eastAsia="zh-CN" w:bidi="ar"/>
              </w:rPr>
              <w:t>□</w:t>
            </w:r>
            <w:r>
              <w:rPr>
                <w:rFonts w:hint="eastAsia" w:ascii="宋体" w:hAnsi="宋体" w:eastAsia="宋体" w:cs="宋体"/>
                <w:i w:val="0"/>
                <w:color w:val="FF0000"/>
                <w:kern w:val="0"/>
                <w:sz w:val="18"/>
                <w:szCs w:val="18"/>
                <w:highlight w:val="none"/>
                <w:u w:val="none"/>
                <w:lang w:val="en-US" w:eastAsia="zh-CN" w:bidi="ar"/>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3" w:hRule="atLeast"/>
        </w:trPr>
        <w:tc>
          <w:tcPr>
            <w:tcW w:w="1031" w:type="dxa"/>
            <w:vMerge w:val="continue"/>
            <w:tcBorders>
              <w:top w:val="nil"/>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none"/>
              </w:rPr>
            </w:pPr>
          </w:p>
        </w:tc>
        <w:tc>
          <w:tcPr>
            <w:tcW w:w="1705"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none"/>
              </w:rPr>
            </w:pPr>
          </w:p>
        </w:tc>
        <w:tc>
          <w:tcPr>
            <w:tcW w:w="1691"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single"/>
              </w:rPr>
            </w:pPr>
          </w:p>
        </w:tc>
        <w:tc>
          <w:tcPr>
            <w:tcW w:w="1748" w:type="dxa"/>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15"/>
                <w:szCs w:val="15"/>
                <w:highlight w:val="none"/>
                <w:u w:val="none"/>
              </w:rPr>
            </w:pPr>
            <w:r>
              <w:rPr>
                <w:rFonts w:hint="eastAsia" w:ascii="宋体" w:hAnsi="宋体" w:eastAsia="宋体" w:cs="宋体"/>
                <w:i w:val="0"/>
                <w:color w:val="auto"/>
                <w:kern w:val="0"/>
                <w:sz w:val="21"/>
                <w:szCs w:val="21"/>
                <w:highlight w:val="none"/>
                <w:u w:val="none"/>
                <w:lang w:val="en-US" w:eastAsia="zh-CN" w:bidi="ar"/>
              </w:rPr>
              <w:t>含税总价/（1+税率）</w:t>
            </w:r>
          </w:p>
        </w:tc>
        <w:tc>
          <w:tcPr>
            <w:tcW w:w="1031" w:type="dxa"/>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FF0000"/>
                <w:sz w:val="18"/>
                <w:szCs w:val="18"/>
                <w:highlight w:val="none"/>
                <w:u w:val="single"/>
                <w:lang w:eastAsia="zh-CN"/>
              </w:rPr>
            </w:pPr>
            <w:r>
              <w:rPr>
                <w:rFonts w:hint="eastAsia" w:ascii="宋体" w:hAnsi="宋体" w:eastAsia="宋体" w:cs="宋体"/>
                <w:i w:val="0"/>
                <w:color w:val="FF0000"/>
                <w:sz w:val="18"/>
                <w:szCs w:val="18"/>
                <w:highlight w:val="none"/>
                <w:u w:val="single"/>
                <w:lang w:eastAsia="zh-CN"/>
              </w:rPr>
              <w:t>□</w:t>
            </w:r>
            <w:r>
              <w:rPr>
                <w:rFonts w:hint="eastAsia" w:ascii="宋体" w:hAnsi="宋体" w:eastAsia="宋体" w:cs="宋体"/>
                <w:i w:val="0"/>
                <w:color w:val="FF0000"/>
                <w:sz w:val="18"/>
                <w:szCs w:val="18"/>
                <w:highlight w:val="none"/>
                <w:u w:val="none"/>
                <w:lang w:eastAsia="zh-CN"/>
              </w:rPr>
              <w:t>普通</w:t>
            </w:r>
          </w:p>
        </w:tc>
        <w:tc>
          <w:tcPr>
            <w:tcW w:w="821"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FF0000"/>
                <w:sz w:val="18"/>
                <w:szCs w:val="18"/>
                <w:highlight w:val="none"/>
                <w:u w:val="single"/>
              </w:rPr>
            </w:pPr>
          </w:p>
        </w:tc>
        <w:tc>
          <w:tcPr>
            <w:tcW w:w="1107"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none"/>
              </w:rPr>
            </w:pPr>
          </w:p>
        </w:tc>
        <w:tc>
          <w:tcPr>
            <w:tcW w:w="1258"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none"/>
              </w:rPr>
            </w:pPr>
          </w:p>
        </w:tc>
        <w:tc>
          <w:tcPr>
            <w:tcW w:w="2077"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none"/>
              </w:rPr>
            </w:pPr>
          </w:p>
        </w:tc>
        <w:tc>
          <w:tcPr>
            <w:tcW w:w="2181"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14650" w:type="dxa"/>
            <w:gridSpan w:val="10"/>
            <w:tcBorders>
              <w:top w:val="nil"/>
              <w:left w:val="single" w:color="000000" w:sz="8" w:space="0"/>
              <w:bottom w:val="nil"/>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分项报价清单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103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序号</w:t>
            </w:r>
          </w:p>
        </w:tc>
        <w:tc>
          <w:tcPr>
            <w:tcW w:w="1705"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22"/>
                <w:szCs w:val="22"/>
                <w:highlight w:val="none"/>
                <w:u w:val="none"/>
              </w:rPr>
            </w:pPr>
            <w:r>
              <w:rPr>
                <w:rFonts w:hint="eastAsia" w:ascii="宋体" w:hAnsi="宋体" w:eastAsia="宋体" w:cs="宋体"/>
                <w:b/>
                <w:i w:val="0"/>
                <w:color w:val="auto"/>
                <w:kern w:val="0"/>
                <w:sz w:val="22"/>
                <w:szCs w:val="22"/>
                <w:highlight w:val="none"/>
                <w:u w:val="none"/>
                <w:lang w:val="en-US" w:eastAsia="zh-CN" w:bidi="ar"/>
              </w:rPr>
              <w:t>项目名称</w:t>
            </w:r>
          </w:p>
        </w:tc>
        <w:tc>
          <w:tcPr>
            <w:tcW w:w="169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22"/>
                <w:szCs w:val="22"/>
                <w:highlight w:val="none"/>
                <w:u w:val="none"/>
              </w:rPr>
            </w:pPr>
            <w:r>
              <w:rPr>
                <w:rFonts w:hint="eastAsia" w:ascii="宋体" w:hAnsi="宋体" w:eastAsia="宋体" w:cs="宋体"/>
                <w:b/>
                <w:i w:val="0"/>
                <w:color w:val="auto"/>
                <w:kern w:val="0"/>
                <w:sz w:val="22"/>
                <w:szCs w:val="22"/>
                <w:highlight w:val="none"/>
                <w:u w:val="none"/>
                <w:lang w:val="en-US" w:eastAsia="zh-CN" w:bidi="ar"/>
              </w:rPr>
              <w:t>物资名称</w:t>
            </w:r>
          </w:p>
        </w:tc>
        <w:tc>
          <w:tcPr>
            <w:tcW w:w="2779" w:type="dxa"/>
            <w:gridSpan w:val="2"/>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kern w:val="0"/>
                <w:sz w:val="22"/>
                <w:szCs w:val="22"/>
                <w:highlight w:val="none"/>
                <w:u w:val="none"/>
                <w:lang w:val="en-US" w:eastAsia="zh-CN" w:bidi="ar"/>
              </w:rPr>
            </w:pPr>
            <w:r>
              <w:rPr>
                <w:rFonts w:hint="eastAsia" w:ascii="宋体" w:hAnsi="宋体" w:eastAsia="宋体" w:cs="宋体"/>
                <w:b/>
                <w:i w:val="0"/>
                <w:color w:val="auto"/>
                <w:kern w:val="0"/>
                <w:sz w:val="22"/>
                <w:szCs w:val="22"/>
                <w:highlight w:val="none"/>
                <w:u w:val="none"/>
                <w:lang w:val="en-US" w:eastAsia="zh-CN" w:bidi="ar"/>
              </w:rPr>
              <w:t>型号规格</w:t>
            </w:r>
          </w:p>
        </w:tc>
        <w:tc>
          <w:tcPr>
            <w:tcW w:w="82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22"/>
                <w:szCs w:val="22"/>
                <w:highlight w:val="none"/>
                <w:u w:val="none"/>
              </w:rPr>
            </w:pPr>
            <w:r>
              <w:rPr>
                <w:rFonts w:hint="eastAsia" w:ascii="宋体" w:hAnsi="宋体" w:eastAsia="宋体" w:cs="宋体"/>
                <w:b/>
                <w:i w:val="0"/>
                <w:color w:val="auto"/>
                <w:kern w:val="0"/>
                <w:sz w:val="22"/>
                <w:szCs w:val="22"/>
                <w:highlight w:val="none"/>
                <w:u w:val="none"/>
                <w:lang w:val="en-US" w:eastAsia="zh-CN" w:bidi="ar"/>
              </w:rPr>
              <w:t>数量</w:t>
            </w:r>
          </w:p>
        </w:tc>
        <w:tc>
          <w:tcPr>
            <w:tcW w:w="1107"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22"/>
                <w:szCs w:val="22"/>
                <w:highlight w:val="none"/>
                <w:u w:val="none"/>
              </w:rPr>
            </w:pPr>
            <w:r>
              <w:rPr>
                <w:rFonts w:hint="eastAsia" w:ascii="宋体" w:hAnsi="宋体" w:eastAsia="宋体" w:cs="宋体"/>
                <w:b/>
                <w:i w:val="0"/>
                <w:color w:val="auto"/>
                <w:kern w:val="0"/>
                <w:sz w:val="22"/>
                <w:szCs w:val="22"/>
                <w:highlight w:val="none"/>
                <w:u w:val="none"/>
                <w:lang w:val="en-US" w:eastAsia="zh-CN" w:bidi="ar"/>
              </w:rPr>
              <w:t>计量单位</w:t>
            </w:r>
          </w:p>
        </w:tc>
        <w:tc>
          <w:tcPr>
            <w:tcW w:w="1258"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单价（元）</w:t>
            </w:r>
          </w:p>
        </w:tc>
        <w:tc>
          <w:tcPr>
            <w:tcW w:w="2077"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小计价格（元）</w:t>
            </w:r>
          </w:p>
        </w:tc>
        <w:tc>
          <w:tcPr>
            <w:tcW w:w="218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36" w:hRule="atLeast"/>
        </w:trPr>
        <w:tc>
          <w:tcPr>
            <w:tcW w:w="1031" w:type="dxa"/>
            <w:vMerge w:val="restart"/>
            <w:tcBorders>
              <w:top w:val="single" w:color="000000" w:sz="8" w:space="0"/>
              <w:left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c>
          <w:tcPr>
            <w:tcW w:w="1705" w:type="dxa"/>
            <w:vMerge w:val="restart"/>
            <w:tcBorders>
              <w:top w:val="nil"/>
              <w:left w:val="nil"/>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18"/>
                <w:szCs w:val="18"/>
                <w:highlight w:val="none"/>
                <w:u w:val="none"/>
              </w:rPr>
            </w:pPr>
            <w:r>
              <w:rPr>
                <w:rFonts w:hint="eastAsia" w:ascii="宋体" w:hAnsi="宋体" w:cs="宋体"/>
                <w:i w:val="0"/>
                <w:color w:val="auto"/>
                <w:kern w:val="0"/>
                <w:sz w:val="18"/>
                <w:szCs w:val="18"/>
                <w:highlight w:val="none"/>
                <w:u w:val="none"/>
                <w:lang w:val="en-US" w:eastAsia="zh-CN" w:bidi="ar"/>
              </w:rPr>
              <w:t>XXXX</w:t>
            </w:r>
            <w:r>
              <w:rPr>
                <w:rFonts w:hint="eastAsia" w:ascii="宋体" w:hAnsi="宋体" w:eastAsia="宋体" w:cs="宋体"/>
                <w:i w:val="0"/>
                <w:color w:val="auto"/>
                <w:kern w:val="0"/>
                <w:sz w:val="18"/>
                <w:szCs w:val="18"/>
                <w:highlight w:val="none"/>
                <w:u w:val="none"/>
                <w:lang w:val="en-US" w:eastAsia="zh-CN" w:bidi="ar"/>
              </w:rPr>
              <w:t>项目</w:t>
            </w:r>
          </w:p>
        </w:tc>
        <w:tc>
          <w:tcPr>
            <w:tcW w:w="1691" w:type="dxa"/>
            <w:vMerge w:val="restart"/>
            <w:tcBorders>
              <w:top w:val="single" w:color="000000" w:sz="8" w:space="0"/>
              <w:left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color w:val="auto"/>
                <w:sz w:val="20"/>
                <w:szCs w:val="20"/>
                <w:highlight w:val="none"/>
                <w:u w:val="none"/>
                <w:lang w:val="en-US"/>
              </w:rPr>
            </w:pPr>
            <w:r>
              <w:rPr>
                <w:rFonts w:hint="eastAsia" w:ascii="宋体" w:hAnsi="宋体" w:cs="宋体"/>
                <w:i w:val="0"/>
                <w:color w:val="auto"/>
                <w:kern w:val="0"/>
                <w:sz w:val="18"/>
                <w:szCs w:val="18"/>
                <w:highlight w:val="none"/>
                <w:u w:val="none"/>
                <w:lang w:val="en-US" w:eastAsia="zh-CN" w:bidi="ar"/>
              </w:rPr>
              <w:t>XXXX</w:t>
            </w:r>
          </w:p>
        </w:tc>
        <w:tc>
          <w:tcPr>
            <w:tcW w:w="2779" w:type="dxa"/>
            <w:gridSpan w:val="2"/>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i w:val="0"/>
                <w:color w:val="auto"/>
                <w:kern w:val="0"/>
                <w:sz w:val="18"/>
                <w:szCs w:val="18"/>
                <w:highlight w:val="none"/>
                <w:u w:val="none"/>
                <w:lang w:val="en-US" w:eastAsia="zh-CN" w:bidi="ar"/>
              </w:rPr>
              <w:t>XXXX</w:t>
            </w:r>
          </w:p>
        </w:tc>
        <w:tc>
          <w:tcPr>
            <w:tcW w:w="82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auto"/>
                <w:kern w:val="2"/>
                <w:sz w:val="20"/>
                <w:szCs w:val="20"/>
                <w:highlight w:val="none"/>
                <w:u w:val="none"/>
                <w:lang w:val="en-US" w:eastAsia="zh-CN" w:bidi="ar-SA"/>
              </w:rPr>
            </w:pPr>
            <w:r>
              <w:rPr>
                <w:rFonts w:hint="eastAsia" w:ascii="宋体" w:hAnsi="宋体" w:cs="宋体"/>
                <w:i w:val="0"/>
                <w:color w:val="000000"/>
                <w:kern w:val="0"/>
                <w:sz w:val="20"/>
                <w:szCs w:val="20"/>
                <w:u w:val="none"/>
                <w:lang w:val="en-US" w:eastAsia="zh-CN" w:bidi="ar"/>
              </w:rPr>
              <w:t>XX</w:t>
            </w:r>
          </w:p>
        </w:tc>
        <w:tc>
          <w:tcPr>
            <w:tcW w:w="1107"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auto"/>
                <w:kern w:val="2"/>
                <w:sz w:val="20"/>
                <w:szCs w:val="20"/>
                <w:highlight w:val="none"/>
                <w:u w:val="none"/>
                <w:lang w:val="en-US" w:eastAsia="zh-CN" w:bidi="ar-SA"/>
              </w:rPr>
            </w:pPr>
            <w:r>
              <w:rPr>
                <w:rFonts w:hint="eastAsia" w:ascii="宋体" w:hAnsi="宋体" w:cs="宋体"/>
                <w:i w:val="0"/>
                <w:color w:val="auto"/>
                <w:kern w:val="0"/>
                <w:sz w:val="20"/>
                <w:szCs w:val="20"/>
                <w:highlight w:val="none"/>
                <w:u w:val="none"/>
                <w:lang w:val="en-US" w:eastAsia="zh-CN" w:bidi="ar"/>
              </w:rPr>
              <w:t>XX</w:t>
            </w:r>
          </w:p>
        </w:tc>
        <w:tc>
          <w:tcPr>
            <w:tcW w:w="1258"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pPr>
              <w:keepNext w:val="0"/>
              <w:keepLines w:val="0"/>
              <w:suppressLineNumbers w:val="0"/>
              <w:wordWrap/>
              <w:spacing w:before="0" w:beforeAutospacing="0" w:after="0" w:afterAutospacing="0" w:line="360" w:lineRule="auto"/>
              <w:ind w:left="0" w:right="0" w:firstLine="10816" w:firstLineChars="5200"/>
              <w:jc w:val="center"/>
              <w:rPr>
                <w:rFonts w:hint="eastAsia" w:ascii="宋体" w:hAnsi="宋体" w:eastAsia="宋体" w:cs="宋体"/>
                <w:color w:val="FF0000"/>
                <w:spacing w:val="-1"/>
                <w:szCs w:val="21"/>
                <w:highlight w:val="none"/>
                <w:lang w:val="en-US" w:eastAsia="zh-CN"/>
              </w:rPr>
            </w:pPr>
            <w:r>
              <w:rPr>
                <w:rFonts w:hint="eastAsia" w:ascii="宋体" w:hAnsi="宋体" w:eastAsia="宋体" w:cs="宋体"/>
                <w:color w:val="FF0000"/>
                <w:spacing w:val="-1"/>
                <w:szCs w:val="21"/>
                <w:highlight w:val="none"/>
                <w:lang w:val="en-US" w:eastAsia="zh-CN"/>
              </w:rPr>
              <w:t>XX</w:t>
            </w:r>
          </w:p>
        </w:tc>
        <w:tc>
          <w:tcPr>
            <w:tcW w:w="2077"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wordWrap/>
              <w:spacing w:before="0" w:beforeAutospacing="0" w:after="0" w:afterAutospacing="0" w:line="360" w:lineRule="auto"/>
              <w:ind w:left="0" w:right="0" w:firstLine="10816" w:firstLineChars="5200"/>
              <w:jc w:val="center"/>
              <w:rPr>
                <w:rFonts w:hint="eastAsia" w:ascii="宋体" w:hAnsi="宋体" w:eastAsia="宋体" w:cs="宋体"/>
                <w:color w:val="FF0000"/>
                <w:spacing w:val="-1"/>
                <w:szCs w:val="21"/>
                <w:highlight w:val="none"/>
                <w:lang w:val="en-US" w:eastAsia="zh-CN"/>
              </w:rPr>
            </w:pPr>
            <w:r>
              <w:rPr>
                <w:rFonts w:hint="eastAsia" w:ascii="宋体" w:hAnsi="宋体" w:eastAsia="宋体" w:cs="宋体"/>
                <w:color w:val="FF0000"/>
                <w:spacing w:val="-1"/>
                <w:szCs w:val="21"/>
                <w:highlight w:val="none"/>
                <w:lang w:val="en-US" w:eastAsia="zh-CN"/>
              </w:rPr>
              <w:t>XX</w:t>
            </w:r>
          </w:p>
        </w:tc>
        <w:tc>
          <w:tcPr>
            <w:tcW w:w="218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default" w:ascii="宋体" w:hAnsi="宋体" w:eastAsia="宋体" w:cs="宋体"/>
                <w:i w:val="0"/>
                <w:color w:val="auto"/>
                <w:kern w:val="2"/>
                <w:sz w:val="20"/>
                <w:szCs w:val="20"/>
                <w:highlight w:val="none"/>
                <w:u w:val="none"/>
                <w:lang w:val="en-US" w:eastAsia="zh-CN" w:bidi="ar-SA"/>
              </w:rPr>
            </w:pPr>
            <w:r>
              <w:rPr>
                <w:rFonts w:hint="eastAsia" w:ascii="宋体" w:hAnsi="宋体" w:eastAsia="宋体" w:cs="宋体"/>
                <w:i w:val="0"/>
                <w:color w:val="auto"/>
                <w:sz w:val="20"/>
                <w:szCs w:val="20"/>
                <w:highlight w:val="none"/>
                <w:u w:val="none"/>
                <w:lang w:eastAsia="zh-CN"/>
              </w:rPr>
              <w:t>供货地址：</w:t>
            </w:r>
            <w:r>
              <w:rPr>
                <w:rFonts w:hint="eastAsia" w:ascii="宋体" w:hAnsi="宋体" w:cs="宋体"/>
                <w:i w:val="0"/>
                <w:color w:val="auto"/>
                <w:sz w:val="18"/>
                <w:szCs w:val="18"/>
                <w:highlight w:val="none"/>
                <w:u w:val="none"/>
                <w:lang w:val="en-US" w:eastAsia="zh-CN"/>
              </w:rPr>
              <w:t>XXXX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5" w:hRule="atLeast"/>
        </w:trPr>
        <w:tc>
          <w:tcPr>
            <w:tcW w:w="1031" w:type="dxa"/>
            <w:vMerge w:val="continue"/>
            <w:tcBorders>
              <w:left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kern w:val="0"/>
                <w:sz w:val="20"/>
                <w:szCs w:val="20"/>
                <w:highlight w:val="none"/>
                <w:u w:val="none"/>
                <w:lang w:val="en-US" w:eastAsia="zh-CN" w:bidi="ar"/>
              </w:rPr>
            </w:pPr>
          </w:p>
        </w:tc>
        <w:tc>
          <w:tcPr>
            <w:tcW w:w="1705" w:type="dxa"/>
            <w:vMerge w:val="continue"/>
            <w:tcBorders>
              <w:left w:val="nil"/>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kern w:val="0"/>
                <w:sz w:val="18"/>
                <w:szCs w:val="18"/>
                <w:highlight w:val="none"/>
                <w:u w:val="none"/>
                <w:lang w:val="en-US" w:eastAsia="zh-CN" w:bidi="ar"/>
              </w:rPr>
            </w:pPr>
          </w:p>
        </w:tc>
        <w:tc>
          <w:tcPr>
            <w:tcW w:w="1691" w:type="dxa"/>
            <w:vMerge w:val="continue"/>
            <w:tcBorders>
              <w:left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kern w:val="0"/>
                <w:sz w:val="18"/>
                <w:szCs w:val="18"/>
                <w:highlight w:val="none"/>
                <w:u w:val="none"/>
                <w:lang w:val="en-US" w:eastAsia="zh-CN" w:bidi="ar"/>
              </w:rPr>
            </w:pPr>
          </w:p>
        </w:tc>
        <w:tc>
          <w:tcPr>
            <w:tcW w:w="2779" w:type="dxa"/>
            <w:gridSpan w:val="2"/>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color w:val="auto"/>
                <w:kern w:val="0"/>
                <w:sz w:val="18"/>
                <w:szCs w:val="18"/>
                <w:highlight w:val="none"/>
                <w:u w:val="none"/>
                <w:lang w:val="en-US" w:eastAsia="zh-CN" w:bidi="ar"/>
              </w:rPr>
            </w:pPr>
          </w:p>
        </w:tc>
        <w:tc>
          <w:tcPr>
            <w:tcW w:w="82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auto"/>
                <w:kern w:val="0"/>
                <w:sz w:val="20"/>
                <w:szCs w:val="20"/>
                <w:highlight w:val="none"/>
                <w:u w:val="none"/>
                <w:lang w:val="en-US" w:eastAsia="zh-CN" w:bidi="ar"/>
              </w:rPr>
            </w:pPr>
          </w:p>
        </w:tc>
        <w:tc>
          <w:tcPr>
            <w:tcW w:w="1107"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color w:val="auto"/>
                <w:kern w:val="0"/>
                <w:sz w:val="20"/>
                <w:szCs w:val="20"/>
                <w:highlight w:val="none"/>
                <w:u w:val="none"/>
                <w:lang w:val="en-US" w:eastAsia="zh-CN" w:bidi="ar"/>
              </w:rPr>
            </w:pPr>
          </w:p>
        </w:tc>
        <w:tc>
          <w:tcPr>
            <w:tcW w:w="1258"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pPr>
              <w:keepNext w:val="0"/>
              <w:keepLines w:val="0"/>
              <w:suppressLineNumbers w:val="0"/>
              <w:wordWrap/>
              <w:spacing w:before="0" w:beforeAutospacing="0" w:after="0" w:afterAutospacing="0" w:line="360" w:lineRule="auto"/>
              <w:ind w:left="0" w:right="0" w:firstLine="10816" w:firstLineChars="5200"/>
              <w:jc w:val="center"/>
              <w:rPr>
                <w:rFonts w:hint="eastAsia" w:ascii="宋体" w:hAnsi="宋体" w:eastAsia="宋体" w:cs="宋体"/>
                <w:color w:val="FF0000"/>
                <w:spacing w:val="-1"/>
                <w:szCs w:val="21"/>
                <w:highlight w:val="none"/>
                <w:lang w:val="en-US" w:eastAsia="zh-CN"/>
              </w:rPr>
            </w:pPr>
          </w:p>
        </w:tc>
        <w:tc>
          <w:tcPr>
            <w:tcW w:w="2077"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wordWrap/>
              <w:spacing w:before="0" w:beforeAutospacing="0" w:after="0" w:afterAutospacing="0" w:line="360" w:lineRule="auto"/>
              <w:ind w:left="0" w:right="0" w:firstLine="10816" w:firstLineChars="5200"/>
              <w:jc w:val="center"/>
              <w:rPr>
                <w:rFonts w:hint="eastAsia" w:ascii="宋体" w:hAnsi="宋体" w:eastAsia="宋体" w:cs="宋体"/>
                <w:color w:val="FF0000"/>
                <w:spacing w:val="-1"/>
                <w:szCs w:val="21"/>
                <w:highlight w:val="none"/>
                <w:lang w:val="en-US" w:eastAsia="zh-CN"/>
              </w:rPr>
            </w:pPr>
          </w:p>
        </w:tc>
        <w:tc>
          <w:tcPr>
            <w:tcW w:w="218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auto"/>
                <w:kern w:val="2"/>
                <w:sz w:val="20"/>
                <w:szCs w:val="20"/>
                <w:highlight w:val="none"/>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atLeast"/>
        </w:trPr>
        <w:tc>
          <w:tcPr>
            <w:tcW w:w="2736" w:type="dxa"/>
            <w:gridSpan w:val="2"/>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kern w:val="0"/>
                <w:sz w:val="20"/>
                <w:szCs w:val="20"/>
                <w:highlight w:val="none"/>
                <w:u w:val="none"/>
                <w:lang w:val="en-US" w:eastAsia="zh-CN" w:bidi="ar"/>
              </w:rPr>
              <w:t>合计</w:t>
            </w:r>
          </w:p>
        </w:tc>
        <w:tc>
          <w:tcPr>
            <w:tcW w:w="169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none"/>
              </w:rPr>
            </w:pPr>
          </w:p>
        </w:tc>
        <w:tc>
          <w:tcPr>
            <w:tcW w:w="2779" w:type="dxa"/>
            <w:gridSpan w:val="2"/>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none"/>
              </w:rPr>
            </w:pPr>
          </w:p>
        </w:tc>
        <w:tc>
          <w:tcPr>
            <w:tcW w:w="82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none"/>
              </w:rPr>
            </w:pPr>
          </w:p>
        </w:tc>
        <w:tc>
          <w:tcPr>
            <w:tcW w:w="1107"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none"/>
              </w:rPr>
            </w:pPr>
          </w:p>
        </w:tc>
        <w:tc>
          <w:tcPr>
            <w:tcW w:w="1258"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wordWrap/>
              <w:spacing w:before="0" w:beforeAutospacing="0" w:after="0" w:afterAutospacing="0" w:line="360" w:lineRule="auto"/>
              <w:ind w:left="0" w:right="0" w:firstLine="10816" w:firstLineChars="5200"/>
              <w:jc w:val="center"/>
              <w:rPr>
                <w:rFonts w:hint="eastAsia" w:ascii="宋体" w:hAnsi="宋体" w:eastAsia="宋体" w:cs="宋体"/>
                <w:color w:val="FF0000"/>
                <w:spacing w:val="-1"/>
                <w:szCs w:val="21"/>
                <w:highlight w:val="none"/>
                <w:lang w:val="en-US" w:eastAsia="zh-CN"/>
              </w:rPr>
            </w:pPr>
            <w:r>
              <w:rPr>
                <w:rFonts w:hint="eastAsia" w:ascii="宋体" w:hAnsi="宋体" w:eastAsia="宋体" w:cs="宋体"/>
                <w:color w:val="FF0000"/>
                <w:spacing w:val="-1"/>
                <w:szCs w:val="21"/>
                <w:highlight w:val="none"/>
                <w:lang w:val="en-US" w:eastAsia="zh-CN"/>
              </w:rPr>
              <w:t>XX</w:t>
            </w:r>
          </w:p>
        </w:tc>
        <w:tc>
          <w:tcPr>
            <w:tcW w:w="2077"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wordWrap/>
              <w:spacing w:before="0" w:beforeAutospacing="0" w:after="0" w:afterAutospacing="0" w:line="360" w:lineRule="auto"/>
              <w:ind w:left="0" w:right="0" w:firstLine="10816" w:firstLineChars="5200"/>
              <w:jc w:val="center"/>
              <w:rPr>
                <w:rFonts w:hint="eastAsia" w:ascii="宋体" w:hAnsi="宋体" w:eastAsia="宋体" w:cs="宋体"/>
                <w:color w:val="FF0000"/>
                <w:spacing w:val="-1"/>
                <w:szCs w:val="21"/>
                <w:highlight w:val="none"/>
                <w:lang w:val="en-US" w:eastAsia="zh-CN"/>
              </w:rPr>
            </w:pPr>
            <w:r>
              <w:rPr>
                <w:rFonts w:hint="eastAsia" w:ascii="宋体" w:hAnsi="宋体" w:eastAsia="宋体" w:cs="宋体"/>
                <w:color w:val="FF0000"/>
                <w:spacing w:val="-1"/>
                <w:szCs w:val="21"/>
                <w:highlight w:val="none"/>
                <w:lang w:val="en-US" w:eastAsia="zh-CN"/>
              </w:rPr>
              <w:t>XX</w:t>
            </w:r>
          </w:p>
        </w:tc>
        <w:tc>
          <w:tcPr>
            <w:tcW w:w="2181"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pPr>
              <w:keepNext w:val="0"/>
              <w:keepLines w:val="0"/>
              <w:suppressLineNumbers w:val="0"/>
              <w:spacing w:before="0" w:beforeAutospacing="0" w:after="0" w:afterAutospacing="0"/>
              <w:ind w:left="0" w:right="0"/>
              <w:rPr>
                <w:rFonts w:hint="eastAsia" w:ascii="宋体" w:hAnsi="宋体" w:eastAsia="宋体" w:cs="宋体"/>
                <w:i w:val="0"/>
                <w:color w:val="auto"/>
                <w:sz w:val="24"/>
                <w:szCs w:val="24"/>
                <w:highlight w:val="none"/>
                <w:u w:val="none"/>
              </w:rPr>
            </w:pPr>
          </w:p>
        </w:tc>
      </w:tr>
    </w:tbl>
    <w:p>
      <w:pPr>
        <w:spacing w:line="360" w:lineRule="auto"/>
        <w:ind w:firstLine="2940" w:firstLineChars="1400"/>
        <w:jc w:val="both"/>
        <w:rPr>
          <w:rFonts w:hint="eastAsia" w:ascii="宋体" w:hAnsi="宋体" w:cs="宋体"/>
          <w:color w:val="auto"/>
          <w:sz w:val="20"/>
          <w:szCs w:val="20"/>
          <w:highlight w:val="none"/>
          <w:lang w:val="en-US" w:eastAsia="zh-CN"/>
        </w:rPr>
      </w:pPr>
      <w:r>
        <w:rPr>
          <w:rFonts w:hint="eastAsia" w:ascii="宋体" w:hAnsi="宋体" w:cs="宋体"/>
          <w:color w:val="auto"/>
          <w:sz w:val="21"/>
          <w:szCs w:val="21"/>
          <w:highlight w:val="none"/>
          <w:lang w:val="en-US" w:eastAsia="zh-CN"/>
        </w:rPr>
        <w:t xml:space="preserve"> </w:t>
      </w:r>
      <w:r>
        <w:rPr>
          <w:rFonts w:hint="eastAsia" w:ascii="宋体" w:hAnsi="宋体" w:cs="宋体"/>
          <w:color w:val="FF0000"/>
          <w:sz w:val="21"/>
          <w:szCs w:val="21"/>
          <w:highlight w:val="none"/>
          <w:lang w:val="en-US" w:eastAsia="zh-CN"/>
        </w:rPr>
        <w:t xml:space="preserve">联系人：   </w:t>
      </w:r>
      <w:r>
        <w:rPr>
          <w:rFonts w:hint="eastAsia" w:ascii="宋体" w:hAnsi="宋体" w:cs="宋体"/>
          <w:color w:val="auto"/>
          <w:sz w:val="21"/>
          <w:szCs w:val="21"/>
          <w:highlight w:val="none"/>
          <w:lang w:val="en-US" w:eastAsia="zh-CN"/>
        </w:rPr>
        <w:t xml:space="preserve">                 </w:t>
      </w:r>
      <w:r>
        <w:rPr>
          <w:rFonts w:hint="eastAsia" w:ascii="宋体" w:hAnsi="宋体" w:cs="宋体"/>
          <w:color w:val="FF0000"/>
          <w:sz w:val="21"/>
          <w:szCs w:val="21"/>
          <w:highlight w:val="none"/>
          <w:lang w:val="en-US" w:eastAsia="zh-CN"/>
        </w:rPr>
        <w:t xml:space="preserve">   联系电话：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0"/>
          <w:szCs w:val="20"/>
          <w:highlight w:val="none"/>
          <w:lang w:val="en-US" w:eastAsia="zh-CN"/>
        </w:rPr>
        <w:t>(联系不上视为无效报价）</w:t>
      </w:r>
    </w:p>
    <w:p>
      <w:pPr>
        <w:wordWrap/>
        <w:spacing w:line="360" w:lineRule="auto"/>
        <w:ind w:firstLine="10816" w:firstLineChars="5200"/>
        <w:jc w:val="both"/>
        <w:rPr>
          <w:rFonts w:hint="eastAsia" w:ascii="宋体" w:hAnsi="宋体" w:cs="宋体"/>
          <w:color w:val="auto"/>
          <w:spacing w:val="-1"/>
          <w:szCs w:val="21"/>
          <w:highlight w:val="none"/>
        </w:rPr>
      </w:pPr>
      <w:r>
        <w:rPr>
          <w:rFonts w:hint="eastAsia" w:ascii="宋体" w:hAnsi="宋体" w:cs="宋体"/>
          <w:color w:val="FF0000"/>
          <w:spacing w:val="-1"/>
          <w:szCs w:val="21"/>
          <w:highlight w:val="none"/>
          <w:lang w:val="en-US" w:eastAsia="zh-CN"/>
        </w:rPr>
        <w:t>XX</w:t>
      </w:r>
      <w:r>
        <w:rPr>
          <w:rFonts w:hint="eastAsia" w:ascii="宋体" w:hAnsi="宋体" w:cs="宋体"/>
          <w:color w:val="auto"/>
          <w:spacing w:val="-1"/>
          <w:szCs w:val="21"/>
          <w:highlight w:val="none"/>
          <w:lang w:val="en-US" w:eastAsia="zh-CN"/>
        </w:rPr>
        <w:t>公司（盖章）</w:t>
      </w:r>
      <w:r>
        <w:rPr>
          <w:rFonts w:hint="eastAsia" w:ascii="宋体" w:hAnsi="宋体" w:cs="宋体"/>
          <w:color w:val="auto"/>
          <w:spacing w:val="-1"/>
          <w:szCs w:val="21"/>
          <w:highlight w:val="none"/>
        </w:rPr>
        <w:t>：</w:t>
      </w:r>
    </w:p>
    <w:p>
      <w:pPr>
        <w:wordWrap/>
        <w:spacing w:line="360" w:lineRule="auto"/>
        <w:ind w:firstLine="10816" w:firstLineChars="5200"/>
        <w:jc w:val="both"/>
        <w:rPr>
          <w:rFonts w:hint="eastAsia" w:ascii="宋体" w:hAnsi="宋体" w:cs="宋体"/>
          <w:color w:val="auto"/>
          <w:spacing w:val="-1"/>
          <w:szCs w:val="21"/>
          <w:highlight w:val="none"/>
          <w:lang w:val="en-US" w:eastAsia="zh-CN"/>
        </w:rPr>
      </w:pPr>
      <w:r>
        <w:rPr>
          <w:rFonts w:hint="eastAsia" w:ascii="宋体" w:hAnsi="宋体" w:cs="宋体"/>
          <w:color w:val="FF0000"/>
          <w:spacing w:val="-1"/>
          <w:szCs w:val="21"/>
          <w:highlight w:val="none"/>
          <w:lang w:val="en-US" w:eastAsia="zh-CN"/>
        </w:rPr>
        <w:t>XX</w:t>
      </w:r>
      <w:r>
        <w:rPr>
          <w:rFonts w:hint="eastAsia" w:ascii="宋体" w:hAnsi="宋体" w:cs="宋体"/>
          <w:color w:val="auto"/>
          <w:spacing w:val="-1"/>
          <w:szCs w:val="21"/>
          <w:highlight w:val="none"/>
        </w:rPr>
        <w:t xml:space="preserve">年    </w:t>
      </w:r>
      <w:r>
        <w:rPr>
          <w:rFonts w:hint="eastAsia" w:ascii="宋体" w:hAnsi="宋体" w:cs="宋体"/>
          <w:color w:val="FF0000"/>
          <w:spacing w:val="-1"/>
          <w:szCs w:val="21"/>
          <w:highlight w:val="none"/>
          <w:lang w:val="en-US" w:eastAsia="zh-CN"/>
        </w:rPr>
        <w:t>XX</w:t>
      </w:r>
      <w:r>
        <w:rPr>
          <w:rFonts w:hint="eastAsia" w:ascii="宋体" w:hAnsi="宋体" w:cs="宋体"/>
          <w:color w:val="auto"/>
          <w:spacing w:val="-1"/>
          <w:szCs w:val="21"/>
          <w:highlight w:val="none"/>
        </w:rPr>
        <w:t xml:space="preserve"> 月</w:t>
      </w:r>
      <w:r>
        <w:rPr>
          <w:rFonts w:hint="eastAsia" w:ascii="宋体" w:hAnsi="宋体" w:cs="宋体"/>
          <w:color w:val="auto"/>
          <w:spacing w:val="-1"/>
          <w:szCs w:val="21"/>
          <w:highlight w:val="none"/>
          <w:lang w:val="en-US" w:eastAsia="zh-CN"/>
        </w:rPr>
        <w:t xml:space="preserve"> </w:t>
      </w:r>
      <w:r>
        <w:rPr>
          <w:rFonts w:hint="eastAsia" w:ascii="宋体" w:hAnsi="宋体" w:cs="宋体"/>
          <w:color w:val="FF0000"/>
          <w:spacing w:val="-1"/>
          <w:szCs w:val="21"/>
          <w:highlight w:val="none"/>
          <w:lang w:val="en-US" w:eastAsia="zh-CN"/>
        </w:rPr>
        <w:t>XX</w:t>
      </w:r>
      <w:r>
        <w:rPr>
          <w:rFonts w:hint="eastAsia" w:ascii="宋体" w:hAnsi="宋体" w:cs="宋体"/>
          <w:color w:val="auto"/>
          <w:spacing w:val="-1"/>
          <w:szCs w:val="21"/>
          <w:highlight w:val="none"/>
          <w:lang w:val="en-US" w:eastAsia="zh-CN"/>
        </w:rPr>
        <w:t xml:space="preserve">   日</w:t>
      </w:r>
    </w:p>
    <w:p>
      <w:pPr>
        <w:pStyle w:val="16"/>
        <w:rPr>
          <w:rFonts w:hint="eastAsia" w:ascii="宋体" w:hAnsi="宋体" w:cs="宋体"/>
          <w:color w:val="auto"/>
          <w:spacing w:val="-1"/>
          <w:szCs w:val="21"/>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ascii="宋体" w:hAnsi="宋体" w:cs="宋体"/>
          <w:color w:val="auto"/>
          <w:szCs w:val="21"/>
          <w:highlight w:val="none"/>
        </w:rPr>
      </w:pPr>
      <w:r>
        <w:rPr>
          <w:rFonts w:hint="eastAsia" w:ascii="宋体" w:hAnsi="宋体" w:cs="宋体"/>
          <w:color w:val="auto"/>
          <w:szCs w:val="21"/>
          <w:highlight w:val="none"/>
          <w:lang w:eastAsia="zh-CN"/>
        </w:rPr>
        <w:t>说明</w:t>
      </w:r>
      <w:r>
        <w:rPr>
          <w:rFonts w:hint="eastAsia" w:ascii="宋体" w:hAnsi="宋体" w:cs="宋体"/>
          <w:color w:val="auto"/>
          <w:szCs w:val="21"/>
          <w:highlight w:val="none"/>
        </w:rPr>
        <w:t>：</w:t>
      </w:r>
    </w:p>
    <w:p>
      <w:pPr>
        <w:keepNext w:val="0"/>
        <w:keepLines w:val="0"/>
        <w:pageBreakBefore w:val="0"/>
        <w:widowControl w:val="0"/>
        <w:numPr>
          <w:ilvl w:val="0"/>
          <w:numId w:val="2"/>
        </w:numPr>
        <w:kinsoku/>
        <w:wordWrap/>
        <w:overflowPunct/>
        <w:topLinePunct w:val="0"/>
        <w:autoSpaceDE/>
        <w:autoSpaceDN/>
        <w:bidi w:val="0"/>
        <w:adjustRightInd/>
        <w:snapToGrid w:val="0"/>
        <w:spacing w:line="360" w:lineRule="auto"/>
        <w:textAlignment w:val="auto"/>
        <w:rPr>
          <w:rFonts w:hint="eastAsia" w:ascii="宋体" w:hAnsi="宋体" w:cs="宋体"/>
          <w:b w:val="0"/>
          <w:bCs w:val="0"/>
          <w:color w:val="auto"/>
          <w:spacing w:val="-1"/>
          <w:szCs w:val="21"/>
          <w:highlight w:val="none"/>
        </w:rPr>
      </w:pPr>
      <w:r>
        <w:rPr>
          <w:rFonts w:hint="eastAsia" w:ascii="宋体" w:hAnsi="宋体" w:cs="宋体"/>
          <w:b w:val="0"/>
          <w:bCs w:val="0"/>
          <w:color w:val="auto"/>
          <w:spacing w:val="-1"/>
          <w:szCs w:val="21"/>
          <w:highlight w:val="none"/>
        </w:rPr>
        <w:t>报价供应商请仔细阅读采购公告</w:t>
      </w:r>
      <w:r>
        <w:rPr>
          <w:rFonts w:hint="eastAsia" w:ascii="宋体" w:hAnsi="宋体" w:cs="宋体"/>
          <w:b w:val="0"/>
          <w:bCs w:val="0"/>
          <w:color w:val="auto"/>
          <w:spacing w:val="-1"/>
          <w:szCs w:val="21"/>
          <w:highlight w:val="none"/>
          <w:lang w:eastAsia="zh-CN"/>
        </w:rPr>
        <w:t>（</w:t>
      </w:r>
      <w:r>
        <w:rPr>
          <w:rFonts w:hint="eastAsia" w:ascii="宋体" w:hAnsi="宋体" w:cs="宋体"/>
          <w:b w:val="0"/>
          <w:bCs w:val="0"/>
          <w:color w:val="auto"/>
          <w:spacing w:val="-1"/>
          <w:szCs w:val="21"/>
          <w:highlight w:val="none"/>
          <w:lang w:val="en-US" w:eastAsia="zh-CN"/>
        </w:rPr>
        <w:t>含附件</w:t>
      </w:r>
      <w:r>
        <w:rPr>
          <w:rFonts w:hint="eastAsia" w:ascii="宋体" w:hAnsi="宋体" w:cs="宋体"/>
          <w:b w:val="0"/>
          <w:bCs w:val="0"/>
          <w:color w:val="auto"/>
          <w:spacing w:val="-1"/>
          <w:szCs w:val="21"/>
          <w:highlight w:val="none"/>
          <w:lang w:eastAsia="zh-CN"/>
        </w:rPr>
        <w:t>）</w:t>
      </w:r>
      <w:r>
        <w:rPr>
          <w:rFonts w:hint="eastAsia" w:ascii="宋体" w:hAnsi="宋体" w:cs="宋体"/>
          <w:b w:val="0"/>
          <w:bCs w:val="0"/>
          <w:color w:val="auto"/>
          <w:spacing w:val="-1"/>
          <w:szCs w:val="21"/>
          <w:highlight w:val="none"/>
        </w:rPr>
        <w:t>，一旦提交本报价单，视为所提供服务完全满足采购公告</w:t>
      </w:r>
      <w:r>
        <w:rPr>
          <w:rFonts w:hint="eastAsia" w:ascii="宋体" w:hAnsi="宋体" w:cs="宋体"/>
          <w:b w:val="0"/>
          <w:bCs w:val="0"/>
          <w:color w:val="auto"/>
          <w:spacing w:val="-1"/>
          <w:szCs w:val="21"/>
          <w:highlight w:val="none"/>
          <w:lang w:val="en-US" w:eastAsia="zh-CN"/>
        </w:rPr>
        <w:t>所有</w:t>
      </w:r>
      <w:r>
        <w:rPr>
          <w:rFonts w:hint="eastAsia" w:ascii="宋体" w:hAnsi="宋体" w:cs="宋体"/>
          <w:b w:val="0"/>
          <w:bCs w:val="0"/>
          <w:color w:val="auto"/>
          <w:spacing w:val="-1"/>
          <w:szCs w:val="21"/>
          <w:highlight w:val="none"/>
        </w:rPr>
        <w:t>要求。</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cs="宋体"/>
          <w:color w:val="auto"/>
          <w:spacing w:val="-1"/>
          <w:szCs w:val="21"/>
          <w:highlight w:val="none"/>
        </w:rPr>
      </w:pPr>
      <w:r>
        <w:rPr>
          <w:rFonts w:hint="eastAsia" w:ascii="宋体" w:hAnsi="宋体" w:cs="宋体"/>
          <w:color w:val="auto"/>
          <w:spacing w:val="-1"/>
          <w:szCs w:val="21"/>
          <w:highlight w:val="none"/>
          <w:lang w:val="en-US" w:eastAsia="zh-CN"/>
        </w:rPr>
        <w:t>2</w:t>
      </w:r>
      <w:r>
        <w:rPr>
          <w:rFonts w:hint="eastAsia" w:ascii="宋体" w:hAnsi="宋体" w:cs="宋体"/>
          <w:color w:val="auto"/>
          <w:spacing w:val="-1"/>
          <w:szCs w:val="21"/>
          <w:highlight w:val="none"/>
        </w:rPr>
        <w:t>、</w:t>
      </w:r>
      <w:r>
        <w:rPr>
          <w:rFonts w:hint="eastAsia" w:ascii="宋体" w:hAnsi="宋体" w:cs="宋体"/>
          <w:bCs/>
          <w:color w:val="auto"/>
          <w:spacing w:val="2"/>
          <w:szCs w:val="21"/>
          <w:highlight w:val="none"/>
          <w:lang w:eastAsia="zh-CN"/>
        </w:rPr>
        <w:t>卖方</w:t>
      </w:r>
      <w:r>
        <w:rPr>
          <w:rFonts w:hint="eastAsia" w:ascii="宋体" w:hAnsi="宋体" w:cs="宋体"/>
          <w:color w:val="auto"/>
          <w:spacing w:val="-1"/>
          <w:szCs w:val="21"/>
          <w:highlight w:val="none"/>
        </w:rPr>
        <w:t>为执行本项目所发生的其他一切费用均已包含在总价中</w:t>
      </w:r>
      <w:r>
        <w:rPr>
          <w:rFonts w:hint="eastAsia" w:ascii="宋体" w:hAnsi="宋体" w:cs="宋体"/>
          <w:color w:val="auto"/>
          <w:spacing w:val="-1"/>
          <w:szCs w:val="21"/>
          <w:highlight w:val="none"/>
          <w:lang w:eastAsia="zh-CN"/>
        </w:rPr>
        <w:t>（</w:t>
      </w:r>
      <w:r>
        <w:rPr>
          <w:rFonts w:hint="eastAsia" w:ascii="宋体" w:hAnsi="宋体" w:cs="宋体"/>
          <w:color w:val="auto"/>
          <w:spacing w:val="-1"/>
          <w:szCs w:val="21"/>
          <w:highlight w:val="none"/>
          <w:lang w:val="en-US" w:eastAsia="zh-CN"/>
        </w:rPr>
        <w:t>包含</w:t>
      </w:r>
      <w:r>
        <w:rPr>
          <w:rFonts w:hint="eastAsia" w:ascii="宋体" w:hAnsi="宋体" w:cs="宋体"/>
          <w:color w:val="auto"/>
          <w:spacing w:val="-1"/>
          <w:szCs w:val="21"/>
          <w:highlight w:val="none"/>
        </w:rPr>
        <w:t>运杂费、服务</w:t>
      </w:r>
      <w:r>
        <w:rPr>
          <w:rFonts w:hint="eastAsia" w:ascii="宋体" w:hAnsi="宋体" w:cs="宋体"/>
          <w:color w:val="auto"/>
          <w:spacing w:val="-1"/>
          <w:szCs w:val="21"/>
          <w:highlight w:val="none"/>
          <w:lang w:val="en-US" w:eastAsia="zh-CN"/>
        </w:rPr>
        <w:t>/产品</w:t>
      </w:r>
      <w:r>
        <w:rPr>
          <w:rFonts w:hint="eastAsia" w:ascii="宋体" w:hAnsi="宋体" w:cs="宋体"/>
          <w:color w:val="auto"/>
          <w:spacing w:val="-1"/>
          <w:szCs w:val="21"/>
          <w:highlight w:val="none"/>
        </w:rPr>
        <w:t>费</w:t>
      </w:r>
      <w:r>
        <w:rPr>
          <w:rFonts w:hint="eastAsia" w:ascii="宋体" w:hAnsi="宋体" w:cs="宋体"/>
          <w:color w:val="auto"/>
          <w:spacing w:val="-1"/>
          <w:szCs w:val="21"/>
          <w:highlight w:val="none"/>
          <w:lang w:eastAsia="zh-CN"/>
        </w:rPr>
        <w:t>、税费</w:t>
      </w:r>
      <w:r>
        <w:rPr>
          <w:rFonts w:hint="eastAsia" w:ascii="宋体" w:hAnsi="宋体" w:cs="宋体"/>
          <w:color w:val="auto"/>
          <w:spacing w:val="-1"/>
          <w:szCs w:val="21"/>
          <w:highlight w:val="none"/>
          <w:lang w:val="en-US" w:eastAsia="zh-CN"/>
        </w:rPr>
        <w:t>等</w:t>
      </w:r>
      <w:r>
        <w:rPr>
          <w:rFonts w:hint="eastAsia" w:ascii="宋体" w:hAnsi="宋体" w:cs="宋体"/>
          <w:color w:val="auto"/>
          <w:spacing w:val="-1"/>
          <w:szCs w:val="21"/>
          <w:highlight w:val="none"/>
          <w:lang w:eastAsia="zh-CN"/>
        </w:rPr>
        <w:t>），若单价×数量之和</w:t>
      </w:r>
      <w:r>
        <w:rPr>
          <w:rFonts w:hint="eastAsia" w:ascii="宋体" w:hAnsi="宋体" w:cs="宋体"/>
          <w:color w:val="auto"/>
          <w:spacing w:val="-1"/>
          <w:szCs w:val="21"/>
          <w:highlight w:val="none"/>
          <w:lang w:val="en-US" w:eastAsia="zh-CN"/>
        </w:rPr>
        <w:t>与</w:t>
      </w:r>
      <w:r>
        <w:rPr>
          <w:rFonts w:hint="eastAsia" w:ascii="宋体" w:hAnsi="宋体" w:cs="宋体"/>
          <w:color w:val="auto"/>
          <w:spacing w:val="-1"/>
          <w:szCs w:val="21"/>
          <w:highlight w:val="none"/>
          <w:lang w:eastAsia="zh-CN"/>
        </w:rPr>
        <w:t>总价有差异，以单价×数量之和为准</w:t>
      </w:r>
      <w:r>
        <w:rPr>
          <w:rFonts w:hint="eastAsia" w:ascii="宋体" w:hAnsi="宋体" w:cs="宋体"/>
          <w:color w:val="auto"/>
          <w:spacing w:val="-1"/>
          <w:szCs w:val="21"/>
          <w:highlight w:val="none"/>
        </w:rPr>
        <w:t xml:space="preserve">。 </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cs="宋体"/>
          <w:color w:val="auto"/>
          <w:spacing w:val="-1"/>
          <w:szCs w:val="21"/>
          <w:highlight w:val="none"/>
        </w:rPr>
      </w:pPr>
      <w:r>
        <w:rPr>
          <w:rFonts w:hint="eastAsia" w:ascii="宋体" w:hAnsi="宋体" w:cs="宋体"/>
          <w:color w:val="auto"/>
          <w:spacing w:val="-1"/>
          <w:szCs w:val="21"/>
          <w:highlight w:val="none"/>
          <w:lang w:val="en-US" w:eastAsia="zh-CN"/>
        </w:rPr>
        <w:t>3</w:t>
      </w:r>
      <w:r>
        <w:rPr>
          <w:rFonts w:hint="eastAsia" w:ascii="宋体" w:hAnsi="宋体" w:cs="宋体"/>
          <w:color w:val="auto"/>
          <w:spacing w:val="-1"/>
          <w:szCs w:val="21"/>
          <w:highlight w:val="none"/>
        </w:rPr>
        <w:t xml:space="preserve">、发票应按照分项报价清单分项开具对应符合规定税率的全额增值税专用发票。 </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default" w:ascii="宋体" w:hAnsi="宋体" w:cs="宋体"/>
          <w:color w:val="auto"/>
          <w:spacing w:val="-1"/>
          <w:szCs w:val="21"/>
          <w:highlight w:val="none"/>
          <w:lang w:val="en-US" w:eastAsia="zh-CN"/>
        </w:rPr>
        <w:sectPr>
          <w:pgSz w:w="16838" w:h="11906" w:orient="landscape"/>
          <w:pgMar w:top="1800" w:right="1440" w:bottom="1800" w:left="1440" w:header="851" w:footer="992" w:gutter="0"/>
          <w:pgNumType w:fmt="decimal"/>
          <w:cols w:space="720" w:num="1"/>
          <w:docGrid w:type="lines" w:linePitch="312" w:charSpace="0"/>
        </w:sectPr>
      </w:pPr>
      <w:r>
        <w:rPr>
          <w:rFonts w:hint="eastAsia" w:ascii="宋体" w:hAnsi="宋体" w:cs="宋体"/>
          <w:color w:val="auto"/>
          <w:spacing w:val="-1"/>
          <w:szCs w:val="21"/>
          <w:highlight w:val="none"/>
          <w:lang w:val="en-US" w:eastAsia="zh-CN"/>
        </w:rPr>
        <w:t>4、无法联系上卖方，其报价视为无效。</w:t>
      </w:r>
      <w:bookmarkStart w:id="3" w:name="_GoBack"/>
      <w:bookmarkEnd w:id="3"/>
    </w:p>
    <w:p>
      <w:pPr>
        <w:spacing w:line="360" w:lineRule="auto"/>
        <w:jc w:val="center"/>
        <w:outlineLvl w:val="9"/>
        <w:rPr>
          <w:rFonts w:hint="eastAsia" w:ascii="方正小标宋_GBK" w:hAnsi="方正小标宋_GBK" w:eastAsia="方正小标宋_GBK" w:cs="方正小标宋_GBK"/>
          <w:b w:val="0"/>
          <w:bCs w:val="0"/>
          <w:color w:val="auto"/>
          <w:spacing w:val="13"/>
          <w:kern w:val="0"/>
          <w:sz w:val="32"/>
          <w:szCs w:val="32"/>
          <w:highlight w:val="none"/>
        </w:rPr>
      </w:pPr>
      <w:r>
        <w:rPr>
          <w:rFonts w:hint="eastAsia" w:ascii="方正小标宋_GBK" w:hAnsi="方正小标宋_GBK" w:eastAsia="方正小标宋_GBK" w:cs="方正小标宋_GBK"/>
          <w:b w:val="0"/>
          <w:bCs w:val="0"/>
          <w:color w:val="auto"/>
          <w:spacing w:val="13"/>
          <w:kern w:val="0"/>
          <w:sz w:val="32"/>
          <w:szCs w:val="32"/>
          <w:highlight w:val="none"/>
        </w:rPr>
        <w:t>相关资质文件（复印件）</w:t>
      </w:r>
    </w:p>
    <w:p>
      <w:pPr>
        <w:spacing w:line="360" w:lineRule="auto"/>
        <w:jc w:val="center"/>
        <w:outlineLvl w:val="9"/>
        <w:rPr>
          <w:rFonts w:hint="eastAsia" w:ascii="宋体" w:hAnsi="宋体" w:eastAsia="宋体"/>
          <w:b/>
          <w:bCs w:val="0"/>
          <w:color w:val="auto"/>
          <w:spacing w:val="15"/>
          <w:szCs w:val="21"/>
          <w:highlight w:val="none"/>
          <w:lang w:val="en-US" w:eastAsia="zh-CN"/>
        </w:rPr>
      </w:pPr>
      <w:r>
        <w:rPr>
          <w:rFonts w:hint="eastAsia" w:ascii="宋体" w:hAnsi="宋体"/>
          <w:b/>
          <w:bCs w:val="0"/>
          <w:color w:val="auto"/>
          <w:spacing w:val="15"/>
          <w:szCs w:val="21"/>
          <w:highlight w:val="none"/>
        </w:rPr>
        <w:t>企业法人营业执照</w:t>
      </w:r>
      <w:r>
        <w:rPr>
          <w:rFonts w:hint="eastAsia" w:ascii="宋体" w:hAnsi="宋体"/>
          <w:b/>
          <w:bCs w:val="0"/>
          <w:color w:val="auto"/>
          <w:spacing w:val="15"/>
          <w:szCs w:val="21"/>
          <w:highlight w:val="none"/>
          <w:lang w:eastAsia="zh-CN"/>
        </w:rPr>
        <w:t>（</w:t>
      </w:r>
      <w:r>
        <w:rPr>
          <w:rFonts w:hint="eastAsia" w:ascii="宋体" w:hAnsi="宋体"/>
          <w:b/>
          <w:bCs w:val="0"/>
          <w:color w:val="auto"/>
          <w:spacing w:val="15"/>
          <w:szCs w:val="21"/>
          <w:highlight w:val="none"/>
          <w:lang w:val="en-US" w:eastAsia="zh-CN"/>
        </w:rPr>
        <w:t>需盖章</w:t>
      </w:r>
      <w:r>
        <w:rPr>
          <w:rFonts w:hint="eastAsia" w:ascii="宋体" w:hAnsi="宋体"/>
          <w:b/>
          <w:bCs w:val="0"/>
          <w:color w:val="auto"/>
          <w:spacing w:val="15"/>
          <w:szCs w:val="21"/>
          <w:highlight w:val="none"/>
          <w:lang w:eastAsia="zh-CN"/>
        </w:rPr>
        <w:t>）</w:t>
      </w:r>
    </w:p>
    <w:p>
      <w:pPr>
        <w:spacing w:line="360" w:lineRule="auto"/>
        <w:jc w:val="center"/>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center"/>
        <w:outlineLvl w:val="9"/>
        <w:rPr>
          <w:rFonts w:hint="eastAsia" w:ascii="方正小标宋_GBK" w:hAnsi="方正小标宋_GBK" w:eastAsia="方正小标宋_GBK" w:cs="方正小标宋_GBK"/>
          <w:b w:val="0"/>
          <w:bCs/>
          <w:color w:val="auto"/>
          <w:spacing w:val="15"/>
          <w:sz w:val="32"/>
          <w:szCs w:val="32"/>
          <w:highlight w:val="none"/>
          <w:lang w:val="en-US" w:eastAsia="zh-CN"/>
        </w:rPr>
      </w:pPr>
      <w:r>
        <w:rPr>
          <w:rFonts w:hint="eastAsia" w:ascii="方正小标宋_GBK" w:hAnsi="方正小标宋_GBK" w:eastAsia="方正小标宋_GBK" w:cs="方正小标宋_GBK"/>
          <w:b w:val="0"/>
          <w:bCs/>
          <w:color w:val="auto"/>
          <w:spacing w:val="15"/>
          <w:sz w:val="32"/>
          <w:szCs w:val="32"/>
          <w:highlight w:val="none"/>
          <w:lang w:val="en-US" w:eastAsia="zh-CN"/>
        </w:rPr>
        <w:t>其他资质文件</w:t>
      </w:r>
      <w:r>
        <w:rPr>
          <w:rFonts w:hint="eastAsia" w:ascii="方正小标宋_GBK" w:hAnsi="方正小标宋_GBK" w:eastAsia="方正小标宋_GBK" w:cs="方正小标宋_GBK"/>
          <w:b w:val="0"/>
          <w:bCs/>
          <w:color w:val="auto"/>
          <w:spacing w:val="15"/>
          <w:sz w:val="32"/>
          <w:szCs w:val="32"/>
          <w:highlight w:val="none"/>
          <w:lang w:eastAsia="zh-CN"/>
        </w:rPr>
        <w:t>（</w:t>
      </w:r>
      <w:r>
        <w:rPr>
          <w:rFonts w:hint="eastAsia" w:ascii="方正小标宋_GBK" w:hAnsi="方正小标宋_GBK" w:eastAsia="方正小标宋_GBK" w:cs="方正小标宋_GBK"/>
          <w:b w:val="0"/>
          <w:bCs/>
          <w:color w:val="auto"/>
          <w:spacing w:val="15"/>
          <w:sz w:val="32"/>
          <w:szCs w:val="32"/>
          <w:highlight w:val="none"/>
          <w:lang w:val="en-US" w:eastAsia="zh-CN"/>
        </w:rPr>
        <w:t>需盖章</w:t>
      </w:r>
      <w:r>
        <w:rPr>
          <w:rFonts w:hint="eastAsia" w:ascii="方正小标宋_GBK" w:hAnsi="方正小标宋_GBK" w:eastAsia="方正小标宋_GBK" w:cs="方正小标宋_GBK"/>
          <w:b w:val="0"/>
          <w:bCs/>
          <w:color w:val="auto"/>
          <w:spacing w:val="15"/>
          <w:sz w:val="32"/>
          <w:szCs w:val="32"/>
          <w:highlight w:val="none"/>
          <w:lang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spacing w:line="360" w:lineRule="auto"/>
        <w:jc w:val="center"/>
        <w:outlineLvl w:val="9"/>
        <w:rPr>
          <w:rFonts w:hint="eastAsia" w:ascii="方正小标宋_GBK" w:hAnsi="方正小标宋_GBK" w:eastAsia="方正小标宋_GBK" w:cs="方正小标宋_GBK"/>
          <w:b w:val="0"/>
          <w:bCs/>
          <w:color w:val="auto"/>
          <w:sz w:val="32"/>
          <w:szCs w:val="32"/>
          <w:highlight w:val="none"/>
          <w:lang w:val="en-US" w:eastAsia="zh-CN"/>
        </w:rPr>
      </w:pPr>
      <w:r>
        <w:rPr>
          <w:rFonts w:hint="eastAsia" w:ascii="方正小标宋_GBK" w:hAnsi="方正小标宋_GBK" w:eastAsia="方正小标宋_GBK" w:cs="方正小标宋_GBK"/>
          <w:b w:val="0"/>
          <w:bCs/>
          <w:color w:val="auto"/>
          <w:spacing w:val="15"/>
          <w:sz w:val="32"/>
          <w:szCs w:val="32"/>
          <w:highlight w:val="none"/>
          <w:lang w:val="en-US" w:eastAsia="zh-CN"/>
        </w:rPr>
        <w:t>报价人与授权人身份证照片（需盖章）</w:t>
      </w: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jc w:val="center"/>
        <w:rPr>
          <w:rFonts w:ascii="Calibri" w:hAnsi="Calibri" w:eastAsia="宋体" w:cs="Times New Roman"/>
          <w:b/>
          <w:bCs/>
          <w:color w:val="auto"/>
          <w:sz w:val="32"/>
          <w:szCs w:val="22"/>
          <w:highlight w:val="none"/>
        </w:rPr>
      </w:pPr>
      <w:r>
        <w:rPr>
          <w:rFonts w:hint="eastAsia" w:ascii="Calibri" w:hAnsi="Calibri" w:eastAsia="宋体" w:cs="Times New Roman"/>
          <w:b/>
          <w:bCs/>
          <w:color w:val="auto"/>
          <w:sz w:val="32"/>
          <w:szCs w:val="22"/>
          <w:highlight w:val="none"/>
        </w:rPr>
        <w:t>法定代表人授权书</w:t>
      </w:r>
    </w:p>
    <w:p>
      <w:pPr>
        <w:jc w:val="center"/>
        <w:rPr>
          <w:rFonts w:ascii="Calibri" w:hAnsi="Calibri" w:eastAsia="宋体" w:cs="Times New Roman"/>
          <w:color w:val="auto"/>
          <w:sz w:val="24"/>
          <w:szCs w:val="22"/>
          <w:highlight w:val="none"/>
        </w:rPr>
      </w:pPr>
    </w:p>
    <w:p>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致：</w:t>
      </w:r>
      <w:r>
        <w:rPr>
          <w:rFonts w:hint="eastAsia" w:ascii="仿宋" w:hAnsi="仿宋" w:eastAsia="仿宋" w:cs="仿宋"/>
          <w:bCs/>
          <w:snapToGrid w:val="0"/>
          <w:color w:val="auto"/>
          <w:kern w:val="24"/>
          <w:sz w:val="24"/>
          <w:szCs w:val="24"/>
          <w:highlight w:val="none"/>
          <w:u w:val="single"/>
        </w:rPr>
        <w:t>中国南方电网有限责任公司超高压输电公司</w:t>
      </w:r>
      <w:r>
        <w:rPr>
          <w:rFonts w:hint="eastAsia" w:ascii="仿宋" w:hAnsi="仿宋" w:eastAsia="仿宋" w:cs="仿宋"/>
          <w:bCs/>
          <w:snapToGrid w:val="0"/>
          <w:color w:val="auto"/>
          <w:kern w:val="24"/>
          <w:sz w:val="24"/>
          <w:szCs w:val="24"/>
          <w:highlight w:val="none"/>
          <w:u w:val="single"/>
          <w:lang w:eastAsia="zh-CN"/>
        </w:rPr>
        <w:t>曲靖局</w:t>
      </w:r>
    </w:p>
    <w:p>
      <w:pPr>
        <w:keepNext w:val="0"/>
        <w:keepLines w:val="0"/>
        <w:pageBreakBefore w:val="0"/>
        <w:widowControl w:val="0"/>
        <w:kinsoku/>
        <w:wordWrap/>
        <w:overflowPunct/>
        <w:topLinePunct w:val="0"/>
        <w:bidi w:val="0"/>
        <w:snapToGrid/>
        <w:spacing w:before="120" w:beforeLines="50" w:line="360" w:lineRule="auto"/>
        <w:ind w:firstLine="480" w:firstLineChars="20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u w:val="single"/>
          <w:lang w:val="en-US" w:eastAsia="zh-CN" w:bidi="ar-SA"/>
        </w:rPr>
        <w:t xml:space="preserve">                           </w:t>
      </w:r>
      <w:r>
        <w:rPr>
          <w:rFonts w:hint="eastAsia" w:ascii="仿宋" w:hAnsi="仿宋" w:eastAsia="仿宋" w:cs="仿宋"/>
          <w:color w:val="auto"/>
          <w:kern w:val="2"/>
          <w:sz w:val="24"/>
          <w:szCs w:val="24"/>
          <w:highlight w:val="none"/>
          <w:lang w:val="en-US" w:eastAsia="zh-CN" w:bidi="ar-SA"/>
        </w:rPr>
        <w:t>（报价方名称），中华人民共和国合法企业，法定地址：</w:t>
      </w:r>
      <w:r>
        <w:rPr>
          <w:rFonts w:hint="eastAsia" w:ascii="仿宋" w:hAnsi="仿宋" w:eastAsia="仿宋" w:cs="仿宋"/>
          <w:color w:val="auto"/>
          <w:kern w:val="2"/>
          <w:sz w:val="24"/>
          <w:szCs w:val="24"/>
          <w:highlight w:val="none"/>
          <w:u w:val="single"/>
          <w:lang w:val="en-US" w:eastAsia="zh-CN" w:bidi="ar-SA"/>
        </w:rPr>
        <w:t xml:space="preserve">            </w:t>
      </w:r>
      <w:r>
        <w:rPr>
          <w:rFonts w:hint="eastAsia" w:ascii="仿宋" w:hAnsi="仿宋" w:eastAsia="仿宋" w:cs="仿宋"/>
          <w:color w:val="auto"/>
          <w:kern w:val="2"/>
          <w:sz w:val="24"/>
          <w:szCs w:val="24"/>
          <w:highlight w:val="none"/>
          <w:lang w:val="en-US" w:eastAsia="zh-CN" w:bidi="ar-SA"/>
        </w:rPr>
        <w:t>。</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（营业执照法定代表人）特授权</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代表我公司全权办理</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（项目名称）的</w:t>
      </w:r>
      <w:r>
        <w:rPr>
          <w:rFonts w:hint="eastAsia" w:ascii="仿宋" w:hAnsi="仿宋" w:eastAsia="仿宋" w:cs="仿宋"/>
          <w:color w:val="auto"/>
          <w:sz w:val="24"/>
          <w:szCs w:val="24"/>
          <w:highlight w:val="none"/>
          <w:lang w:eastAsia="zh-CN"/>
        </w:rPr>
        <w:t>报价</w:t>
      </w:r>
      <w:r>
        <w:rPr>
          <w:rFonts w:hint="eastAsia" w:ascii="仿宋" w:hAnsi="仿宋" w:eastAsia="仿宋" w:cs="仿宋"/>
          <w:color w:val="auto"/>
          <w:sz w:val="24"/>
          <w:szCs w:val="24"/>
          <w:highlight w:val="none"/>
        </w:rPr>
        <w:t>、执行等具体工作，并签署有关文件。</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我公司对被授权人签署的所有文件负全部责任。</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收到撤销本授权的通知以前，本授权书一直有效。被授权人签署的所有文件（在本授权书有效期内签署的）不因授权的撤销而失效。</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被授权人不得转授权。</w:t>
      </w:r>
    </w:p>
    <w:p>
      <w:pPr>
        <w:spacing w:line="360" w:lineRule="auto"/>
        <w:rPr>
          <w:rFonts w:hint="eastAsia" w:ascii="仿宋" w:hAnsi="仿宋" w:eastAsia="仿宋" w:cs="仿宋"/>
          <w:color w:val="auto"/>
          <w:sz w:val="24"/>
          <w:szCs w:val="24"/>
          <w:highlight w:val="none"/>
        </w:rPr>
      </w:pPr>
    </w:p>
    <w:p>
      <w:pPr>
        <w:spacing w:line="360" w:lineRule="auto"/>
        <w:rPr>
          <w:rFonts w:hint="eastAsia" w:ascii="仿宋" w:hAnsi="仿宋" w:eastAsia="仿宋" w:cs="仿宋"/>
          <w:color w:val="auto"/>
          <w:sz w:val="24"/>
          <w:szCs w:val="24"/>
          <w:highlight w:val="none"/>
        </w:rPr>
      </w:pP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被授权人签名（章）：________</w:t>
      </w:r>
      <w:r>
        <w:rPr>
          <w:rFonts w:hint="eastAsia" w:ascii="仿宋" w:hAnsi="仿宋" w:eastAsia="仿宋" w:cs="仿宋"/>
          <w:color w:val="auto"/>
          <w:sz w:val="24"/>
          <w:szCs w:val="24"/>
          <w:highlight w:val="none"/>
          <w:u w:val="none"/>
        </w:rPr>
        <w:t xml:space="preserve">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授权人签名（章）：________</w:t>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职             务：________</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职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务：________</w:t>
      </w:r>
    </w:p>
    <w:p>
      <w:pPr>
        <w:autoSpaceDE w:val="0"/>
        <w:autoSpaceDN w:val="0"/>
        <w:adjustRightInd w:val="0"/>
        <w:spacing w:before="120" w:beforeLines="50" w:line="360" w:lineRule="auto"/>
        <w:ind w:right="27"/>
        <w:rPr>
          <w:rFonts w:hint="eastAsia" w:ascii="仿宋" w:hAnsi="仿宋" w:eastAsia="仿宋" w:cs="仿宋"/>
          <w:color w:val="auto"/>
          <w:sz w:val="24"/>
          <w:szCs w:val="24"/>
          <w:highlight w:val="none"/>
        </w:rPr>
      </w:pPr>
    </w:p>
    <w:p>
      <w:pPr>
        <w:autoSpaceDE w:val="0"/>
        <w:autoSpaceDN w:val="0"/>
        <w:adjustRightInd w:val="0"/>
        <w:spacing w:before="120" w:beforeLines="50" w:line="360" w:lineRule="auto"/>
        <w:ind w:right="27"/>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w:t>
      </w:r>
    </w:p>
    <w:p>
      <w:pPr>
        <w:autoSpaceDE w:val="0"/>
        <w:autoSpaceDN w:val="0"/>
        <w:adjustRightInd w:val="0"/>
        <w:spacing w:before="120" w:beforeLines="50" w:line="360" w:lineRule="auto"/>
        <w:ind w:right="27" w:firstLine="6000" w:firstLineChars="25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（公章）</w:t>
      </w:r>
    </w:p>
    <w:p>
      <w:pPr>
        <w:autoSpaceDE w:val="0"/>
        <w:autoSpaceDN w:val="0"/>
        <w:adjustRightInd w:val="0"/>
        <w:spacing w:before="120" w:beforeLines="50" w:line="360" w:lineRule="auto"/>
        <w:ind w:right="27" w:firstLine="5400" w:firstLineChars="22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w:t>
      </w:r>
      <w:r>
        <w:rPr>
          <w:rFonts w:hint="eastAsia" w:ascii="仿宋" w:hAnsi="仿宋" w:eastAsia="仿宋" w:cs="仿宋"/>
          <w:color w:val="auto"/>
          <w:sz w:val="24"/>
          <w:szCs w:val="24"/>
          <w:highlight w:val="none"/>
          <w:lang w:val="en-US" w:eastAsia="zh-CN"/>
        </w:rPr>
        <w:t>XX</w:t>
      </w:r>
      <w:r>
        <w:rPr>
          <w:rFonts w:hint="eastAsia" w:ascii="仿宋" w:hAnsi="仿宋" w:eastAsia="仿宋" w:cs="仿宋"/>
          <w:color w:val="auto"/>
          <w:sz w:val="24"/>
          <w:szCs w:val="24"/>
          <w:highlight w:val="none"/>
        </w:rPr>
        <w:t>年XX月XX日</w:t>
      </w:r>
    </w:p>
    <w:p>
      <w:pPr>
        <w:spacing w:line="360" w:lineRule="auto"/>
        <w:rPr>
          <w:rFonts w:hint="eastAsia" w:ascii="仿宋" w:hAnsi="仿宋" w:eastAsia="仿宋" w:cs="仿宋"/>
          <w:color w:val="auto"/>
          <w:sz w:val="24"/>
          <w:szCs w:val="24"/>
          <w:highlight w:val="none"/>
        </w:rPr>
      </w:pPr>
    </w:p>
    <w:p>
      <w:pPr>
        <w:spacing w:line="360" w:lineRule="auto"/>
        <w:ind w:left="900" w:hanging="900" w:hangingChars="3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注：（1）本授权书必须由法定代表人本人签署。</w:t>
      </w:r>
    </w:p>
    <w:p>
      <w:pPr>
        <w:spacing w:line="360" w:lineRule="auto"/>
        <w:ind w:left="719" w:leftChars="171" w:hanging="360" w:hangingChars="150"/>
        <w:rPr>
          <w:rFonts w:hint="eastAsia" w:ascii="仿宋" w:hAnsi="仿宋" w:eastAsia="仿宋" w:cs="仿宋"/>
          <w:bCs/>
          <w:color w:val="auto"/>
          <w:sz w:val="28"/>
          <w:szCs w:val="28"/>
          <w:highlight w:val="none"/>
          <w:lang w:val="en-US" w:eastAsia="zh-CN"/>
        </w:rPr>
      </w:pPr>
      <w:r>
        <w:rPr>
          <w:rFonts w:hint="eastAsia" w:ascii="仿宋" w:hAnsi="仿宋" w:eastAsia="仿宋" w:cs="仿宋"/>
          <w:color w:val="auto"/>
          <w:sz w:val="24"/>
          <w:szCs w:val="24"/>
          <w:highlight w:val="none"/>
        </w:rPr>
        <w:t>（2）若被授权人有两名或两名以上，如未特别声明，则任一被授权人签署的有关文件或处理的相关事务均应视为有效。</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tabs>
          <w:tab w:val="left" w:pos="360"/>
        </w:tabs>
        <w:spacing w:before="156" w:beforeLines="50" w:after="156" w:afterLines="50" w:line="440" w:lineRule="exact"/>
        <w:rPr>
          <w:rFonts w:hint="eastAsia" w:ascii="宋体" w:hAnsi="宋体" w:cs="Batang"/>
          <w:b/>
          <w:color w:val="auto"/>
          <w:sz w:val="24"/>
          <w:szCs w:val="24"/>
          <w:highlight w:val="none"/>
          <w:lang w:eastAsia="zh-CN"/>
        </w:rPr>
      </w:pPr>
    </w:p>
    <w:p>
      <w:pPr>
        <w:tabs>
          <w:tab w:val="left" w:pos="360"/>
        </w:tabs>
        <w:spacing w:before="156" w:beforeLines="50" w:after="156" w:afterLines="50" w:line="440" w:lineRule="exact"/>
        <w:rPr>
          <w:rFonts w:hint="eastAsia" w:ascii="宋体" w:hAnsi="宋体" w:cs="Batang"/>
          <w:b/>
          <w:color w:val="auto"/>
          <w:sz w:val="24"/>
          <w:szCs w:val="24"/>
          <w:highlight w:val="none"/>
          <w:lang w:eastAsia="zh-CN"/>
        </w:rPr>
      </w:pPr>
      <w:r>
        <w:rPr>
          <w:rFonts w:hint="eastAsia" w:ascii="宋体" w:hAnsi="宋体" w:cs="Batang"/>
          <w:b/>
          <w:color w:val="auto"/>
          <w:sz w:val="24"/>
          <w:szCs w:val="24"/>
          <w:highlight w:val="none"/>
          <w:lang w:eastAsia="zh-CN"/>
        </w:rPr>
        <w:t>附件</w:t>
      </w:r>
      <w:r>
        <w:rPr>
          <w:rFonts w:hint="eastAsia" w:ascii="宋体" w:hAnsi="宋体" w:cs="Batang"/>
          <w:b/>
          <w:color w:val="auto"/>
          <w:sz w:val="24"/>
          <w:szCs w:val="24"/>
          <w:highlight w:val="none"/>
          <w:lang w:val="en-US" w:eastAsia="zh-CN"/>
        </w:rPr>
        <w:t>2</w:t>
      </w:r>
      <w:r>
        <w:rPr>
          <w:rFonts w:hint="eastAsia" w:ascii="宋体" w:hAnsi="宋体" w:cs="Batang"/>
          <w:b/>
          <w:color w:val="auto"/>
          <w:sz w:val="24"/>
          <w:szCs w:val="24"/>
          <w:highlight w:val="none"/>
          <w:lang w:eastAsia="zh-CN"/>
        </w:rPr>
        <w:t>：廉洁</w:t>
      </w:r>
      <w:r>
        <w:rPr>
          <w:rFonts w:hint="eastAsia" w:ascii="宋体" w:hAnsi="宋体" w:cs="Batang"/>
          <w:b/>
          <w:color w:val="auto"/>
          <w:sz w:val="24"/>
          <w:szCs w:val="24"/>
          <w:highlight w:val="none"/>
          <w:lang w:val="en-US" w:eastAsia="zh-CN"/>
        </w:rPr>
        <w:t>承诺书</w:t>
      </w:r>
    </w:p>
    <w:p>
      <w:pPr>
        <w:spacing w:line="500" w:lineRule="exact"/>
        <w:ind w:firstLine="880"/>
        <w:jc w:val="center"/>
        <w:rPr>
          <w:rFonts w:ascii="华文楷体" w:hAnsi="华文楷体" w:eastAsia="华文楷体"/>
          <w:color w:val="auto"/>
          <w:sz w:val="28"/>
          <w:szCs w:val="28"/>
          <w:highlight w:val="none"/>
        </w:rPr>
      </w:pPr>
      <w:r>
        <w:rPr>
          <w:rFonts w:hint="eastAsia" w:ascii="方正小标宋简体" w:eastAsia="方正小标宋简体"/>
          <w:color w:val="auto"/>
          <w:sz w:val="32"/>
          <w:szCs w:val="32"/>
          <w:highlight w:val="none"/>
        </w:rPr>
        <w:t>廉洁</w:t>
      </w:r>
      <w:r>
        <w:rPr>
          <w:rFonts w:hint="eastAsia" w:ascii="方正小标宋简体" w:eastAsia="方正小标宋简体"/>
          <w:color w:val="auto"/>
          <w:sz w:val="32"/>
          <w:szCs w:val="32"/>
          <w:highlight w:val="none"/>
          <w:lang w:val="en-US" w:eastAsia="zh-CN"/>
        </w:rPr>
        <w:t>承诺书</w:t>
      </w:r>
    </w:p>
    <w:p>
      <w:pPr>
        <w:spacing w:line="500" w:lineRule="exact"/>
        <w:ind w:firstLine="480" w:firstLineChars="200"/>
        <w:rPr>
          <w:color w:val="auto"/>
          <w:sz w:val="24"/>
          <w:szCs w:val="24"/>
          <w:highlight w:val="none"/>
        </w:rPr>
      </w:pPr>
      <w:r>
        <w:rPr>
          <w:rFonts w:hint="eastAsia"/>
          <w:color w:val="auto"/>
          <w:sz w:val="24"/>
          <w:szCs w:val="24"/>
          <w:highlight w:val="none"/>
        </w:rPr>
        <w:t>为增强廉洁从业意识，营造守法诚信、廉洁高效的工作环境，防止发生违法违纪行为，保护国家、集体和当事人的合法权益，</w:t>
      </w:r>
      <w:r>
        <w:rPr>
          <w:rFonts w:hint="eastAsia"/>
          <w:color w:val="auto"/>
          <w:sz w:val="24"/>
          <w:szCs w:val="24"/>
          <w:highlight w:val="none"/>
          <w:lang w:val="en-US" w:eastAsia="zh-CN"/>
        </w:rPr>
        <w:t>安全有序的完成委托工作事项，</w:t>
      </w:r>
    </w:p>
    <w:p>
      <w:pPr>
        <w:spacing w:line="500" w:lineRule="exact"/>
        <w:rPr>
          <w:color w:val="auto"/>
          <w:sz w:val="24"/>
          <w:szCs w:val="24"/>
          <w:highlight w:val="none"/>
        </w:rPr>
      </w:pPr>
      <w:r>
        <w:rPr>
          <w:rFonts w:hint="eastAsia"/>
          <w:color w:val="auto"/>
          <w:sz w:val="24"/>
          <w:szCs w:val="24"/>
          <w:highlight w:val="none"/>
        </w:rPr>
        <w:t>在与甲方业务交往过程中，按照有关法律法规和程序开展工作，严格执行国家的有关方针、政策，并遵守以下规定：</w:t>
      </w:r>
    </w:p>
    <w:p>
      <w:pPr>
        <w:spacing w:line="500" w:lineRule="exact"/>
        <w:ind w:firstLine="480" w:firstLineChars="200"/>
        <w:rPr>
          <w:color w:val="auto"/>
          <w:sz w:val="24"/>
          <w:szCs w:val="24"/>
          <w:highlight w:val="none"/>
        </w:rPr>
      </w:pPr>
      <w:r>
        <w:rPr>
          <w:rFonts w:hint="eastAsia"/>
          <w:color w:val="auto"/>
          <w:sz w:val="24"/>
          <w:szCs w:val="24"/>
          <w:highlight w:val="none"/>
        </w:rPr>
        <w:t>（一）不以任何理由为甲方和相关单位报销应由对方或个人支付的费用；</w:t>
      </w:r>
    </w:p>
    <w:p>
      <w:pPr>
        <w:spacing w:line="500" w:lineRule="exact"/>
        <w:ind w:firstLine="480" w:firstLineChars="200"/>
        <w:rPr>
          <w:color w:val="auto"/>
          <w:sz w:val="24"/>
          <w:szCs w:val="24"/>
          <w:highlight w:val="none"/>
        </w:rPr>
      </w:pPr>
      <w:r>
        <w:rPr>
          <w:rFonts w:hint="eastAsia"/>
          <w:color w:val="auto"/>
          <w:sz w:val="24"/>
          <w:szCs w:val="24"/>
          <w:highlight w:val="none"/>
        </w:rPr>
        <w:t>（二）不以任何理由向甲方负责人及其工作人员赠送回扣、红包、礼金、购物卡、有价证券、贵重物品和好处费、感谢费等；</w:t>
      </w:r>
    </w:p>
    <w:p>
      <w:pPr>
        <w:spacing w:line="500" w:lineRule="exact"/>
        <w:ind w:firstLine="480" w:firstLineChars="200"/>
        <w:rPr>
          <w:color w:val="auto"/>
          <w:sz w:val="24"/>
          <w:szCs w:val="24"/>
          <w:highlight w:val="none"/>
        </w:rPr>
      </w:pPr>
      <w:r>
        <w:rPr>
          <w:rFonts w:hint="eastAsia"/>
          <w:color w:val="auto"/>
          <w:sz w:val="24"/>
          <w:szCs w:val="24"/>
          <w:highlight w:val="none"/>
        </w:rPr>
        <w:t>（三）不以任何理由为甲方、与甲方相关的单位或个人提供高消费宴请及娱乐活动；</w:t>
      </w:r>
    </w:p>
    <w:p>
      <w:pPr>
        <w:spacing w:line="500" w:lineRule="exact"/>
        <w:ind w:firstLine="480" w:firstLineChars="200"/>
        <w:rPr>
          <w:color w:val="auto"/>
          <w:sz w:val="24"/>
          <w:szCs w:val="24"/>
          <w:highlight w:val="none"/>
        </w:rPr>
      </w:pPr>
      <w:r>
        <w:rPr>
          <w:rFonts w:hint="eastAsia"/>
          <w:color w:val="auto"/>
          <w:sz w:val="24"/>
          <w:szCs w:val="24"/>
          <w:highlight w:val="none"/>
        </w:rPr>
        <w:t>（四）不以任何理由为甲方、与甲方相关的单位或个人购置或提供通讯工具、交通工具和高档办公用品；</w:t>
      </w:r>
    </w:p>
    <w:p>
      <w:pPr>
        <w:spacing w:line="500" w:lineRule="exact"/>
        <w:ind w:firstLine="480" w:firstLineChars="200"/>
        <w:rPr>
          <w:color w:val="auto"/>
          <w:sz w:val="24"/>
          <w:szCs w:val="24"/>
          <w:highlight w:val="none"/>
        </w:rPr>
      </w:pPr>
      <w:r>
        <w:rPr>
          <w:rFonts w:hint="eastAsia"/>
          <w:color w:val="auto"/>
          <w:sz w:val="24"/>
          <w:szCs w:val="24"/>
          <w:highlight w:val="none"/>
        </w:rPr>
        <w:t>（五）不接受或暗示为甲方、与甲方相关的单位或个人装修住房、婚丧嫁取、配偶子女的工作安排以及境内外旅游等提供方便；</w:t>
      </w:r>
    </w:p>
    <w:p>
      <w:pPr>
        <w:spacing w:line="500" w:lineRule="exact"/>
        <w:ind w:firstLine="480" w:firstLineChars="200"/>
        <w:rPr>
          <w:rFonts w:hint="eastAsia" w:eastAsia="宋体"/>
          <w:color w:val="auto"/>
          <w:sz w:val="24"/>
          <w:szCs w:val="24"/>
          <w:highlight w:val="none"/>
          <w:lang w:val="en-US" w:eastAsia="zh-CN"/>
        </w:rPr>
      </w:pPr>
      <w:r>
        <w:rPr>
          <w:rFonts w:hint="eastAsia"/>
          <w:color w:val="auto"/>
          <w:sz w:val="24"/>
          <w:szCs w:val="24"/>
          <w:highlight w:val="none"/>
        </w:rPr>
        <w:t>（六）不以谋取非正当利益为目的，擅自与甲方工作人员就业务问题进行私下商谈或者达成利益默契</w:t>
      </w:r>
      <w:r>
        <w:rPr>
          <w:rFonts w:hint="eastAsia"/>
          <w:color w:val="auto"/>
          <w:sz w:val="24"/>
          <w:szCs w:val="24"/>
          <w:highlight w:val="none"/>
          <w:lang w:eastAsia="zh-CN"/>
        </w:rPr>
        <w:t>；</w:t>
      </w:r>
    </w:p>
    <w:p>
      <w:pPr>
        <w:spacing w:line="500" w:lineRule="exact"/>
        <w:ind w:firstLine="480" w:firstLineChars="200"/>
        <w:rPr>
          <w:color w:val="auto"/>
          <w:sz w:val="24"/>
          <w:szCs w:val="24"/>
          <w:highlight w:val="none"/>
        </w:rPr>
      </w:pPr>
      <w:r>
        <w:rPr>
          <w:rFonts w:hint="eastAsia"/>
          <w:color w:val="auto"/>
          <w:sz w:val="24"/>
          <w:szCs w:val="24"/>
          <w:highlight w:val="none"/>
        </w:rPr>
        <w:t>（七）发现甲方工作人员有违反本廉洁协议书规定的，应向甲方单位举报。</w:t>
      </w:r>
      <w:r>
        <w:rPr>
          <w:color w:val="auto"/>
          <w:sz w:val="24"/>
          <w:szCs w:val="24"/>
          <w:highlight w:val="none"/>
        </w:rPr>
        <w:t xml:space="preserve"> </w:t>
      </w:r>
    </w:p>
    <w:p>
      <w:pPr>
        <w:spacing w:line="500" w:lineRule="exact"/>
        <w:ind w:firstLine="480" w:firstLineChars="200"/>
        <w:rPr>
          <w:color w:val="auto"/>
          <w:sz w:val="24"/>
          <w:szCs w:val="24"/>
          <w:highlight w:val="none"/>
        </w:rPr>
      </w:pPr>
      <w:r>
        <w:rPr>
          <w:rFonts w:hint="eastAsia"/>
          <w:color w:val="auto"/>
          <w:sz w:val="24"/>
          <w:szCs w:val="24"/>
          <w:highlight w:val="none"/>
        </w:rPr>
        <w:t>（</w:t>
      </w:r>
      <w:r>
        <w:rPr>
          <w:rFonts w:hint="eastAsia"/>
          <w:color w:val="auto"/>
          <w:sz w:val="24"/>
          <w:szCs w:val="24"/>
          <w:highlight w:val="none"/>
          <w:lang w:val="en-US" w:eastAsia="zh-CN"/>
        </w:rPr>
        <w:t>八</w:t>
      </w:r>
      <w:r>
        <w:rPr>
          <w:rFonts w:hint="eastAsia"/>
          <w:color w:val="auto"/>
          <w:sz w:val="24"/>
          <w:szCs w:val="24"/>
          <w:highlight w:val="none"/>
        </w:rPr>
        <w:t>）本廉洁</w:t>
      </w:r>
      <w:r>
        <w:rPr>
          <w:rFonts w:hint="eastAsia"/>
          <w:color w:val="auto"/>
          <w:sz w:val="24"/>
          <w:szCs w:val="24"/>
          <w:highlight w:val="none"/>
          <w:lang w:val="en-US" w:eastAsia="zh-CN"/>
        </w:rPr>
        <w:t>承诺</w:t>
      </w:r>
      <w:r>
        <w:rPr>
          <w:rFonts w:hint="eastAsia"/>
          <w:color w:val="auto"/>
          <w:sz w:val="24"/>
          <w:szCs w:val="24"/>
          <w:highlight w:val="none"/>
        </w:rPr>
        <w:t>书作为</w:t>
      </w:r>
      <w:r>
        <w:rPr>
          <w:rFonts w:hint="eastAsia"/>
          <w:color w:val="auto"/>
          <w:sz w:val="24"/>
          <w:szCs w:val="24"/>
          <w:highlight w:val="none"/>
          <w:lang w:val="en-US" w:eastAsia="zh-CN"/>
        </w:rPr>
        <w:t>询价书</w:t>
      </w:r>
      <w:r>
        <w:rPr>
          <w:rFonts w:hint="eastAsia"/>
          <w:color w:val="auto"/>
          <w:sz w:val="24"/>
          <w:szCs w:val="24"/>
          <w:highlight w:val="none"/>
        </w:rPr>
        <w:t>的附件，在业务关系</w:t>
      </w:r>
      <w:r>
        <w:rPr>
          <w:rFonts w:hint="eastAsia"/>
          <w:color w:val="auto"/>
          <w:sz w:val="24"/>
          <w:szCs w:val="24"/>
          <w:highlight w:val="none"/>
          <w:lang w:val="en-US" w:eastAsia="zh-CN"/>
        </w:rPr>
        <w:t>存续</w:t>
      </w:r>
      <w:r>
        <w:rPr>
          <w:rFonts w:hint="eastAsia"/>
          <w:color w:val="auto"/>
          <w:sz w:val="24"/>
          <w:szCs w:val="24"/>
          <w:highlight w:val="none"/>
        </w:rPr>
        <w:t>期间</w:t>
      </w:r>
      <w:r>
        <w:rPr>
          <w:rFonts w:hint="eastAsia"/>
          <w:color w:val="auto"/>
          <w:sz w:val="24"/>
          <w:szCs w:val="24"/>
          <w:highlight w:val="none"/>
          <w:lang w:val="en-US" w:eastAsia="zh-CN"/>
        </w:rPr>
        <w:t>有效</w:t>
      </w:r>
      <w:r>
        <w:rPr>
          <w:rFonts w:hint="eastAsia"/>
          <w:color w:val="auto"/>
          <w:sz w:val="24"/>
          <w:szCs w:val="24"/>
          <w:highlight w:val="none"/>
        </w:rPr>
        <w:t>。</w:t>
      </w:r>
    </w:p>
    <w:p>
      <w:pPr>
        <w:ind w:firstLine="6000" w:firstLineChars="2500"/>
        <w:jc w:val="left"/>
        <w:rPr>
          <w:rFonts w:hint="eastAsia" w:ascii="宋体" w:hAnsi="宋体"/>
          <w:color w:val="auto"/>
          <w:sz w:val="24"/>
          <w:szCs w:val="24"/>
          <w:highlight w:val="none"/>
        </w:rPr>
      </w:pPr>
    </w:p>
    <w:p>
      <w:pPr>
        <w:jc w:val="right"/>
        <w:rPr>
          <w:rFonts w:ascii="宋体" w:hAnsi="宋体"/>
          <w:color w:val="auto"/>
          <w:sz w:val="24"/>
          <w:szCs w:val="24"/>
          <w:highlight w:val="none"/>
        </w:rPr>
      </w:pPr>
      <w:r>
        <w:rPr>
          <w:rFonts w:hint="eastAsia" w:ascii="宋体" w:hAnsi="宋体"/>
          <w:color w:val="auto"/>
          <w:sz w:val="24"/>
          <w:szCs w:val="24"/>
          <w:highlight w:val="none"/>
          <w:lang w:val="en-US" w:eastAsia="zh-CN"/>
        </w:rPr>
        <w:t>承诺单位</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签字/</w:t>
      </w:r>
      <w:r>
        <w:rPr>
          <w:rFonts w:hint="eastAsia" w:ascii="宋体" w:hAnsi="宋体"/>
          <w:color w:val="auto"/>
          <w:sz w:val="24"/>
          <w:szCs w:val="24"/>
          <w:highlight w:val="none"/>
        </w:rPr>
        <w:t>盖章）：</w:t>
      </w:r>
    </w:p>
    <w:p>
      <w:pPr>
        <w:snapToGrid w:val="0"/>
        <w:jc w:val="left"/>
        <w:rPr>
          <w:rFonts w:ascii="宋体" w:hAnsi="宋体"/>
          <w:color w:val="auto"/>
          <w:sz w:val="24"/>
          <w:szCs w:val="24"/>
          <w:highlight w:val="none"/>
        </w:rPr>
      </w:pPr>
      <w:r>
        <w:rPr>
          <w:rFonts w:hint="eastAsia" w:ascii="宋体" w:hAnsi="宋体"/>
          <w:color w:val="auto"/>
          <w:sz w:val="24"/>
          <w:szCs w:val="24"/>
          <w:highlight w:val="none"/>
        </w:rPr>
        <w:t xml:space="preserve">       </w:t>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            </w:t>
      </w:r>
    </w:p>
    <w:p>
      <w:pPr>
        <w:jc w:val="right"/>
        <w:rPr>
          <w:rFonts w:hint="eastAsia" w:ascii="宋体" w:hAnsi="宋体"/>
          <w:color w:val="auto"/>
          <w:sz w:val="24"/>
          <w:szCs w:val="24"/>
          <w:highlight w:val="none"/>
        </w:rPr>
      </w:pPr>
      <w:r>
        <w:rPr>
          <w:rFonts w:hint="eastAsia" w:ascii="宋体" w:hAnsi="宋体"/>
          <w:color w:val="auto"/>
          <w:sz w:val="24"/>
          <w:szCs w:val="24"/>
          <w:highlight w:val="none"/>
        </w:rPr>
        <w:t xml:space="preserve"> 年    月   日</w:t>
      </w:r>
    </w:p>
    <w:p>
      <w:pPr>
        <w:pStyle w:val="16"/>
        <w:rPr>
          <w:rFonts w:hint="eastAsia" w:ascii="宋体" w:hAnsi="宋体"/>
          <w:color w:val="auto"/>
          <w:sz w:val="24"/>
          <w:szCs w:val="24"/>
          <w:highlight w:val="none"/>
        </w:rPr>
      </w:pPr>
    </w:p>
    <w:p>
      <w:pPr>
        <w:pStyle w:val="16"/>
        <w:rPr>
          <w:rFonts w:hint="eastAsia" w:ascii="宋体" w:hAnsi="宋体"/>
          <w:color w:val="auto"/>
          <w:sz w:val="24"/>
          <w:szCs w:val="24"/>
          <w:highlight w:val="none"/>
        </w:rPr>
      </w:pPr>
    </w:p>
    <w:p>
      <w:pPr>
        <w:pStyle w:val="16"/>
        <w:rPr>
          <w:rFonts w:hint="eastAsia" w:ascii="宋体" w:hAnsi="宋体"/>
          <w:color w:val="auto"/>
          <w:sz w:val="24"/>
          <w:szCs w:val="24"/>
          <w:highlight w:val="none"/>
        </w:rPr>
      </w:pPr>
    </w:p>
    <w:p>
      <w:pPr>
        <w:pStyle w:val="16"/>
        <w:rPr>
          <w:rFonts w:hint="eastAsia" w:ascii="宋体" w:hAnsi="宋体"/>
          <w:color w:val="auto"/>
          <w:sz w:val="24"/>
          <w:szCs w:val="24"/>
          <w:highlight w:val="none"/>
        </w:rPr>
      </w:pPr>
    </w:p>
    <w:p>
      <w:pPr>
        <w:pStyle w:val="16"/>
        <w:rPr>
          <w:rFonts w:hint="eastAsia" w:ascii="宋体" w:hAnsi="宋体"/>
          <w:color w:val="auto"/>
          <w:sz w:val="24"/>
          <w:szCs w:val="24"/>
          <w:highlight w:val="none"/>
        </w:rPr>
      </w:pPr>
    </w:p>
    <w:p>
      <w:pPr>
        <w:pStyle w:val="16"/>
        <w:rPr>
          <w:rFonts w:hint="eastAsia" w:ascii="宋体" w:hAnsi="宋体"/>
          <w:color w:val="auto"/>
          <w:sz w:val="24"/>
          <w:szCs w:val="24"/>
          <w:highlight w:val="none"/>
        </w:rPr>
      </w:pPr>
    </w:p>
    <w:p>
      <w:pPr>
        <w:tabs>
          <w:tab w:val="left" w:pos="360"/>
        </w:tabs>
        <w:spacing w:before="156" w:beforeLines="50" w:after="156" w:afterLines="50" w:line="440" w:lineRule="exact"/>
        <w:rPr>
          <w:rFonts w:hint="eastAsia" w:ascii="宋体" w:hAnsi="宋体" w:eastAsia="宋体" w:cs="Batang"/>
          <w:b/>
          <w:color w:val="auto"/>
          <w:sz w:val="24"/>
          <w:szCs w:val="24"/>
          <w:highlight w:val="none"/>
          <w:lang w:val="en-US" w:eastAsia="zh-CN"/>
        </w:rPr>
      </w:pPr>
      <w:r>
        <w:rPr>
          <w:rFonts w:hint="eastAsia" w:ascii="宋体" w:hAnsi="宋体" w:eastAsia="宋体" w:cs="Batang"/>
          <w:b/>
          <w:color w:val="auto"/>
          <w:sz w:val="24"/>
          <w:szCs w:val="24"/>
          <w:highlight w:val="none"/>
          <w:lang w:val="en-US" w:eastAsia="zh-CN"/>
        </w:rPr>
        <w:t>附件</w:t>
      </w:r>
      <w:r>
        <w:rPr>
          <w:rFonts w:hint="eastAsia" w:ascii="宋体" w:hAnsi="宋体" w:cs="Batang"/>
          <w:b/>
          <w:color w:val="auto"/>
          <w:sz w:val="24"/>
          <w:szCs w:val="24"/>
          <w:highlight w:val="none"/>
          <w:lang w:val="en-US" w:eastAsia="zh-CN"/>
        </w:rPr>
        <w:t>3</w:t>
      </w:r>
      <w:r>
        <w:rPr>
          <w:rFonts w:hint="eastAsia" w:ascii="宋体" w:hAnsi="宋体" w:eastAsia="宋体" w:cs="Batang"/>
          <w:b/>
          <w:color w:val="auto"/>
          <w:sz w:val="24"/>
          <w:szCs w:val="24"/>
          <w:highlight w:val="none"/>
          <w:lang w:val="en-US" w:eastAsia="zh-CN"/>
        </w:rPr>
        <w:t>：保密协议</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jc w:val="center"/>
        <w:textAlignment w:val="auto"/>
        <w:outlineLvl w:val="9"/>
        <w:rPr>
          <w:rFonts w:hint="eastAsia" w:ascii="方正小标宋_GBK" w:hAnsi="方正小标宋_GBK" w:eastAsia="方正小标宋_GBK" w:cs="方正小标宋_GBK"/>
          <w:b w:val="0"/>
          <w:bCs w:val="0"/>
          <w:sz w:val="44"/>
          <w:szCs w:val="36"/>
          <w:lang w:val="en-US" w:eastAsia="zh-CN"/>
        </w:rPr>
      </w:pPr>
      <w:r>
        <w:rPr>
          <w:rFonts w:hint="eastAsia" w:ascii="方正小标宋_GBK" w:hAnsi="方正小标宋_GBK" w:eastAsia="方正小标宋_GBK" w:cs="方正小标宋_GBK"/>
          <w:b w:val="0"/>
          <w:bCs w:val="0"/>
          <w:sz w:val="44"/>
          <w:szCs w:val="36"/>
          <w:lang w:val="en-US" w:eastAsia="zh-CN"/>
        </w:rPr>
        <w:t>保密协议</w:t>
      </w:r>
    </w:p>
    <w:p>
      <w:pPr>
        <w:pStyle w:val="2"/>
        <w:keepNext w:val="0"/>
        <w:keepLines w:val="0"/>
        <w:pageBreakBefore w:val="0"/>
        <w:widowControl w:val="0"/>
        <w:kinsoku/>
        <w:wordWrap/>
        <w:overflowPunct/>
        <w:topLinePunct w:val="0"/>
        <w:autoSpaceDE/>
        <w:autoSpaceDN/>
        <w:bidi w:val="0"/>
        <w:adjustRightInd/>
        <w:snapToGrid w:val="0"/>
        <w:spacing w:before="0" w:beforeAutospacing="0" w:after="0" w:afterAutospacing="0" w:line="560" w:lineRule="exact"/>
        <w:textAlignment w:val="auto"/>
        <w:rPr>
          <w:rFonts w:hint="eastAsia"/>
          <w:lang w:val="en-US" w:eastAsia="zh-CN"/>
        </w:rPr>
      </w:pPr>
    </w:p>
    <w:p>
      <w:pPr>
        <w:keepNext w:val="0"/>
        <w:keepLines w:val="0"/>
        <w:pageBreakBefore w:val="0"/>
        <w:widowControl w:val="0"/>
        <w:kinsoku/>
        <w:wordWrap/>
        <w:overflowPunct/>
        <w:topLinePunct w:val="0"/>
        <w:bidi w:val="0"/>
        <w:snapToGrid w:val="0"/>
        <w:spacing w:beforeAutospacing="0" w:afterAutospacing="0" w:line="560" w:lineRule="exact"/>
        <w:ind w:firstLine="643" w:firstLineChars="200"/>
        <w:textAlignment w:val="auto"/>
        <w:rPr>
          <w:rFonts w:hint="default" w:ascii="宋体" w:hAnsi="宋体" w:eastAsia="宋体" w:cs="宋体"/>
          <w:b/>
          <w:sz w:val="32"/>
          <w:szCs w:val="32"/>
          <w:lang w:val="en-US" w:eastAsia="zh-CN"/>
        </w:rPr>
      </w:pPr>
      <w:r>
        <w:rPr>
          <w:rFonts w:hint="eastAsia" w:ascii="仿宋_GB2312" w:hAnsi="仿宋_GB2312" w:eastAsia="仿宋_GB2312" w:cs="仿宋_GB2312"/>
          <w:b/>
          <w:sz w:val="32"/>
          <w:szCs w:val="32"/>
        </w:rPr>
        <w:t>甲方：</w:t>
      </w:r>
      <w:r>
        <w:rPr>
          <w:rFonts w:hint="eastAsia" w:ascii="仿宋_GB2312" w:hAnsi="仿宋_GB2312" w:eastAsia="仿宋_GB2312" w:cs="仿宋_GB2312"/>
          <w:sz w:val="32"/>
          <w:szCs w:val="32"/>
          <w:lang w:eastAsia="zh-CN"/>
        </w:rPr>
        <w:t>中国南方电网</w:t>
      </w:r>
      <w:r>
        <w:rPr>
          <w:rFonts w:hint="eastAsia" w:ascii="仿宋_GB2312" w:hAnsi="仿宋_GB2312" w:eastAsia="仿宋_GB2312" w:cs="仿宋_GB2312"/>
          <w:sz w:val="32"/>
          <w:szCs w:val="32"/>
          <w:lang w:val="en-US" w:eastAsia="zh-CN"/>
        </w:rPr>
        <w:t>有限责任公司</w:t>
      </w:r>
      <w:r>
        <w:rPr>
          <w:rFonts w:hint="eastAsia" w:ascii="仿宋_GB2312" w:hAnsi="仿宋_GB2312" w:eastAsia="仿宋_GB2312" w:cs="仿宋_GB2312"/>
          <w:sz w:val="32"/>
          <w:szCs w:val="32"/>
          <w:lang w:eastAsia="zh-CN"/>
        </w:rPr>
        <w:t>超高压输电公司</w:t>
      </w:r>
      <w:r>
        <w:rPr>
          <w:rFonts w:hint="eastAsia" w:ascii="仿宋_GB2312" w:hAnsi="仿宋_GB2312" w:eastAsia="仿宋_GB2312" w:cs="仿宋_GB2312"/>
          <w:sz w:val="32"/>
          <w:szCs w:val="32"/>
          <w:lang w:val="en-US" w:eastAsia="zh-CN"/>
        </w:rPr>
        <w:t>曲靖</w:t>
      </w:r>
      <w:r>
        <w:rPr>
          <w:rFonts w:hint="eastAsia" w:ascii="仿宋_GB2312" w:hAnsi="仿宋_GB2312" w:eastAsia="仿宋_GB2312" w:cs="仿宋_GB2312"/>
          <w:sz w:val="32"/>
          <w:szCs w:val="32"/>
          <w:lang w:eastAsia="zh-CN"/>
        </w:rPr>
        <w:t>局</w:t>
      </w:r>
      <w:r>
        <w:rPr>
          <w:rFonts w:hint="eastAsia" w:ascii="仿宋_GB2312" w:hAnsi="仿宋_GB2312" w:eastAsia="仿宋_GB2312" w:cs="仿宋_GB2312"/>
          <w:sz w:val="32"/>
          <w:szCs w:val="32"/>
          <w:lang w:val="zh-CN"/>
        </w:rPr>
        <w:t xml:space="preserve"> </w:t>
      </w:r>
      <w:r>
        <w:rPr>
          <w:rFonts w:hint="eastAsia" w:ascii="宋体" w:hAnsi="宋体" w:eastAsia="宋体" w:cs="宋体"/>
          <w:sz w:val="32"/>
          <w:szCs w:val="32"/>
          <w:lang w:val="en-US" w:eastAsia="zh-CN"/>
        </w:rPr>
        <w:t xml:space="preserve">  </w:t>
      </w:r>
    </w:p>
    <w:p>
      <w:pPr>
        <w:keepNext w:val="0"/>
        <w:keepLines w:val="0"/>
        <w:pageBreakBefore w:val="0"/>
        <w:widowControl w:val="0"/>
        <w:tabs>
          <w:tab w:val="left" w:pos="22796"/>
          <w:tab w:val="left" w:pos="23646"/>
          <w:tab w:val="left" w:pos="23930"/>
          <w:tab w:val="left" w:pos="24638"/>
        </w:tabs>
        <w:kinsoku/>
        <w:wordWrap/>
        <w:overflowPunct/>
        <w:topLinePunct w:val="0"/>
        <w:autoSpaceDE w:val="0"/>
        <w:autoSpaceDN w:val="0"/>
        <w:bidi w:val="0"/>
        <w:adjustRightInd w:val="0"/>
        <w:snapToGrid w:val="0"/>
        <w:spacing w:beforeAutospacing="0" w:afterAutospacing="0" w:line="560" w:lineRule="exact"/>
        <w:ind w:firstLine="643" w:firstLineChars="200"/>
        <w:jc w:val="left"/>
        <w:textAlignment w:val="auto"/>
        <w:rPr>
          <w:rFonts w:hint="default" w:ascii="宋体" w:hAnsi="宋体" w:eastAsia="宋体" w:cs="宋体"/>
          <w:b/>
          <w:sz w:val="32"/>
          <w:szCs w:val="32"/>
          <w:highlight w:val="none"/>
          <w:lang w:val="en-US" w:eastAsia="zh-CN"/>
        </w:rPr>
      </w:pPr>
      <w:r>
        <w:rPr>
          <w:rFonts w:hint="eastAsia" w:ascii="仿宋_GB2312" w:hAnsi="仿宋_GB2312" w:eastAsia="仿宋_GB2312" w:cs="仿宋_GB2312"/>
          <w:b/>
          <w:sz w:val="32"/>
          <w:szCs w:val="32"/>
          <w:highlight w:val="none"/>
        </w:rPr>
        <w:t>乙方：</w:t>
      </w:r>
      <w:r>
        <w:rPr>
          <w:rFonts w:hint="eastAsia" w:ascii="宋体" w:hAnsi="宋体" w:cs="宋体"/>
          <w:b/>
          <w:sz w:val="32"/>
          <w:szCs w:val="32"/>
          <w:highlight w:val="none"/>
          <w:lang w:val="en-US" w:eastAsia="zh-CN"/>
        </w:rPr>
        <w:t xml:space="preserve"> </w:t>
      </w:r>
      <w:r>
        <w:rPr>
          <w:rFonts w:hint="eastAsia" w:ascii="宋体" w:hAnsi="宋体" w:cs="宋体"/>
          <w:iCs/>
          <w:color w:val="000000"/>
          <w:sz w:val="32"/>
          <w:szCs w:val="32"/>
          <w:highlight w:val="none"/>
          <w:lang w:val="en-US" w:eastAsia="zh-CN"/>
        </w:rPr>
        <w:t xml:space="preserve">  </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鉴于双方拟开</w:t>
      </w:r>
      <w:r>
        <w:rPr>
          <w:rFonts w:hint="eastAsia" w:ascii="仿宋_GB2312" w:hAnsi="仿宋_GB2312" w:eastAsia="仿宋_GB2312" w:cs="仿宋_GB2312"/>
          <w:sz w:val="32"/>
          <w:szCs w:val="32"/>
          <w:lang w:val="en-US" w:eastAsia="zh-CN"/>
        </w:rPr>
        <w:t>展《曲靖局2024年牛寨站UPS系统数字电流表采购项目》零星采购</w:t>
      </w:r>
      <w:r>
        <w:rPr>
          <w:rFonts w:hint="eastAsia" w:ascii="仿宋_GB2312" w:hAnsi="仿宋_GB2312" w:eastAsia="仿宋_GB2312" w:cs="仿宋_GB2312"/>
          <w:sz w:val="32"/>
          <w:szCs w:val="32"/>
        </w:rPr>
        <w:t>。现双方就该项目的实施及合作过程中的保密事宜，达成如下保密协议</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第一条 保密信息的内容和范围</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从甲方获得的与项目有关或因项目产生的任何商业、市场、营销、经营、技术、数据、财务、客户、项目、合同、会议及决议、纪要、决定信息以及其他同等或类似性质的资料，无论以何种形式或载于何种载体，无论在披露时采用何种形式，都是乙方需要保密的保密信息。乙方除本协议约定工作所需外，还应对项目方案、需求、设计、程序软件、安装及维护信息等资料、过程文档、系统运行等全过程信息严格保密。</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上述保密信息包括但不限于：</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（1）涉及甲方相关系统及网络发展构思和内部网络发展的现状、结构资料。</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（2）涉及甲方相关系统、网络、施工的方案及图纸等相关资料。</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（3）调研资料、各种版本的技术文档、甲方内部文件资料。</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（4）涉及项目中相关系统及网络采用的设备种类、设备型号、生产厂商、数量规模等信息。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（5）涉及甲方相关系统及网络的用户信息。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（6）其他：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签订本协议时，乙方已获得的如下保密信息：</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（1）合同内容。</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（2）与合同有关的文件。</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（3）与项目有关的其他重要信息。</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（4）其他：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乙方在签订协议、项目实施及合作过程中从甲方获得新的保密信息，双方可以附件或其他书面形式予以明确，乙方保密范围应包括但不限于附件及其他书面形式的保密信息。</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第二条 保密人员</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直接或间接参与项目的人员（包括但不限于其管理人员、员工、雇员以及其他受乙方委托、聘用直接或间接接触保密信息的单位或人员）均应严格恪守保密义务，乙方不因人员变动而免责。乙方更换参与项目的主要成员或增加项目成员须经甲方书面同意后方可进行。乙方参与项目的所有人员必须首先与乙方签署正式的《保密承诺书》（承诺书模板如由甲方提供，乙方应予以配合），保证参与项目的所有人员在知晓保密信息之前已经充分了解本协议的内容，保密安全性不得低于本协议要求且上述人员接受本协议条款的约束，确保上述人员承担保密责任的程度不低于本协议约定的程度。甲方有审查乙方人员《保密承诺书》的权利，乙方在甲方提出审查要求后应及时向甲方提供所有参与项目人员的《保密承诺书》相关签署材料。如乙方未能及时提供，则视为违反本协议，须承担相应违约责任。</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第三条 乙方的保密义务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对于甲方的保密信息，乙方在此承诺：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制定保护、使用、保管保密信息的相应管理制度，相关制度应提交甲方一份，并严格遵守；保证对甲方所提供的保密信息予以妥善保管，并应对从甲方得到的保密信息进行安全管理，确保保密信息的安全。</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 xml:space="preserve">与接触保密信息的员工签订书面的《保密承诺书》，并保证接触保密信息的人员遵守保密承诺，《保密承诺书》应按甲方审查要求及时提交。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严格控制保密信息知晓的必要人员范围，保密信息知晓仅限于为履行主合同的相关人员及保密信息文件的保管人员，知晓保密信息的人员名单应向甲方提交，如甲方对于人员有异议的，乙方应及时配合予以调整或移除。</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保密信息的使用仅限于为履行主合同，不得使用于该主合同之外的其他任何事宜。</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采取有效的措施保护甲方的保密信息，不得以任何形</w:t>
      </w:r>
      <w:r>
        <w:rPr>
          <w:rFonts w:hint="eastAsia" w:ascii="仿宋_GB2312" w:hAnsi="仿宋_GB2312" w:eastAsia="仿宋_GB2312" w:cs="仿宋_GB2312"/>
          <w:spacing w:val="6"/>
          <w:sz w:val="32"/>
          <w:szCs w:val="32"/>
        </w:rPr>
        <w:t>式向第三方披露，不得许可第三方使用，更不得转让给第三方。</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不得以任何形式复制保密信息。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不得有发生泄露甲方保密信息的行为。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如合同中涉及到系统开发、系统部署、设备部署、联调测试等工作，乙方同时承诺：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（1）不得将系统部署在互联网上进行功能测试。</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（2）不得在其对外展示系统中擅自使用南方电网公司的公司商标、品牌及VI标识。</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（3）不得在出厂阶段的系统中使用南方电网公司的公司真实数据进行测试。确需使用的，必须在征得甲方书面同意后，对数据进行脱敏操作。</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（4）不得将业务系统真实数据带离甲方公司所在区域（含：开发、测试、运维现场）。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（5）不得将相关的开发、测试、演示系统（带有南方电网公司的公司商标、品牌及VI标识，或者存有南方电网公司内部数据）向互联网或其他任意第三方开放。</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9</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第四条 保密期限</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乙方的保密期限从乙方获取甲方保密信息后至甲方明示同意公开保密信息之日止。</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第五条 违约和赔偿责任</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乙方违反本协议第三条或者有除第三条约定外的其他行为而导致甲方保密信息泄露的，即为乙方违约，应按本协议承担违约责任，具体规定见下：</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如果乙方未履行本协议第三条所约定的保密义务或者有除第三条约定外的其他行为而导致甲方保密信息泄露，但尚未给甲方造成损失的，每泄密一次应当向甲方支付  万元的违约金（累计最高向甲方支付主合同金额30%的违约金），甲方可在对乙方的各个阶段结算款中予以扣除；乙方连续或者累计泄露甲方保密信息三次及以上的，甲方有权单方面解除双方签订的主合同，解除主合同所造成一切损失概由乙方承担。</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乙方有下列行为之一的，视为“泄密一次”：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（1）未要求接触保密信息的员工签署《保密承诺书》的，漏签一位员工视为泄密一次；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（2）向本协议约定的保密信息知晓人员以外的第三人谈论甲方保密信息，谈论一次视为泄密一次；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（3）向本协议约定的保密信息知晓人员以外的第三人出示甲方保密信息，出示一次视为泄密一次；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（4）向第三人转让甲方保密信息；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（5）许可第三人使用甲方保密信息；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（6）将甲方保密信息用于双方约定目的以外的用途；</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（7）擅自复制甲方保密信息，复制一次视为泄密一次；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（8）擅自摘抄甲方保密信息，摘抄一次视为泄密一次；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（9）擅自改变甲方保密信息的载体形式，改变一次视为泄密一次；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（10）未妥善保管甲方保密信息，造成涉密文件、物品遗失的；</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（11）其他泄露甲方保密信息的行为。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如果乙方未履行本协议第三条所约定的保密义务或者有除第三条约定外的其他行为而导致甲方保密信息泄露的，给甲方造成任何损失或产生不良影响的，乙方除应赔偿甲方主合同金额的30%违约金以外，还应当赔偿甲方的各项损失，损失赔偿包括：</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（1）损失赔偿额为甲方因乙方的违反协议行为所受到的直接和间接经济损失，如果甲方的经济损失无法计算的，乙方赔偿金额不少于乙方基于主合同所能获得的全部收入。</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（2）甲方因调查乙方违约行为和追究乙方违约责任、赔偿责任而发生的合理费用，包括但不限于自己或者委托中介的调查取证费、律师费、公证费、交通费、诉讼费、仲裁费等等。</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甲方除有权要求乙方承担违约和赔偿责任外，还有权解除双方签订的主合同，解除主合同所造成一切损失概由乙方承担。</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乙方的违约行为致使甲方解除主合同的，乙方应立即按照本协议第六条的约定返还甲方保密信息，但乙方仍应遵守本协议约定的责任和义务。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第六条 保密信息返还</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无论主合同及本协议是否解除或履行完毕，乙方在任何时间均应于接到甲方明示通知之日起5个工作日内，将甲方的保密信息交还给甲方指定的人员，其中：</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 xml:space="preserve">涉密的文件、资料、图表、信函、传真及其他纸质材料的原件、复印件、摘抄件，乙方应当按甲方交付时的原状归还甲方；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涉密的胶片、磁带、磁盘、光盘等的原件、复制件，乙方应按可正式使用的状况归还甲方，如该物品不能归还或难以归还的，乙方应当在甲方监督下对涉密内容进行不可恢复地删除或销毁；</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以电子方式存储于通讯设备、电脑系统、网络服务器、复印机缓存、传真机缓存、移动存储介质、社交媒体或小程序等介质中的甲方保密信息，乙方应当在甲方监督下进行不可恢复地删除，且不得留存任何副本。</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乙方在履行本条义务时，应当制作并提交归还、删除、销毁文件及物品清单，并经双方确认，该清单一式两份，甲、乙双方各执一份。</w:t>
      </w:r>
    </w:p>
    <w:p>
      <w:pPr>
        <w:keepNext w:val="0"/>
        <w:keepLines w:val="0"/>
        <w:pageBreakBefore w:val="0"/>
        <w:widowControl w:val="0"/>
        <w:kinsoku/>
        <w:wordWrap/>
        <w:overflowPunct/>
        <w:topLinePunct w:val="0"/>
        <w:bidi w:val="0"/>
        <w:snapToGrid w:val="0"/>
        <w:spacing w:beforeAutospacing="0" w:afterAutospacing="0" w:line="560" w:lineRule="exact"/>
        <w:ind w:firstLine="664" w:firstLineChars="200"/>
        <w:textAlignment w:val="auto"/>
        <w:rPr>
          <w:rFonts w:hint="eastAsia" w:ascii="仿宋_GB2312" w:hAnsi="仿宋_GB2312" w:eastAsia="仿宋_GB2312" w:cs="仿宋_GB2312"/>
          <w:spacing w:val="6"/>
          <w:sz w:val="32"/>
          <w:szCs w:val="32"/>
        </w:rPr>
      </w:pPr>
      <w:r>
        <w:rPr>
          <w:rFonts w:hint="eastAsia" w:ascii="仿宋_GB2312" w:hAnsi="仿宋_GB2312" w:eastAsia="仿宋_GB2312" w:cs="仿宋_GB2312"/>
          <w:spacing w:val="6"/>
          <w:sz w:val="32"/>
          <w:szCs w:val="32"/>
        </w:rPr>
        <w:t>保密信息返还后，乙方仍应遵守本协议的约定责任和义务。</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第七条 争议的处理</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本协议在履行过程中发生的争议，由双方当事人协商解决，也可由有关部门调解；协商或调解不成的，按下列第 </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 xml:space="preserve"> 种方式解决：</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提交</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仲裁委员会仲裁；</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依法向甲方所在地人民法院起诉。</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第八条 协议生效</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本协议自双方签字盖章之日起生效。</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本协议正本一式 </w:t>
      </w:r>
      <w:r>
        <w:rPr>
          <w:rFonts w:hint="eastAsia" w:ascii="仿宋_GB2312" w:hAnsi="仿宋_GB2312" w:eastAsia="仿宋_GB2312" w:cs="仿宋_GB2312"/>
          <w:sz w:val="32"/>
          <w:szCs w:val="32"/>
          <w:lang w:val="en-US" w:eastAsia="zh-CN"/>
        </w:rPr>
        <w:t>陆</w:t>
      </w:r>
      <w:r>
        <w:rPr>
          <w:rFonts w:hint="eastAsia" w:ascii="仿宋_GB2312" w:hAnsi="仿宋_GB2312" w:eastAsia="仿宋_GB2312" w:cs="仿宋_GB2312"/>
          <w:sz w:val="32"/>
          <w:szCs w:val="32"/>
        </w:rPr>
        <w:t xml:space="preserve"> 份，甲方执 </w:t>
      </w:r>
      <w:r>
        <w:rPr>
          <w:rFonts w:hint="eastAsia" w:ascii="仿宋_GB2312" w:hAnsi="仿宋_GB2312" w:eastAsia="仿宋_GB2312" w:cs="仿宋_GB2312"/>
          <w:sz w:val="32"/>
          <w:szCs w:val="32"/>
          <w:lang w:val="en-US" w:eastAsia="zh-CN"/>
        </w:rPr>
        <w:t>叁</w:t>
      </w:r>
      <w:r>
        <w:rPr>
          <w:rFonts w:hint="eastAsia" w:ascii="仿宋_GB2312" w:hAnsi="仿宋_GB2312" w:eastAsia="仿宋_GB2312" w:cs="仿宋_GB2312"/>
          <w:sz w:val="32"/>
          <w:szCs w:val="32"/>
        </w:rPr>
        <w:t xml:space="preserve"> 份，乙方执 </w:t>
      </w:r>
      <w:r>
        <w:rPr>
          <w:rFonts w:hint="eastAsia" w:ascii="仿宋_GB2312" w:hAnsi="仿宋_GB2312" w:eastAsia="仿宋_GB2312" w:cs="仿宋_GB2312"/>
          <w:sz w:val="32"/>
          <w:szCs w:val="32"/>
          <w:lang w:val="en-US" w:eastAsia="zh-CN"/>
        </w:rPr>
        <w:t>叁</w:t>
      </w:r>
      <w:r>
        <w:rPr>
          <w:rFonts w:hint="eastAsia" w:ascii="仿宋_GB2312" w:hAnsi="仿宋_GB2312" w:eastAsia="仿宋_GB2312" w:cs="仿宋_GB2312"/>
          <w:sz w:val="32"/>
          <w:szCs w:val="32"/>
        </w:rPr>
        <w:t xml:space="preserve"> 份，具有同等法律效力。</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第九条 补充与附件</w:t>
      </w:r>
    </w:p>
    <w:p>
      <w:pPr>
        <w:rPr>
          <w:rFonts w:hint="eastAsia" w:ascii="仿宋_GB2312" w:hAnsi="仿宋_GB2312" w:eastAsia="仿宋_GB2312" w:cs="仿宋_GB2312"/>
          <w:sz w:val="32"/>
          <w:szCs w:val="32"/>
        </w:rPr>
        <w:sectPr>
          <w:pgSz w:w="11906" w:h="16838"/>
          <w:pgMar w:top="1440" w:right="1800" w:bottom="1440" w:left="1800" w:header="851" w:footer="992" w:gutter="0"/>
          <w:pgNumType w:fmt="decimal"/>
          <w:cols w:space="425" w:num="1"/>
          <w:formProt w:val="1"/>
          <w:docGrid w:type="lines" w:linePitch="312" w:charSpace="0"/>
        </w:sectPr>
      </w:pPr>
      <w:r>
        <w:rPr>
          <w:rFonts w:hint="eastAsia" w:ascii="仿宋_GB2312" w:hAnsi="仿宋_GB2312" w:eastAsia="仿宋_GB2312" w:cs="仿宋_GB2312"/>
          <w:sz w:val="32"/>
          <w:szCs w:val="32"/>
        </w:rPr>
        <w:t>本协议未尽事宜，依照有关法律、法规执行，法律、法规未作规定的，甲乙双方可以达成书面补充协议。本协议的附件和补充协议均为本协议不可分割的组成部分，与本协议具有同等的法律效力。</w:t>
      </w:r>
    </w:p>
    <w:p>
      <w:pPr>
        <w:keepNext w:val="0"/>
        <w:keepLines w:val="0"/>
        <w:pageBreakBefore w:val="0"/>
        <w:widowControl w:val="0"/>
        <w:kinsoku/>
        <w:wordWrap/>
        <w:overflowPunct/>
        <w:topLinePunct w:val="0"/>
        <w:bidi w:val="0"/>
        <w:snapToGrid w:val="0"/>
        <w:spacing w:beforeAutospacing="0" w:afterAutospacing="0" w:line="560" w:lineRule="exact"/>
        <w:ind w:firstLine="570"/>
        <w:jc w:val="center"/>
        <w:textAlignment w:val="auto"/>
        <w:rPr>
          <w:rFonts w:hint="eastAsia" w:ascii="方正小标宋_GBK" w:hAnsi="方正小标宋_GBK" w:eastAsia="方正小标宋_GBK" w:cs="方正小标宋_GBK"/>
          <w:b w:val="0"/>
          <w:bCs w:val="0"/>
          <w:sz w:val="44"/>
          <w:szCs w:val="44"/>
        </w:rPr>
      </w:pPr>
      <w:r>
        <w:rPr>
          <w:rFonts w:hint="eastAsia" w:ascii="方正小标宋_GBK" w:hAnsi="方正小标宋_GBK" w:eastAsia="方正小标宋_GBK" w:cs="方正小标宋_GBK"/>
          <w:b w:val="0"/>
          <w:bCs w:val="0"/>
          <w:sz w:val="44"/>
          <w:szCs w:val="44"/>
        </w:rPr>
        <w:t>签署页</w:t>
      </w:r>
    </w:p>
    <w:p>
      <w:pPr>
        <w:keepNext w:val="0"/>
        <w:keepLines w:val="0"/>
        <w:pageBreakBefore w:val="0"/>
        <w:widowControl w:val="0"/>
        <w:kinsoku/>
        <w:wordWrap/>
        <w:overflowPunct/>
        <w:topLinePunct w:val="0"/>
        <w:bidi w:val="0"/>
        <w:snapToGrid w:val="0"/>
        <w:spacing w:beforeAutospacing="0" w:afterAutospacing="0" w:line="560" w:lineRule="exact"/>
        <w:ind w:firstLine="570"/>
        <w:textAlignment w:val="auto"/>
        <w:rPr>
          <w:rFonts w:hint="eastAsia" w:ascii="宋体" w:hAnsi="宋体" w:cs="宋体"/>
          <w:sz w:val="28"/>
          <w:szCs w:val="28"/>
        </w:rPr>
      </w:pP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甲方（盖章）：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法定代表人或授权代表（签字）：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签约日期：        </w:t>
      </w:r>
    </w:p>
    <w:p>
      <w:pPr>
        <w:keepNext w:val="0"/>
        <w:keepLines w:val="0"/>
        <w:pageBreakBefore w:val="0"/>
        <w:widowControl w:val="0"/>
        <w:kinsoku/>
        <w:wordWrap/>
        <w:overflowPunct/>
        <w:topLinePunct w:val="0"/>
        <w:bidi w:val="0"/>
        <w:snapToGrid w:val="0"/>
        <w:spacing w:beforeAutospacing="0" w:afterAutospacing="0" w:line="560" w:lineRule="exact"/>
        <w:ind w:firstLine="570"/>
        <w:textAlignment w:val="auto"/>
        <w:rPr>
          <w:rFonts w:hint="eastAsia" w:ascii="宋体" w:hAnsi="宋体" w:cs="宋体"/>
          <w:sz w:val="32"/>
          <w:szCs w:val="32"/>
        </w:rPr>
      </w:pPr>
    </w:p>
    <w:p>
      <w:pPr>
        <w:pStyle w:val="2"/>
        <w:keepNext w:val="0"/>
        <w:keepLines w:val="0"/>
        <w:pageBreakBefore w:val="0"/>
        <w:widowControl w:val="0"/>
        <w:kinsoku/>
        <w:wordWrap/>
        <w:overflowPunct/>
        <w:topLinePunct w:val="0"/>
        <w:bidi w:val="0"/>
        <w:snapToGrid w:val="0"/>
        <w:spacing w:before="0" w:beforeAutospacing="0" w:after="0" w:afterAutospacing="0" w:line="560" w:lineRule="exact"/>
        <w:textAlignment w:val="auto"/>
        <w:rPr>
          <w:rFonts w:hint="eastAsia"/>
          <w:sz w:val="32"/>
          <w:szCs w:val="32"/>
        </w:rPr>
      </w:pPr>
    </w:p>
    <w:p>
      <w:pPr>
        <w:keepNext w:val="0"/>
        <w:keepLines w:val="0"/>
        <w:pageBreakBefore w:val="0"/>
        <w:widowControl w:val="0"/>
        <w:kinsoku/>
        <w:wordWrap/>
        <w:overflowPunct/>
        <w:topLinePunct w:val="0"/>
        <w:bidi w:val="0"/>
        <w:snapToGrid w:val="0"/>
        <w:spacing w:beforeAutospacing="0" w:afterAutospacing="0" w:line="560" w:lineRule="exact"/>
        <w:ind w:firstLine="570"/>
        <w:textAlignment w:val="auto"/>
        <w:rPr>
          <w:rFonts w:hint="eastAsia" w:ascii="宋体" w:hAnsi="宋体" w:cs="宋体"/>
          <w:sz w:val="32"/>
          <w:szCs w:val="32"/>
        </w:rPr>
      </w:pP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乙方（盖章）：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法定代表人或授权代表（签字）：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签约日期：          </w:t>
      </w:r>
    </w:p>
    <w:p>
      <w:pPr>
        <w:pStyle w:val="2"/>
        <w:sectPr>
          <w:headerReference r:id="rId6" w:type="default"/>
          <w:footerReference r:id="rId7" w:type="default"/>
          <w:pgSz w:w="11906" w:h="16838"/>
          <w:pgMar w:top="1440" w:right="1800" w:bottom="1440" w:left="1800" w:header="851" w:footer="992" w:gutter="0"/>
          <w:pgNumType w:fmt="decimal"/>
          <w:cols w:space="720" w:num="1"/>
          <w:docGrid w:type="lines" w:linePitch="312" w:charSpace="0"/>
        </w:sectPr>
      </w:pPr>
    </w:p>
    <w:p>
      <w:pPr>
        <w:tabs>
          <w:tab w:val="left" w:pos="360"/>
        </w:tabs>
        <w:spacing w:before="156" w:beforeLines="50" w:after="156" w:afterLines="50" w:line="440" w:lineRule="exact"/>
        <w:rPr>
          <w:rFonts w:hint="eastAsia" w:ascii="宋体" w:hAnsi="宋体" w:eastAsia="宋体" w:cs="Batang"/>
          <w:b/>
          <w:color w:val="auto"/>
          <w:sz w:val="24"/>
          <w:szCs w:val="24"/>
          <w:highlight w:val="none"/>
          <w:lang w:val="en-US" w:eastAsia="zh-CN"/>
        </w:rPr>
      </w:pPr>
      <w:r>
        <w:rPr>
          <w:rFonts w:hint="eastAsia" w:ascii="宋体" w:hAnsi="宋体" w:eastAsia="宋体" w:cs="Batang"/>
          <w:b/>
          <w:color w:val="auto"/>
          <w:sz w:val="24"/>
          <w:szCs w:val="24"/>
          <w:highlight w:val="none"/>
          <w:lang w:val="en-US" w:eastAsia="zh-CN"/>
        </w:rPr>
        <w:t>附件</w:t>
      </w:r>
      <w:r>
        <w:rPr>
          <w:rFonts w:hint="eastAsia" w:ascii="宋体" w:hAnsi="宋体" w:cs="Batang"/>
          <w:b/>
          <w:color w:val="auto"/>
          <w:sz w:val="24"/>
          <w:szCs w:val="24"/>
          <w:highlight w:val="none"/>
          <w:lang w:val="en-US" w:eastAsia="zh-CN"/>
        </w:rPr>
        <w:t>4</w:t>
      </w:r>
      <w:r>
        <w:rPr>
          <w:rFonts w:hint="eastAsia" w:ascii="宋体" w:hAnsi="宋体" w:eastAsia="宋体" w:cs="Batang"/>
          <w:b/>
          <w:color w:val="auto"/>
          <w:sz w:val="24"/>
          <w:szCs w:val="24"/>
          <w:highlight w:val="none"/>
          <w:lang w:val="en-US" w:eastAsia="zh-CN"/>
        </w:rPr>
        <w:t>：供应商网络安全承诺书</w:t>
      </w:r>
    </w:p>
    <w:p>
      <w:pPr>
        <w:jc w:val="center"/>
        <w:rPr>
          <w:rFonts w:ascii="黑体" w:hAnsi="黑体" w:eastAsia="黑体" w:cs="黑体"/>
          <w:sz w:val="44"/>
          <w:szCs w:val="44"/>
        </w:rPr>
      </w:pPr>
      <w:r>
        <w:rPr>
          <w:rFonts w:hint="eastAsia" w:ascii="黑体" w:hAnsi="黑体" w:eastAsia="黑体" w:cs="黑体"/>
          <w:sz w:val="44"/>
          <w:szCs w:val="44"/>
        </w:rPr>
        <w:t>供应商网络安全承诺书</w:t>
      </w:r>
    </w:p>
    <w:p>
      <w:pPr>
        <w:jc w:val="center"/>
        <w:rPr>
          <w:rFonts w:ascii="方正小标宋简体" w:eastAsia="方正小标宋简体"/>
          <w:sz w:val="44"/>
          <w:szCs w:val="44"/>
        </w:rPr>
      </w:pPr>
    </w:p>
    <w:p>
      <w:pPr>
        <w:rPr>
          <w:rFonts w:hint="eastAsia" w:ascii="仿宋_GB2312" w:eastAsia="仿宋_GB2312"/>
          <w:sz w:val="28"/>
          <w:szCs w:val="28"/>
          <w:u w:val="single"/>
          <w:lang w:val="en-US" w:eastAsia="zh-CN"/>
        </w:rPr>
      </w:pPr>
      <w:r>
        <w:rPr>
          <w:rFonts w:hint="eastAsia" w:ascii="仿宋_GB2312" w:eastAsia="仿宋_GB2312"/>
          <w:sz w:val="28"/>
          <w:szCs w:val="28"/>
        </w:rPr>
        <w:t>甲方：</w:t>
      </w:r>
      <w:r>
        <w:rPr>
          <w:rFonts w:hint="eastAsia" w:ascii="仿宋_GB2312" w:eastAsia="仿宋_GB2312"/>
          <w:sz w:val="28"/>
          <w:szCs w:val="28"/>
          <w:u w:val="single"/>
          <w:lang w:val="en-US" w:eastAsia="zh-CN"/>
        </w:rPr>
        <w:t xml:space="preserve">南方电网超高压输电公司曲靖局 </w:t>
      </w:r>
    </w:p>
    <w:p>
      <w:pPr>
        <w:rPr>
          <w:rFonts w:ascii="仿宋_GB2312" w:eastAsia="仿宋_GB2312"/>
          <w:sz w:val="28"/>
          <w:szCs w:val="28"/>
        </w:rPr>
      </w:pPr>
      <w:r>
        <w:rPr>
          <w:rFonts w:hint="eastAsia" w:ascii="仿宋_GB2312" w:eastAsia="仿宋_GB2312"/>
          <w:sz w:val="28"/>
          <w:szCs w:val="28"/>
        </w:rPr>
        <w:t>乙方：</w:t>
      </w:r>
      <w:r>
        <w:rPr>
          <w:rFonts w:hint="eastAsia" w:ascii="仿宋_GB2312" w:eastAsia="仿宋_GB2312"/>
          <w:sz w:val="28"/>
          <w:szCs w:val="28"/>
          <w:u w:val="single"/>
        </w:rPr>
        <w:t xml:space="preserve"> </w:t>
      </w:r>
      <w:r>
        <w:rPr>
          <w:rFonts w:ascii="仿宋_GB2312" w:eastAsia="仿宋_GB2312"/>
          <w:sz w:val="28"/>
          <w:szCs w:val="28"/>
          <w:u w:val="single"/>
        </w:rPr>
        <w:t xml:space="preserve">                            </w:t>
      </w:r>
    </w:p>
    <w:p>
      <w:pPr>
        <w:rPr>
          <w:rFonts w:ascii="仿宋_GB2312" w:eastAsia="仿宋_GB2312"/>
          <w:sz w:val="28"/>
          <w:szCs w:val="28"/>
        </w:rPr>
      </w:pPr>
    </w:p>
    <w:p>
      <w:pPr>
        <w:snapToGrid w:val="0"/>
        <w:spacing w:line="360" w:lineRule="auto"/>
        <w:ind w:firstLine="504" w:firstLineChars="180"/>
        <w:rPr>
          <w:rFonts w:hint="eastAsia" w:ascii="仿宋_GB2312" w:eastAsia="仿宋_GB2312"/>
          <w:sz w:val="28"/>
          <w:szCs w:val="28"/>
          <w:u w:val="single"/>
          <w:lang w:val="en-US" w:eastAsia="zh-CN"/>
        </w:rPr>
      </w:pPr>
      <w:r>
        <w:rPr>
          <w:rFonts w:hint="eastAsia" w:ascii="仿宋_GB2312" w:eastAsia="仿宋_GB2312"/>
          <w:sz w:val="28"/>
          <w:szCs w:val="30"/>
        </w:rPr>
        <w:t>我单位参与甲方</w:t>
      </w:r>
      <w:r>
        <w:rPr>
          <w:rFonts w:hint="eastAsia" w:ascii="仿宋_GB2312" w:eastAsia="仿宋_GB2312"/>
          <w:iCs/>
          <w:sz w:val="28"/>
          <w:szCs w:val="30"/>
          <w:u w:val="single"/>
        </w:rPr>
        <w:t xml:space="preserve"> </w:t>
      </w:r>
      <w:r>
        <w:rPr>
          <w:rFonts w:hint="eastAsia" w:ascii="仿宋_GB2312" w:eastAsia="仿宋_GB2312"/>
          <w:sz w:val="28"/>
          <w:szCs w:val="28"/>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val="0"/>
        <w:spacing w:line="360" w:lineRule="auto"/>
        <w:ind w:firstLine="0" w:firstLineChars="0"/>
        <w:textAlignment w:val="auto"/>
        <w:rPr>
          <w:rFonts w:ascii="仿宋_GB2312" w:eastAsia="仿宋_GB2312"/>
          <w:sz w:val="28"/>
          <w:szCs w:val="30"/>
        </w:rPr>
      </w:pPr>
      <w:r>
        <w:rPr>
          <w:rFonts w:ascii="仿宋_GB2312" w:eastAsia="仿宋_GB2312"/>
          <w:iCs/>
          <w:sz w:val="28"/>
          <w:szCs w:val="30"/>
          <w:u w:val="single"/>
        </w:rPr>
        <w:t xml:space="preserve"> </w:t>
      </w:r>
      <w:r>
        <w:rPr>
          <w:rFonts w:hint="eastAsia" w:ascii="仿宋_GB2312" w:eastAsia="仿宋_GB2312"/>
          <w:iCs/>
          <w:sz w:val="28"/>
          <w:szCs w:val="30"/>
          <w:u w:val="single"/>
          <w:lang w:val="en-US" w:eastAsia="zh-CN"/>
        </w:rPr>
        <w:t xml:space="preserve">                </w:t>
      </w:r>
      <w:r>
        <w:rPr>
          <w:rFonts w:hint="eastAsia" w:ascii="仿宋_GB2312" w:eastAsia="仿宋_GB2312"/>
          <w:sz w:val="28"/>
          <w:szCs w:val="30"/>
        </w:rPr>
        <w:t>项目相关工作，获得接触和知悉与本项工作相关的国家秘密、商业秘密或敏感数据的资格，为此，本单位承担维护网络安全及保密义务和法律责任，严格按照本承诺书的承诺开展相关工作，接受南方</w:t>
      </w:r>
      <w:r>
        <w:rPr>
          <w:rFonts w:ascii="仿宋_GB2312" w:eastAsia="仿宋_GB2312"/>
          <w:sz w:val="28"/>
          <w:szCs w:val="30"/>
        </w:rPr>
        <w:t>电网公司督察检查，若不按照以下要求执行而导致</w:t>
      </w:r>
      <w:r>
        <w:rPr>
          <w:rFonts w:hint="eastAsia" w:ascii="仿宋_GB2312" w:eastAsia="仿宋_GB2312"/>
          <w:sz w:val="28"/>
          <w:szCs w:val="30"/>
        </w:rPr>
        <w:t>南方电网公司</w:t>
      </w:r>
      <w:r>
        <w:rPr>
          <w:rFonts w:ascii="仿宋_GB2312" w:eastAsia="仿宋_GB2312"/>
          <w:sz w:val="28"/>
          <w:szCs w:val="30"/>
        </w:rPr>
        <w:t>受影响，将自愿按照合同约定、法律法规及南方电网</w:t>
      </w:r>
      <w:r>
        <w:rPr>
          <w:rFonts w:hint="eastAsia" w:ascii="仿宋_GB2312" w:eastAsia="仿宋_GB2312"/>
          <w:sz w:val="28"/>
          <w:szCs w:val="30"/>
        </w:rPr>
        <w:t>公司</w:t>
      </w:r>
      <w:r>
        <w:rPr>
          <w:rFonts w:ascii="仿宋_GB2312" w:eastAsia="仿宋_GB2312"/>
          <w:sz w:val="28"/>
          <w:szCs w:val="30"/>
        </w:rPr>
        <w:t>有关规定承担相关责任。</w:t>
      </w:r>
      <w:r>
        <w:rPr>
          <w:rFonts w:hint="eastAsia" w:ascii="仿宋_GB2312" w:eastAsia="仿宋_GB2312"/>
          <w:sz w:val="28"/>
          <w:szCs w:val="30"/>
        </w:rPr>
        <w:t>本单位做出以下庄重承诺：</w:t>
      </w:r>
    </w:p>
    <w:p>
      <w:pPr>
        <w:numPr>
          <w:ilvl w:val="0"/>
          <w:numId w:val="3"/>
        </w:numPr>
        <w:snapToGrid w:val="0"/>
        <w:spacing w:line="360" w:lineRule="auto"/>
        <w:rPr>
          <w:rFonts w:ascii="仿宋_GB2312" w:eastAsia="仿宋_GB2312"/>
          <w:sz w:val="28"/>
          <w:szCs w:val="30"/>
        </w:rPr>
      </w:pPr>
      <w:r>
        <w:rPr>
          <w:rFonts w:hint="eastAsia" w:ascii="仿宋_GB2312" w:eastAsia="仿宋_GB2312"/>
          <w:sz w:val="28"/>
          <w:szCs w:val="30"/>
        </w:rPr>
        <w:t>严格遵守《中华人民共和国网络安全法》、《中华人民共和国数据安全法》、《中华人民共和国个人信息保护法》、《中华人民共和国密码法》、《中华人民共和国电信条例》、《互联网信息服务管理办法》和《关键信息基础设施安全保护条例》等法律法规和规章的有关规定。</w:t>
      </w:r>
    </w:p>
    <w:p>
      <w:pPr>
        <w:numPr>
          <w:ilvl w:val="0"/>
          <w:numId w:val="3"/>
        </w:numPr>
        <w:snapToGrid w:val="0"/>
        <w:spacing w:line="360" w:lineRule="auto"/>
        <w:rPr>
          <w:rFonts w:ascii="仿宋_GB2312" w:eastAsia="仿宋_GB2312"/>
          <w:sz w:val="28"/>
          <w:szCs w:val="30"/>
        </w:rPr>
      </w:pPr>
      <w:r>
        <w:rPr>
          <w:rFonts w:hint="eastAsia" w:ascii="仿宋_GB2312" w:eastAsia="仿宋_GB2312" w:cs="宋体"/>
          <w:color w:val="000000"/>
          <w:kern w:val="0"/>
          <w:sz w:val="28"/>
          <w:szCs w:val="28"/>
        </w:rPr>
        <w:t>承担本单位工作职责范围内的网络安全责任，确保本单位接触到的各类</w:t>
      </w:r>
      <w:r>
        <w:rPr>
          <w:rFonts w:hint="eastAsia" w:ascii="仿宋_GB2312" w:eastAsia="仿宋_GB2312"/>
          <w:sz w:val="28"/>
          <w:szCs w:val="30"/>
        </w:rPr>
        <w:t>南方</w:t>
      </w:r>
      <w:r>
        <w:rPr>
          <w:rFonts w:hint="eastAsia" w:ascii="仿宋_GB2312" w:eastAsia="仿宋_GB2312" w:cs="宋体"/>
          <w:color w:val="000000"/>
          <w:kern w:val="0"/>
          <w:sz w:val="28"/>
          <w:szCs w:val="28"/>
        </w:rPr>
        <w:t>电网公司信息和数据的保密性、完整性、可用性，控制本单位员工接触、使用南方</w:t>
      </w:r>
      <w:r>
        <w:rPr>
          <w:rFonts w:ascii="仿宋_GB2312" w:eastAsia="仿宋_GB2312" w:cs="宋体"/>
          <w:color w:val="000000"/>
          <w:kern w:val="0"/>
          <w:sz w:val="28"/>
          <w:szCs w:val="28"/>
        </w:rPr>
        <w:t>电网</w:t>
      </w:r>
      <w:r>
        <w:rPr>
          <w:rFonts w:hint="eastAsia" w:ascii="仿宋_GB2312" w:eastAsia="仿宋_GB2312" w:cs="宋体"/>
          <w:color w:val="000000"/>
          <w:kern w:val="0"/>
          <w:sz w:val="28"/>
          <w:szCs w:val="28"/>
        </w:rPr>
        <w:t>公司</w:t>
      </w:r>
      <w:r>
        <w:rPr>
          <w:rFonts w:ascii="仿宋_GB2312" w:eastAsia="仿宋_GB2312" w:cs="宋体"/>
          <w:color w:val="000000"/>
          <w:kern w:val="0"/>
          <w:sz w:val="28"/>
          <w:szCs w:val="28"/>
        </w:rPr>
        <w:t>信息</w:t>
      </w:r>
      <w:r>
        <w:rPr>
          <w:rFonts w:hint="eastAsia" w:ascii="仿宋_GB2312" w:eastAsia="仿宋_GB2312" w:cs="宋体"/>
          <w:color w:val="000000"/>
          <w:kern w:val="0"/>
          <w:sz w:val="28"/>
          <w:szCs w:val="28"/>
        </w:rPr>
        <w:t>和数据</w:t>
      </w:r>
      <w:r>
        <w:rPr>
          <w:rFonts w:ascii="仿宋_GB2312" w:eastAsia="仿宋_GB2312" w:cs="宋体"/>
          <w:color w:val="000000"/>
          <w:kern w:val="0"/>
          <w:sz w:val="28"/>
          <w:szCs w:val="28"/>
        </w:rPr>
        <w:t>的范围，确保无关人员无法接触到</w:t>
      </w:r>
      <w:r>
        <w:rPr>
          <w:rFonts w:hint="eastAsia" w:ascii="仿宋_GB2312" w:eastAsia="仿宋_GB2312" w:cs="宋体"/>
          <w:color w:val="000000"/>
          <w:kern w:val="0"/>
          <w:sz w:val="28"/>
          <w:szCs w:val="28"/>
        </w:rPr>
        <w:t>南方电网公司</w:t>
      </w:r>
      <w:r>
        <w:rPr>
          <w:rFonts w:ascii="仿宋_GB2312" w:eastAsia="仿宋_GB2312" w:cs="宋体"/>
          <w:color w:val="000000"/>
          <w:kern w:val="0"/>
          <w:sz w:val="28"/>
          <w:szCs w:val="28"/>
        </w:rPr>
        <w:t>相关信息</w:t>
      </w:r>
      <w:r>
        <w:rPr>
          <w:rFonts w:hint="eastAsia" w:ascii="仿宋_GB2312" w:eastAsia="仿宋_GB2312" w:cs="宋体"/>
          <w:color w:val="000000"/>
          <w:kern w:val="0"/>
          <w:sz w:val="28"/>
          <w:szCs w:val="28"/>
        </w:rPr>
        <w:t>。</w:t>
      </w:r>
      <w:r>
        <w:rPr>
          <w:rFonts w:hint="eastAsia" w:ascii="仿宋_GB2312" w:eastAsia="仿宋_GB2312"/>
          <w:sz w:val="28"/>
          <w:szCs w:val="30"/>
        </w:rPr>
        <w:t>南方电网公司范围包括中国南方电网有限责任公司及其分子公司、厂办大集体企业和职工持股改革后企业、参控股企业等。</w:t>
      </w:r>
    </w:p>
    <w:p>
      <w:pPr>
        <w:numPr>
          <w:ilvl w:val="0"/>
          <w:numId w:val="3"/>
        </w:numPr>
        <w:snapToGrid w:val="0"/>
        <w:spacing w:line="360" w:lineRule="auto"/>
        <w:rPr>
          <w:rFonts w:ascii="仿宋_GB2312" w:eastAsia="仿宋_GB2312"/>
          <w:sz w:val="28"/>
          <w:szCs w:val="30"/>
        </w:rPr>
      </w:pPr>
      <w:r>
        <w:rPr>
          <w:rFonts w:hint="eastAsia" w:ascii="仿宋_GB2312" w:eastAsia="仿宋_GB2312"/>
          <w:sz w:val="28"/>
          <w:szCs w:val="30"/>
        </w:rPr>
        <w:t>负责做好本单位员工的安全意识教育与培训，做好本单位员工安全防护及安全管理。</w:t>
      </w:r>
    </w:p>
    <w:p>
      <w:pPr>
        <w:numPr>
          <w:ilvl w:val="0"/>
          <w:numId w:val="3"/>
        </w:numPr>
        <w:snapToGrid w:val="0"/>
        <w:spacing w:line="360" w:lineRule="auto"/>
        <w:rPr>
          <w:rFonts w:ascii="仿宋_GB2312" w:eastAsia="仿宋_GB2312"/>
          <w:sz w:val="28"/>
          <w:szCs w:val="30"/>
        </w:rPr>
      </w:pPr>
      <w:r>
        <w:rPr>
          <w:rFonts w:hint="eastAsia" w:ascii="仿宋_GB2312" w:eastAsia="仿宋_GB2312"/>
          <w:sz w:val="28"/>
          <w:szCs w:val="30"/>
        </w:rPr>
        <w:t>不违规记录、存储、复制、携带国家秘密、南方电网公司秘密和敏感数据，不违规持有信息数据载体，未经南方电网公司审查批准不进行拍照、录音、录像等记录操作。国家秘密、南方电网公司秘密和敏感数据范围包括不限于个人信息、业务生产敏感数据、重要工作文件、</w:t>
      </w:r>
      <w:r>
        <w:rPr>
          <w:rFonts w:hint="eastAsia" w:ascii="仿宋_GB2312" w:eastAsia="仿宋_GB2312"/>
          <w:sz w:val="28"/>
          <w:szCs w:val="28"/>
        </w:rPr>
        <w:t>源代码、网络拓扑图、账户和口令、运维手册、网络及安全配置信息、系统安全漏洞情况、渗透测试报告、等保测试报告、安全评任报告、企业通讯录、资产清单、IP清单、加固清单及其他重要数据。</w:t>
      </w:r>
    </w:p>
    <w:p>
      <w:pPr>
        <w:numPr>
          <w:ilvl w:val="0"/>
          <w:numId w:val="3"/>
        </w:numPr>
        <w:snapToGrid w:val="0"/>
        <w:spacing w:line="360" w:lineRule="auto"/>
        <w:rPr>
          <w:rFonts w:ascii="仿宋_GB2312" w:eastAsia="仿宋_GB2312"/>
          <w:sz w:val="28"/>
          <w:szCs w:val="30"/>
        </w:rPr>
      </w:pPr>
      <w:r>
        <w:rPr>
          <w:rFonts w:hint="eastAsia" w:ascii="仿宋_GB2312" w:eastAsia="仿宋_GB2312"/>
          <w:sz w:val="28"/>
          <w:szCs w:val="30"/>
        </w:rPr>
        <w:t>不以任何方式泄露、传播、公布、发表、转让、交换或者以其他任何方式使任何第三方知悉本公司人员所接触和知悉的国家秘密、南方电网公司秘密和敏感数据；不制造、发布或传播损害南方电网公司形象和利益的负面信息和言论；不对涉及南方电网公司的重要事件、热点话题发表不当言论，不进行无端猜测、恶意评论和炒作。</w:t>
      </w:r>
    </w:p>
    <w:p>
      <w:pPr>
        <w:numPr>
          <w:ilvl w:val="0"/>
          <w:numId w:val="3"/>
        </w:numPr>
        <w:snapToGrid w:val="0"/>
        <w:spacing w:line="360" w:lineRule="auto"/>
        <w:rPr>
          <w:rFonts w:ascii="仿宋_GB2312" w:eastAsia="仿宋_GB2312"/>
          <w:sz w:val="28"/>
          <w:szCs w:val="30"/>
        </w:rPr>
      </w:pPr>
      <w:r>
        <w:rPr>
          <w:rFonts w:hint="eastAsia" w:ascii="仿宋_GB2312" w:eastAsia="仿宋_GB2312"/>
          <w:sz w:val="28"/>
          <w:szCs w:val="30"/>
        </w:rPr>
        <w:t>不在互联网上使用任何方式传递、保存涉密或敏感数据（如邮箱、即时通讯工具、文库、网盘等）。</w:t>
      </w:r>
    </w:p>
    <w:p>
      <w:pPr>
        <w:numPr>
          <w:ilvl w:val="0"/>
          <w:numId w:val="3"/>
        </w:numPr>
        <w:snapToGrid w:val="0"/>
        <w:spacing w:line="360" w:lineRule="auto"/>
        <w:rPr>
          <w:rFonts w:ascii="仿宋_GB2312" w:eastAsia="仿宋_GB2312"/>
          <w:sz w:val="28"/>
          <w:szCs w:val="30"/>
        </w:rPr>
      </w:pPr>
      <w:r>
        <w:rPr>
          <w:rFonts w:hint="eastAsia" w:ascii="仿宋_GB2312" w:eastAsia="仿宋_GB2312"/>
          <w:sz w:val="28"/>
          <w:szCs w:val="30"/>
        </w:rPr>
        <w:t>未经南方电网公司审查批准，不擅自发表涉及南方电网公司未公开工作内容的文章、著述。</w:t>
      </w:r>
    </w:p>
    <w:p>
      <w:pPr>
        <w:numPr>
          <w:ilvl w:val="0"/>
          <w:numId w:val="3"/>
        </w:numPr>
        <w:snapToGrid w:val="0"/>
        <w:spacing w:line="360" w:lineRule="auto"/>
        <w:rPr>
          <w:rFonts w:ascii="仿宋_GB2312" w:eastAsia="仿宋_GB2312"/>
          <w:sz w:val="28"/>
          <w:szCs w:val="30"/>
        </w:rPr>
      </w:pPr>
      <w:r>
        <w:rPr>
          <w:rFonts w:hint="eastAsia" w:ascii="仿宋_GB2312" w:eastAsia="仿宋_GB2312"/>
          <w:sz w:val="28"/>
          <w:szCs w:val="30"/>
        </w:rPr>
        <w:t>本单位所提供的产品及服务严格遵守中华人民共和国的法律法规及国家标准。</w:t>
      </w:r>
    </w:p>
    <w:p>
      <w:pPr>
        <w:numPr>
          <w:ilvl w:val="0"/>
          <w:numId w:val="3"/>
        </w:numPr>
        <w:snapToGrid w:val="0"/>
        <w:spacing w:line="360" w:lineRule="auto"/>
        <w:rPr>
          <w:rFonts w:ascii="仿宋_GB2312" w:eastAsia="仿宋_GB2312"/>
          <w:sz w:val="28"/>
          <w:szCs w:val="30"/>
        </w:rPr>
      </w:pPr>
      <w:r>
        <w:rPr>
          <w:rFonts w:hint="eastAsia" w:ascii="仿宋_GB2312" w:eastAsia="仿宋_GB2312"/>
          <w:sz w:val="28"/>
          <w:szCs w:val="30"/>
        </w:rPr>
        <w:t>本单位所提供的产品及服务不带有后门、木马、病毒等恶意代码；若发现产品漏洞，立即告知客户，制定漏洞修复方案，确保不给客户带来损失。</w:t>
      </w:r>
    </w:p>
    <w:p>
      <w:pPr>
        <w:numPr>
          <w:ilvl w:val="0"/>
          <w:numId w:val="3"/>
        </w:numPr>
        <w:snapToGrid w:val="0"/>
        <w:spacing w:line="360" w:lineRule="auto"/>
        <w:rPr>
          <w:rFonts w:ascii="仿宋_GB2312" w:eastAsia="仿宋_GB2312"/>
          <w:sz w:val="28"/>
          <w:szCs w:val="30"/>
        </w:rPr>
      </w:pPr>
      <w:r>
        <w:rPr>
          <w:rFonts w:hint="eastAsia" w:ascii="仿宋_GB2312" w:eastAsia="仿宋_GB2312"/>
          <w:sz w:val="28"/>
          <w:szCs w:val="30"/>
        </w:rPr>
        <w:t>对本单位参与项目实施及技术服务的相关人员，开展背景调查，确保其没有违法犯罪经历，没有参加反动组织、国外间谍活动等危害国家和企业安全的行为。</w:t>
      </w:r>
    </w:p>
    <w:p>
      <w:pPr>
        <w:numPr>
          <w:ilvl w:val="0"/>
          <w:numId w:val="3"/>
        </w:numPr>
        <w:snapToGrid w:val="0"/>
        <w:spacing w:line="360" w:lineRule="auto"/>
        <w:rPr>
          <w:rFonts w:ascii="仿宋_GB2312" w:eastAsia="仿宋_GB2312"/>
          <w:sz w:val="28"/>
          <w:szCs w:val="30"/>
        </w:rPr>
      </w:pPr>
      <w:r>
        <w:rPr>
          <w:rFonts w:hint="eastAsia" w:ascii="仿宋_GB2312" w:eastAsia="仿宋_GB2312"/>
          <w:sz w:val="28"/>
          <w:szCs w:val="30"/>
        </w:rPr>
        <w:t>不将与南方电网公司相关的开发、测试、演示系统（带有南方电网公司相关信息、标志或者南方电网公司内部数据）向互联网开放，系统出厂前使用南方电网公司真实数据。确须使用的，必须获得南方电网公司相关单位或部门同意并对数据进行脱敏。</w:t>
      </w:r>
    </w:p>
    <w:p>
      <w:pPr>
        <w:numPr>
          <w:ilvl w:val="0"/>
          <w:numId w:val="3"/>
        </w:numPr>
        <w:snapToGrid w:val="0"/>
        <w:spacing w:line="360" w:lineRule="auto"/>
        <w:rPr>
          <w:rFonts w:ascii="仿宋_GB2312" w:eastAsia="仿宋_GB2312"/>
          <w:sz w:val="28"/>
          <w:szCs w:val="30"/>
        </w:rPr>
      </w:pPr>
      <w:r>
        <w:rPr>
          <w:rFonts w:hint="eastAsia" w:ascii="仿宋_GB2312" w:eastAsia="仿宋_GB2312"/>
          <w:sz w:val="28"/>
          <w:szCs w:val="30"/>
        </w:rPr>
        <w:t>未经批准不接入南方电网公司网络；</w:t>
      </w:r>
      <w:r>
        <w:rPr>
          <w:rFonts w:hint="eastAsia" w:ascii="仿宋_GB2312" w:eastAsia="仿宋_GB2312"/>
          <w:color w:val="000000" w:themeColor="text1"/>
          <w:sz w:val="28"/>
          <w:szCs w:val="30"/>
          <w14:textFill>
            <w14:solidFill>
              <w14:schemeClr w14:val="tx1"/>
            </w14:solidFill>
          </w14:textFill>
        </w:rPr>
        <w:t>严禁各类帐号存在空口令、弱口令</w:t>
      </w:r>
      <w:r>
        <w:rPr>
          <w:rFonts w:hint="eastAsia" w:ascii="仿宋_GB2312" w:eastAsia="仿宋_GB2312"/>
          <w:color w:val="000000" w:themeColor="text1"/>
          <w:sz w:val="28"/>
          <w:szCs w:val="30"/>
          <w:lang w:eastAsia="zh-CN"/>
          <w14:textFill>
            <w14:solidFill>
              <w14:schemeClr w14:val="tx1"/>
            </w14:solidFill>
          </w14:textFill>
        </w:rPr>
        <w:t>；</w:t>
      </w:r>
      <w:r>
        <w:rPr>
          <w:rFonts w:hint="eastAsia" w:ascii="仿宋_GB2312" w:eastAsia="仿宋_GB2312"/>
          <w:color w:val="000000" w:themeColor="text1"/>
          <w:sz w:val="28"/>
          <w:szCs w:val="30"/>
          <w14:textFill>
            <w14:solidFill>
              <w14:schemeClr w14:val="tx1"/>
            </w14:solidFill>
          </w14:textFill>
        </w:rPr>
        <w:t>严禁安装与工作无关来源不明的软件</w:t>
      </w:r>
      <w:r>
        <w:rPr>
          <w:rFonts w:hint="eastAsia" w:ascii="仿宋_GB2312" w:eastAsia="仿宋_GB2312"/>
          <w:color w:val="000000" w:themeColor="text1"/>
          <w:sz w:val="28"/>
          <w:szCs w:val="30"/>
          <w:lang w:eastAsia="zh-CN"/>
          <w14:textFill>
            <w14:solidFill>
              <w14:schemeClr w14:val="tx1"/>
            </w14:solidFill>
          </w14:textFill>
        </w:rPr>
        <w:t>；</w:t>
      </w:r>
      <w:r>
        <w:rPr>
          <w:rFonts w:hint="eastAsia" w:ascii="仿宋_GB2312" w:eastAsia="仿宋_GB2312"/>
          <w:color w:val="000000" w:themeColor="text1"/>
          <w:sz w:val="28"/>
          <w:szCs w:val="30"/>
          <w14:textFill>
            <w14:solidFill>
              <w14:schemeClr w14:val="tx1"/>
            </w14:solidFill>
          </w14:textFill>
        </w:rPr>
        <w:t>经批</w:t>
      </w:r>
      <w:r>
        <w:rPr>
          <w:rFonts w:hint="eastAsia" w:ascii="仿宋_GB2312" w:eastAsia="仿宋_GB2312"/>
          <w:sz w:val="28"/>
          <w:szCs w:val="30"/>
        </w:rPr>
        <w:t>准同意接入南方电网公司网络的，不使用无线路由器、随身</w:t>
      </w:r>
      <w:r>
        <w:rPr>
          <w:rFonts w:ascii="仿宋_GB2312" w:eastAsia="仿宋_GB2312"/>
          <w:sz w:val="28"/>
          <w:szCs w:val="30"/>
        </w:rPr>
        <w:t>WIFI</w:t>
      </w:r>
      <w:r>
        <w:rPr>
          <w:rFonts w:hint="eastAsia" w:ascii="仿宋_GB2312" w:eastAsia="仿宋_GB2312"/>
          <w:sz w:val="28"/>
          <w:szCs w:val="30"/>
        </w:rPr>
        <w:t>等工具将南方电网公司网络扩展为无线网络。</w:t>
      </w:r>
    </w:p>
    <w:p>
      <w:pPr>
        <w:numPr>
          <w:ilvl w:val="0"/>
          <w:numId w:val="3"/>
        </w:numPr>
        <w:snapToGrid w:val="0"/>
        <w:spacing w:line="360" w:lineRule="auto"/>
        <w:rPr>
          <w:rFonts w:ascii="仿宋_GB2312" w:eastAsia="仿宋_GB2312"/>
          <w:sz w:val="28"/>
          <w:szCs w:val="30"/>
        </w:rPr>
      </w:pPr>
      <w:r>
        <w:rPr>
          <w:rFonts w:hint="eastAsia" w:ascii="仿宋_GB2312" w:eastAsia="仿宋_GB2312"/>
          <w:sz w:val="28"/>
          <w:szCs w:val="30"/>
        </w:rPr>
        <w:t>不得在南方电网公司服务器、终端、网络防护设备等IT设备上部署远程控制程序、后门程序、病毒或其他恶意程序。</w:t>
      </w:r>
    </w:p>
    <w:p>
      <w:pPr>
        <w:numPr>
          <w:ilvl w:val="0"/>
          <w:numId w:val="3"/>
        </w:numPr>
        <w:snapToGrid w:val="0"/>
        <w:spacing w:line="360" w:lineRule="auto"/>
        <w:rPr>
          <w:rFonts w:ascii="仿宋_GB2312" w:eastAsia="仿宋_GB2312"/>
          <w:sz w:val="28"/>
          <w:szCs w:val="30"/>
        </w:rPr>
      </w:pPr>
      <w:r>
        <w:rPr>
          <w:rFonts w:hint="eastAsia" w:ascii="仿宋_GB2312" w:eastAsia="仿宋_GB2312"/>
          <w:sz w:val="28"/>
          <w:szCs w:val="30"/>
        </w:rPr>
        <w:t>未经授权，不得对甲方网络设备、服务器、计算机终端等信息设备进行任何形式的扫描、探测。</w:t>
      </w:r>
    </w:p>
    <w:p>
      <w:pPr>
        <w:numPr>
          <w:ilvl w:val="0"/>
          <w:numId w:val="3"/>
        </w:numPr>
        <w:snapToGrid w:val="0"/>
        <w:spacing w:line="360" w:lineRule="auto"/>
        <w:rPr>
          <w:rFonts w:ascii="仿宋_GB2312" w:eastAsia="仿宋_GB2312"/>
          <w:sz w:val="28"/>
          <w:szCs w:val="30"/>
        </w:rPr>
      </w:pPr>
      <w:r>
        <w:rPr>
          <w:rFonts w:hint="eastAsia" w:ascii="仿宋_GB2312" w:eastAsia="仿宋_GB2312"/>
          <w:sz w:val="28"/>
          <w:szCs w:val="30"/>
        </w:rPr>
        <w:t>不得采用任何方式故意绕开、逃避或破坏南方电网公司网络安全管控措施，如私自关闭或卸载防病毒、防泄露等桌面安全管控软件。</w:t>
      </w:r>
    </w:p>
    <w:p>
      <w:pPr>
        <w:numPr>
          <w:ilvl w:val="0"/>
          <w:numId w:val="3"/>
        </w:numPr>
        <w:snapToGrid w:val="0"/>
        <w:spacing w:line="360" w:lineRule="auto"/>
        <w:rPr>
          <w:rFonts w:ascii="仿宋_GB2312" w:eastAsia="仿宋_GB2312"/>
          <w:sz w:val="28"/>
          <w:szCs w:val="30"/>
        </w:rPr>
      </w:pPr>
      <w:r>
        <w:rPr>
          <w:rFonts w:hint="eastAsia" w:ascii="仿宋_GB2312" w:eastAsia="仿宋_GB2312"/>
          <w:sz w:val="28"/>
          <w:szCs w:val="30"/>
        </w:rPr>
        <w:t>不得在办公、生产等暴露区域粘贴甲方的明文密码，标识南方电网公司的完整IP地址。</w:t>
      </w:r>
    </w:p>
    <w:p>
      <w:pPr>
        <w:numPr>
          <w:ilvl w:val="0"/>
          <w:numId w:val="3"/>
        </w:numPr>
        <w:snapToGrid w:val="0"/>
        <w:spacing w:line="360" w:lineRule="auto"/>
        <w:rPr>
          <w:rFonts w:ascii="仿宋_GB2312" w:eastAsia="仿宋_GB2312"/>
          <w:sz w:val="28"/>
          <w:szCs w:val="30"/>
        </w:rPr>
      </w:pPr>
      <w:r>
        <w:rPr>
          <w:rFonts w:hint="eastAsia" w:ascii="仿宋_GB2312" w:eastAsia="仿宋_GB2312"/>
          <w:sz w:val="28"/>
          <w:szCs w:val="30"/>
        </w:rPr>
        <w:t>在IT设备和存储载体（计算机、U盘、移动硬盘、移动终端等）接入南方电网公司网络前，做好病毒及恶意软件查杀。</w:t>
      </w:r>
    </w:p>
    <w:p>
      <w:pPr>
        <w:numPr>
          <w:ilvl w:val="0"/>
          <w:numId w:val="3"/>
        </w:numPr>
        <w:snapToGrid w:val="0"/>
        <w:spacing w:line="360" w:lineRule="auto"/>
        <w:rPr>
          <w:rFonts w:ascii="仿宋_GB2312" w:eastAsia="仿宋_GB2312"/>
          <w:sz w:val="28"/>
          <w:szCs w:val="30"/>
        </w:rPr>
      </w:pPr>
      <w:r>
        <w:rPr>
          <w:rFonts w:hint="eastAsia" w:ascii="仿宋_GB2312" w:eastAsia="仿宋_GB2312"/>
          <w:sz w:val="28"/>
          <w:szCs w:val="30"/>
        </w:rPr>
        <w:t>一旦判断可能发生或发生网络安全或信息系统运行事件时，立即向南方电网公司相关人员报告，并按要求采取应急处置措施，保留有关原始记录，并积极配合开展事件调查，接受整改要求，落实整改措施。</w:t>
      </w:r>
    </w:p>
    <w:p>
      <w:pPr>
        <w:numPr>
          <w:ilvl w:val="0"/>
          <w:numId w:val="3"/>
        </w:numPr>
        <w:snapToGrid w:val="0"/>
        <w:spacing w:line="360" w:lineRule="auto"/>
        <w:rPr>
          <w:rFonts w:ascii="仿宋_GB2312" w:eastAsia="仿宋_GB2312"/>
          <w:sz w:val="28"/>
          <w:szCs w:val="30"/>
        </w:rPr>
      </w:pPr>
      <w:r>
        <w:rPr>
          <w:rFonts w:hint="eastAsia" w:ascii="仿宋_GB2312" w:eastAsia="仿宋_GB2312"/>
          <w:sz w:val="28"/>
          <w:szCs w:val="30"/>
        </w:rPr>
        <w:t>组织单位员工及时清除个人电脑、浏览器保存的与南方电网公司系统相关的账号口令信息、内外即时通讯工具（eLink、微信等）、邮箱（内外网邮箱、QQ邮箱等）、U盘、硬盘、代码托管网站（GitHub、Gitlab等）、互联网文库（百度文库、知乎等）、网盘等中的敏感资料，并不以任何方式泄露所接触知悉的南方电网公司敏感数据。</w:t>
      </w:r>
    </w:p>
    <w:p>
      <w:pPr>
        <w:numPr>
          <w:ilvl w:val="0"/>
          <w:numId w:val="3"/>
        </w:numPr>
        <w:snapToGrid w:val="0"/>
        <w:spacing w:line="360" w:lineRule="auto"/>
        <w:rPr>
          <w:rFonts w:ascii="仿宋_GB2312" w:eastAsia="仿宋_GB2312"/>
          <w:sz w:val="28"/>
          <w:szCs w:val="30"/>
        </w:rPr>
      </w:pPr>
      <w:r>
        <w:rPr>
          <w:rFonts w:hint="eastAsia" w:ascii="仿宋_GB2312" w:eastAsia="仿宋_GB2312"/>
          <w:sz w:val="28"/>
          <w:szCs w:val="30"/>
        </w:rPr>
        <w:t>严格按照合同要求开展相关工作，做好南方电网公司安排的相关工作，包括但不限于所承担的信息系统的开发实施、运维、安全防护以及其他服务工作。严格按许可操作，严禁超范围操作、超权限操作。</w:t>
      </w:r>
    </w:p>
    <w:p>
      <w:pPr>
        <w:numPr>
          <w:ilvl w:val="0"/>
          <w:numId w:val="3"/>
        </w:numPr>
        <w:snapToGrid w:val="0"/>
        <w:spacing w:line="360" w:lineRule="auto"/>
        <w:rPr>
          <w:rFonts w:ascii="仿宋_GB2312" w:eastAsia="仿宋_GB2312"/>
          <w:sz w:val="28"/>
          <w:szCs w:val="30"/>
        </w:rPr>
      </w:pPr>
      <w:r>
        <w:rPr>
          <w:rFonts w:hint="eastAsia" w:ascii="仿宋_GB2312" w:eastAsia="仿宋_GB2312"/>
          <w:sz w:val="28"/>
          <w:szCs w:val="30"/>
        </w:rPr>
        <w:t>严格按照合同要求和南方电网公司要求，配合开展系统加固、漏洞整改、应急处置、技术支撑等工作，对于未及时响应的，承担相应责任。</w:t>
      </w:r>
    </w:p>
    <w:p>
      <w:pPr>
        <w:numPr>
          <w:ilvl w:val="0"/>
          <w:numId w:val="3"/>
        </w:numPr>
        <w:snapToGrid w:val="0"/>
        <w:spacing w:line="360" w:lineRule="auto"/>
        <w:rPr>
          <w:rFonts w:ascii="仿宋_GB2312" w:eastAsia="仿宋_GB2312"/>
          <w:sz w:val="28"/>
          <w:szCs w:val="30"/>
        </w:rPr>
      </w:pPr>
      <w:r>
        <w:rPr>
          <w:rFonts w:hint="eastAsia" w:ascii="仿宋_GB2312" w:eastAsia="仿宋_GB2312"/>
          <w:sz w:val="28"/>
          <w:szCs w:val="30"/>
        </w:rPr>
        <w:t>严禁在阿里云、腾讯云、华为云、百度云等互联网云平台或者其他非南方电网公司运营的网络环境上私自搭建开发、测试及演示系统，如有发现应立即通知南方电网公司并对相关系统进行下线、删除相关信息。</w:t>
      </w:r>
    </w:p>
    <w:p>
      <w:pPr>
        <w:numPr>
          <w:ilvl w:val="0"/>
          <w:numId w:val="3"/>
        </w:numPr>
        <w:snapToGrid w:val="0"/>
        <w:spacing w:line="360" w:lineRule="auto"/>
        <w:rPr>
          <w:rFonts w:ascii="仿宋_GB2312" w:eastAsia="仿宋_GB2312"/>
          <w:sz w:val="28"/>
          <w:szCs w:val="30"/>
        </w:rPr>
      </w:pPr>
      <w:r>
        <w:rPr>
          <w:rFonts w:hint="eastAsia" w:ascii="仿宋_GB2312" w:eastAsia="仿宋_GB2312"/>
          <w:sz w:val="28"/>
          <w:szCs w:val="30"/>
        </w:rPr>
        <w:t>其他：【                                     】</w:t>
      </w:r>
    </w:p>
    <w:p>
      <w:pPr>
        <w:numPr>
          <w:ilvl w:val="0"/>
          <w:numId w:val="3"/>
        </w:numPr>
        <w:snapToGrid w:val="0"/>
        <w:spacing w:line="360" w:lineRule="auto"/>
        <w:rPr>
          <w:rFonts w:ascii="仿宋_GB2312" w:eastAsia="仿宋_GB2312"/>
          <w:sz w:val="28"/>
          <w:szCs w:val="30"/>
        </w:rPr>
      </w:pPr>
      <w:r>
        <w:rPr>
          <w:rFonts w:hint="eastAsia" w:ascii="仿宋_GB2312" w:eastAsia="仿宋_GB2312"/>
          <w:sz w:val="28"/>
          <w:szCs w:val="30"/>
        </w:rPr>
        <w:t>本单位如违反承诺书内容，将对由此产生的一切后果承担全部责任。</w:t>
      </w:r>
    </w:p>
    <w:p>
      <w:pPr>
        <w:numPr>
          <w:ilvl w:val="0"/>
          <w:numId w:val="3"/>
        </w:numPr>
        <w:snapToGrid w:val="0"/>
        <w:spacing w:line="360" w:lineRule="auto"/>
        <w:rPr>
          <w:rFonts w:ascii="仿宋_GB2312" w:hAnsi="宋体" w:eastAsia="仿宋_GB2312" w:cs="宋体"/>
          <w:kern w:val="0"/>
          <w:sz w:val="28"/>
          <w:szCs w:val="30"/>
        </w:rPr>
      </w:pPr>
      <w:r>
        <w:rPr>
          <w:rFonts w:hint="eastAsia" w:ascii="仿宋_GB2312" w:eastAsia="仿宋_GB2312"/>
          <w:sz w:val="28"/>
          <w:szCs w:val="30"/>
        </w:rPr>
        <w:t>本承诺书</w:t>
      </w:r>
      <w:r>
        <w:rPr>
          <w:rFonts w:hint="eastAsia" w:ascii="仿宋_GB2312" w:hAnsi="宋体" w:eastAsia="仿宋_GB2312" w:cs="宋体"/>
          <w:kern w:val="0"/>
          <w:sz w:val="28"/>
          <w:szCs w:val="30"/>
        </w:rPr>
        <w:t>自盖章之日起生效。</w:t>
      </w:r>
    </w:p>
    <w:p/>
    <w:p>
      <w:pPr>
        <w:jc w:val="right"/>
      </w:pPr>
      <w:r>
        <w:rPr>
          <w:rFonts w:hint="eastAsia" w:ascii="仿宋_GB2312" w:eastAsia="仿宋_GB2312"/>
          <w:sz w:val="28"/>
          <w:szCs w:val="28"/>
        </w:rPr>
        <w:t xml:space="preserve"> 承诺单位：</w:t>
      </w:r>
      <w:r>
        <w:rPr>
          <w:u w:val="single"/>
        </w:rPr>
        <w:t xml:space="preserve">                                </w:t>
      </w:r>
      <w:r>
        <w:rPr>
          <w:rFonts w:hint="eastAsia" w:ascii="仿宋_GB2312" w:eastAsia="仿宋_GB2312"/>
          <w:sz w:val="28"/>
          <w:szCs w:val="28"/>
        </w:rPr>
        <w:t>（盖章）</w:t>
      </w:r>
    </w:p>
    <w:p>
      <w:pPr>
        <w:wordWrap w:val="0"/>
        <w:ind w:right="280"/>
        <w:jc w:val="right"/>
        <w:rPr>
          <w:rFonts w:hint="eastAsia" w:ascii="宋体" w:hAnsi="宋体"/>
          <w:color w:val="auto"/>
          <w:sz w:val="24"/>
          <w:szCs w:val="24"/>
          <w:highlight w:val="none"/>
          <w:lang w:eastAsia="zh-CN"/>
        </w:rPr>
      </w:pPr>
      <w:r>
        <w:rPr>
          <w:rFonts w:hint="eastAsia" w:ascii="仿宋_GB2312" w:eastAsia="仿宋_GB2312"/>
          <w:sz w:val="28"/>
          <w:szCs w:val="28"/>
        </w:rPr>
        <w:t>日期：</w:t>
      </w:r>
      <w:r>
        <w:rPr>
          <w:rFonts w:hint="eastAsia" w:ascii="仿宋_GB2312" w:eastAsia="仿宋_GB2312"/>
          <w:sz w:val="28"/>
          <w:szCs w:val="28"/>
          <w:u w:val="single"/>
        </w:rPr>
        <w:t xml:space="preserve"> </w:t>
      </w:r>
      <w:r>
        <w:rPr>
          <w:u w:val="single"/>
        </w:rPr>
        <w:t xml:space="preserve">  </w:t>
      </w:r>
      <w:r>
        <w:rPr>
          <w:rFonts w:hint="eastAsia"/>
          <w:u w:val="single"/>
        </w:rPr>
        <w:t xml:space="preserve">                      </w:t>
      </w:r>
      <w:r>
        <w:rPr>
          <w:u w:val="single"/>
        </w:rPr>
        <w:t xml:space="preserve">                  </w:t>
      </w:r>
    </w:p>
    <w:sectPr>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华文楷体">
    <w:panose1 w:val="02010600040101010101"/>
    <w:charset w:val="86"/>
    <w:family w:val="auto"/>
    <w:pitch w:val="default"/>
    <w:sig w:usb0="00000287" w:usb1="080F0000" w:usb2="00000000" w:usb3="00000000" w:csb0="0004009F" w:csb1="DFD70000"/>
  </w:font>
  <w:font w:name="方正小标宋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Batang">
    <w:altName w:val="Malgun Gothic"/>
    <w:panose1 w:val="02030600000101010101"/>
    <w:charset w:val="81"/>
    <w:family w:val="roman"/>
    <w:pitch w:val="default"/>
    <w:sig w:usb0="00000000" w:usb1="00000000" w:usb2="00000030" w:usb3="00000000" w:csb0="4008009F" w:csb1="DFD70000"/>
  </w:font>
  <w:font w:name="方正小标宋简体">
    <w:altName w:val="黑体"/>
    <w:panose1 w:val="03000509000000000000"/>
    <w:charset w:val="86"/>
    <w:family w:val="auto"/>
    <w:pitch w:val="default"/>
    <w:sig w:usb0="00000000" w:usb1="00000000" w:usb2="00000000" w:usb3="00000000" w:csb0="00040000" w:csb1="00000000"/>
  </w:font>
  <w:font w:name="Malgun Gothic">
    <w:panose1 w:val="020B0503020000020004"/>
    <w:charset w:val="81"/>
    <w:family w:val="auto"/>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p>
  <w:p>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1</w:t>
                    </w:r>
                    <w:r>
                      <w:fldChar w:fldCharType="end"/>
                    </w:r>
                  </w:p>
                </w:txbxContent>
              </v:textbox>
            </v:shape>
          </w:pict>
        </mc:Fallback>
      </mc:AlternateContent>
    </w: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p7snQxAgAAZAQAAA4AAABkcnMvZTJvRG9jLnhtbK1UzY7TMBC+I/EO&#10;lu80bVes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ae7J0MQIAAGQEAAAOAAAAAAAAAAEAIAAAAB8BAABkcnMvZTJvRG9jLnhtbFBLBQYA&#10;AAAABgAGAFkBAADC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096010" cy="1828800"/>
              <wp:effectExtent l="0" t="0" r="0" b="0"/>
              <wp:wrapNone/>
              <wp:docPr id="10" name="文本框 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vert="horz" wrap="square" lIns="0" tIns="0" rIns="0" bIns="0" anchor="t" anchorCtr="0" upright="1">
                      <a:spAutoFit/>
                    </wps:bodyPr>
                  </wps:wsp>
                </a:graphicData>
              </a:graphic>
            </wp:anchor>
          </w:drawing>
        </mc:Choice>
        <mc:Fallback>
          <w:pict>
            <v:shape id="文本框 5" o:spid="_x0000_s1026" o:spt="202" type="#_x0000_t202" style="position:absolute;left:0pt;margin-top:0pt;height:144pt;width:86.3pt;mso-position-horizontal:center;mso-position-horizontal-relative:margin;z-index:251663360;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nIJkC0wAAAAUBAAAPAAAAAAAAAAEAIAAAACIAAABkcnMvZG93bnJldi54bWxQSwECFAAUAAAA&#10;CACHTuJAYy2PDfMBAADYAwAADgAAAAAAAAABACAAAAAiAQAAZHJzL2Uyb0RvYy54bWxQSwUGAAAA&#10;AAYABgBZAQAAhw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21</w:t>
                    </w:r>
                    <w:r>
                      <w:fldChar w:fldCharType="end"/>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vKRGgxAgAAYw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ykRoMQIAAGMEAAAOAAAAAAAAAAEAIAAAAB8BAABkcnMvZTJvRG9jLnhtbFBLBQYA&#10;AAAABgAGAFkBAADC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9601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59264;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nIJkC0wAAAAUBAAAPAAAAAAAA&#10;AAEAIAAAACIAAABkcnMvZG93bnJldi54bWxQSwECFAAUAAAACACHTuJAEvXZXN4BAACyAwAADgAA&#10;AAAAAAABACAAAAAiAQAAZHJzL2Uyb0RvYy54bWxQSwUGAAAAAAYABgBZAQAAcg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pPr>
  </w:p>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B"/>
    <w:multiLevelType w:val="multilevel"/>
    <w:tmpl w:val="0000001B"/>
    <w:lvl w:ilvl="0" w:tentative="0">
      <w:start w:val="1"/>
      <w:numFmt w:val="none"/>
      <w:lvlText w:val="11"/>
      <w:lvlJc w:val="left"/>
      <w:pPr>
        <w:tabs>
          <w:tab w:val="left" w:pos="425"/>
        </w:tabs>
        <w:ind w:left="0" w:firstLine="0"/>
      </w:pPr>
      <w:rPr>
        <w:rFonts w:hint="eastAsia"/>
      </w:rPr>
    </w:lvl>
    <w:lvl w:ilvl="1" w:tentative="0">
      <w:start w:val="1"/>
      <w:numFmt w:val="upperLetter"/>
      <w:pStyle w:val="4"/>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1">
    <w:nsid w:val="4EDC07CA"/>
    <w:multiLevelType w:val="singleLevel"/>
    <w:tmpl w:val="4EDC07CA"/>
    <w:lvl w:ilvl="0" w:tentative="0">
      <w:start w:val="1"/>
      <w:numFmt w:val="chineseCounting"/>
      <w:suff w:val="nothing"/>
      <w:lvlText w:val="（%1）"/>
      <w:lvlJc w:val="left"/>
      <w:pPr>
        <w:ind w:left="0" w:firstLine="420"/>
      </w:pPr>
      <w:rPr>
        <w:rFonts w:hint="eastAsia"/>
      </w:rPr>
    </w:lvl>
  </w:abstractNum>
  <w:abstractNum w:abstractNumId="2">
    <w:nsid w:val="7069D000"/>
    <w:multiLevelType w:val="singleLevel"/>
    <w:tmpl w:val="7069D000"/>
    <w:lvl w:ilvl="0" w:tentative="0">
      <w:start w:val="1"/>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7D67"/>
    <w:rsid w:val="000065EF"/>
    <w:rsid w:val="00034E9A"/>
    <w:rsid w:val="0004164B"/>
    <w:rsid w:val="00042FDA"/>
    <w:rsid w:val="00043252"/>
    <w:rsid w:val="000437AD"/>
    <w:rsid w:val="0004496B"/>
    <w:rsid w:val="00047240"/>
    <w:rsid w:val="00050A85"/>
    <w:rsid w:val="000517F1"/>
    <w:rsid w:val="00051F14"/>
    <w:rsid w:val="000543CB"/>
    <w:rsid w:val="00055D32"/>
    <w:rsid w:val="00055DE8"/>
    <w:rsid w:val="0006286E"/>
    <w:rsid w:val="000639C6"/>
    <w:rsid w:val="00064C50"/>
    <w:rsid w:val="000662CC"/>
    <w:rsid w:val="00073B86"/>
    <w:rsid w:val="0008432D"/>
    <w:rsid w:val="00092973"/>
    <w:rsid w:val="000A0338"/>
    <w:rsid w:val="000A1805"/>
    <w:rsid w:val="000A19BE"/>
    <w:rsid w:val="000A34FE"/>
    <w:rsid w:val="000A58F8"/>
    <w:rsid w:val="000B105D"/>
    <w:rsid w:val="000B1811"/>
    <w:rsid w:val="000B208A"/>
    <w:rsid w:val="000B43CE"/>
    <w:rsid w:val="000C0C04"/>
    <w:rsid w:val="000C2CFC"/>
    <w:rsid w:val="000C41A1"/>
    <w:rsid w:val="000C5AAD"/>
    <w:rsid w:val="000D1FB0"/>
    <w:rsid w:val="000D211B"/>
    <w:rsid w:val="000D39EF"/>
    <w:rsid w:val="000D7AE9"/>
    <w:rsid w:val="000E51EA"/>
    <w:rsid w:val="000F3FEF"/>
    <w:rsid w:val="00101D5B"/>
    <w:rsid w:val="0011226B"/>
    <w:rsid w:val="00114EFD"/>
    <w:rsid w:val="00115C40"/>
    <w:rsid w:val="0012405A"/>
    <w:rsid w:val="00136210"/>
    <w:rsid w:val="001406EA"/>
    <w:rsid w:val="00142F7D"/>
    <w:rsid w:val="00146513"/>
    <w:rsid w:val="001502FA"/>
    <w:rsid w:val="001540B7"/>
    <w:rsid w:val="00163660"/>
    <w:rsid w:val="0017068D"/>
    <w:rsid w:val="0017322D"/>
    <w:rsid w:val="0017458A"/>
    <w:rsid w:val="00181002"/>
    <w:rsid w:val="00183E75"/>
    <w:rsid w:val="00184636"/>
    <w:rsid w:val="001A2286"/>
    <w:rsid w:val="001A3DA5"/>
    <w:rsid w:val="001A44F3"/>
    <w:rsid w:val="001A6B43"/>
    <w:rsid w:val="001B0258"/>
    <w:rsid w:val="001B0A57"/>
    <w:rsid w:val="001B0F54"/>
    <w:rsid w:val="001B25C0"/>
    <w:rsid w:val="001B6690"/>
    <w:rsid w:val="001B6F23"/>
    <w:rsid w:val="001C1CA6"/>
    <w:rsid w:val="001C216A"/>
    <w:rsid w:val="001C316A"/>
    <w:rsid w:val="001C5709"/>
    <w:rsid w:val="001D26F6"/>
    <w:rsid w:val="001D6DA1"/>
    <w:rsid w:val="001E0908"/>
    <w:rsid w:val="001E2E0A"/>
    <w:rsid w:val="001E5AAA"/>
    <w:rsid w:val="001E7173"/>
    <w:rsid w:val="00202439"/>
    <w:rsid w:val="002051A7"/>
    <w:rsid w:val="002222D9"/>
    <w:rsid w:val="00222332"/>
    <w:rsid w:val="00225CD4"/>
    <w:rsid w:val="00234D39"/>
    <w:rsid w:val="002456E2"/>
    <w:rsid w:val="00252151"/>
    <w:rsid w:val="002561BF"/>
    <w:rsid w:val="00257F38"/>
    <w:rsid w:val="002620AC"/>
    <w:rsid w:val="00265C01"/>
    <w:rsid w:val="00267B61"/>
    <w:rsid w:val="00284058"/>
    <w:rsid w:val="00285F4E"/>
    <w:rsid w:val="00290E78"/>
    <w:rsid w:val="002925A0"/>
    <w:rsid w:val="002A11CD"/>
    <w:rsid w:val="002A238D"/>
    <w:rsid w:val="002B74FD"/>
    <w:rsid w:val="002C165F"/>
    <w:rsid w:val="002C2DE1"/>
    <w:rsid w:val="002D639E"/>
    <w:rsid w:val="002D777C"/>
    <w:rsid w:val="002E12E5"/>
    <w:rsid w:val="002E1406"/>
    <w:rsid w:val="002E24A0"/>
    <w:rsid w:val="002E5FD2"/>
    <w:rsid w:val="003200DE"/>
    <w:rsid w:val="00332189"/>
    <w:rsid w:val="00332FE7"/>
    <w:rsid w:val="003352D9"/>
    <w:rsid w:val="00340FAB"/>
    <w:rsid w:val="003466DC"/>
    <w:rsid w:val="0035790C"/>
    <w:rsid w:val="003722E3"/>
    <w:rsid w:val="00375B1F"/>
    <w:rsid w:val="00377792"/>
    <w:rsid w:val="00382277"/>
    <w:rsid w:val="003855CA"/>
    <w:rsid w:val="00386AA8"/>
    <w:rsid w:val="003907E1"/>
    <w:rsid w:val="00390CE0"/>
    <w:rsid w:val="003935A0"/>
    <w:rsid w:val="003A28EC"/>
    <w:rsid w:val="003A38F0"/>
    <w:rsid w:val="003A49A9"/>
    <w:rsid w:val="003A4B92"/>
    <w:rsid w:val="003A556E"/>
    <w:rsid w:val="003B6528"/>
    <w:rsid w:val="003C77BD"/>
    <w:rsid w:val="003D1FF0"/>
    <w:rsid w:val="003D3CAA"/>
    <w:rsid w:val="003D7760"/>
    <w:rsid w:val="003E104C"/>
    <w:rsid w:val="003E72F2"/>
    <w:rsid w:val="003E783E"/>
    <w:rsid w:val="003E7DE4"/>
    <w:rsid w:val="003F0469"/>
    <w:rsid w:val="003F1F5A"/>
    <w:rsid w:val="00401D31"/>
    <w:rsid w:val="00411338"/>
    <w:rsid w:val="00415B62"/>
    <w:rsid w:val="00417678"/>
    <w:rsid w:val="00421717"/>
    <w:rsid w:val="00432F5E"/>
    <w:rsid w:val="0043368F"/>
    <w:rsid w:val="0043385B"/>
    <w:rsid w:val="00433F0E"/>
    <w:rsid w:val="0044221A"/>
    <w:rsid w:val="0044439A"/>
    <w:rsid w:val="00444B40"/>
    <w:rsid w:val="00446DDB"/>
    <w:rsid w:val="00447331"/>
    <w:rsid w:val="004510CF"/>
    <w:rsid w:val="00452E21"/>
    <w:rsid w:val="004625B1"/>
    <w:rsid w:val="004627AC"/>
    <w:rsid w:val="004860E3"/>
    <w:rsid w:val="004862EF"/>
    <w:rsid w:val="004A42AC"/>
    <w:rsid w:val="004C1E06"/>
    <w:rsid w:val="004C64BE"/>
    <w:rsid w:val="004F3A11"/>
    <w:rsid w:val="005015A2"/>
    <w:rsid w:val="00501C09"/>
    <w:rsid w:val="005105A7"/>
    <w:rsid w:val="00513C5A"/>
    <w:rsid w:val="0052056E"/>
    <w:rsid w:val="0052081A"/>
    <w:rsid w:val="00521A59"/>
    <w:rsid w:val="00523D68"/>
    <w:rsid w:val="005276F3"/>
    <w:rsid w:val="0054365F"/>
    <w:rsid w:val="00543EDD"/>
    <w:rsid w:val="005539C5"/>
    <w:rsid w:val="005575AB"/>
    <w:rsid w:val="00573D00"/>
    <w:rsid w:val="0057420E"/>
    <w:rsid w:val="005749A4"/>
    <w:rsid w:val="00580CEA"/>
    <w:rsid w:val="00590BD1"/>
    <w:rsid w:val="00595F22"/>
    <w:rsid w:val="005A0EFB"/>
    <w:rsid w:val="005B420D"/>
    <w:rsid w:val="005C4583"/>
    <w:rsid w:val="005C4E46"/>
    <w:rsid w:val="005D34E7"/>
    <w:rsid w:val="005E72BF"/>
    <w:rsid w:val="00603398"/>
    <w:rsid w:val="00603F9F"/>
    <w:rsid w:val="00613307"/>
    <w:rsid w:val="0061467A"/>
    <w:rsid w:val="006204BE"/>
    <w:rsid w:val="006211D3"/>
    <w:rsid w:val="00640ABB"/>
    <w:rsid w:val="00642FA4"/>
    <w:rsid w:val="00662C2D"/>
    <w:rsid w:val="00676F60"/>
    <w:rsid w:val="006822B4"/>
    <w:rsid w:val="00684458"/>
    <w:rsid w:val="00685880"/>
    <w:rsid w:val="00685E85"/>
    <w:rsid w:val="00687D3A"/>
    <w:rsid w:val="00690935"/>
    <w:rsid w:val="006937D6"/>
    <w:rsid w:val="00695CD4"/>
    <w:rsid w:val="006A09CF"/>
    <w:rsid w:val="006A0F54"/>
    <w:rsid w:val="006A3850"/>
    <w:rsid w:val="006B3021"/>
    <w:rsid w:val="006C5699"/>
    <w:rsid w:val="006D0712"/>
    <w:rsid w:val="006D5826"/>
    <w:rsid w:val="006E006A"/>
    <w:rsid w:val="006E5453"/>
    <w:rsid w:val="006F36DB"/>
    <w:rsid w:val="006F3AE2"/>
    <w:rsid w:val="007006E0"/>
    <w:rsid w:val="0070609A"/>
    <w:rsid w:val="007073A2"/>
    <w:rsid w:val="00712241"/>
    <w:rsid w:val="00713ECD"/>
    <w:rsid w:val="00721DEC"/>
    <w:rsid w:val="007244A6"/>
    <w:rsid w:val="00742A63"/>
    <w:rsid w:val="00744982"/>
    <w:rsid w:val="0075555C"/>
    <w:rsid w:val="00755577"/>
    <w:rsid w:val="0075569A"/>
    <w:rsid w:val="00755978"/>
    <w:rsid w:val="007605E6"/>
    <w:rsid w:val="00761C05"/>
    <w:rsid w:val="007676F9"/>
    <w:rsid w:val="00775F1E"/>
    <w:rsid w:val="00776AB8"/>
    <w:rsid w:val="007936EC"/>
    <w:rsid w:val="007938CE"/>
    <w:rsid w:val="0079426D"/>
    <w:rsid w:val="00794BBB"/>
    <w:rsid w:val="007A19D5"/>
    <w:rsid w:val="007A6B66"/>
    <w:rsid w:val="007C0AB8"/>
    <w:rsid w:val="007C0EDC"/>
    <w:rsid w:val="007C42E6"/>
    <w:rsid w:val="007C6295"/>
    <w:rsid w:val="007D07CA"/>
    <w:rsid w:val="007D44EA"/>
    <w:rsid w:val="007D6EBD"/>
    <w:rsid w:val="007E7D9A"/>
    <w:rsid w:val="007F19B7"/>
    <w:rsid w:val="007F4090"/>
    <w:rsid w:val="00800DE2"/>
    <w:rsid w:val="00801FC9"/>
    <w:rsid w:val="00821D34"/>
    <w:rsid w:val="00830FF3"/>
    <w:rsid w:val="00831D10"/>
    <w:rsid w:val="00841024"/>
    <w:rsid w:val="008418BE"/>
    <w:rsid w:val="008476AF"/>
    <w:rsid w:val="00863655"/>
    <w:rsid w:val="00864024"/>
    <w:rsid w:val="00864462"/>
    <w:rsid w:val="00870A50"/>
    <w:rsid w:val="008739E5"/>
    <w:rsid w:val="00873CB0"/>
    <w:rsid w:val="0088125B"/>
    <w:rsid w:val="00881F69"/>
    <w:rsid w:val="008A145E"/>
    <w:rsid w:val="008A3D64"/>
    <w:rsid w:val="008B04A9"/>
    <w:rsid w:val="008B0A47"/>
    <w:rsid w:val="008B5680"/>
    <w:rsid w:val="008B6DFF"/>
    <w:rsid w:val="008B78B0"/>
    <w:rsid w:val="008C3FC4"/>
    <w:rsid w:val="008C577C"/>
    <w:rsid w:val="008D3F16"/>
    <w:rsid w:val="008D40B1"/>
    <w:rsid w:val="008D540F"/>
    <w:rsid w:val="008D7332"/>
    <w:rsid w:val="008E5804"/>
    <w:rsid w:val="008E657B"/>
    <w:rsid w:val="008F017D"/>
    <w:rsid w:val="008F2D29"/>
    <w:rsid w:val="008F7245"/>
    <w:rsid w:val="00901AE7"/>
    <w:rsid w:val="00905108"/>
    <w:rsid w:val="009106E6"/>
    <w:rsid w:val="00912657"/>
    <w:rsid w:val="00917E6E"/>
    <w:rsid w:val="00922A03"/>
    <w:rsid w:val="009344F5"/>
    <w:rsid w:val="0093665A"/>
    <w:rsid w:val="009458E9"/>
    <w:rsid w:val="00961171"/>
    <w:rsid w:val="00965AA6"/>
    <w:rsid w:val="00967495"/>
    <w:rsid w:val="009703FB"/>
    <w:rsid w:val="009742E3"/>
    <w:rsid w:val="00977288"/>
    <w:rsid w:val="00981450"/>
    <w:rsid w:val="00993BB7"/>
    <w:rsid w:val="009960C2"/>
    <w:rsid w:val="00996558"/>
    <w:rsid w:val="009A4478"/>
    <w:rsid w:val="009A59E8"/>
    <w:rsid w:val="009A6CAF"/>
    <w:rsid w:val="009B57BA"/>
    <w:rsid w:val="009B66E1"/>
    <w:rsid w:val="009C26D2"/>
    <w:rsid w:val="009C3FC1"/>
    <w:rsid w:val="009C7FCB"/>
    <w:rsid w:val="009D20DC"/>
    <w:rsid w:val="009D656C"/>
    <w:rsid w:val="009D6E0A"/>
    <w:rsid w:val="009F4B47"/>
    <w:rsid w:val="009F7088"/>
    <w:rsid w:val="00A00BFC"/>
    <w:rsid w:val="00A02757"/>
    <w:rsid w:val="00A031B4"/>
    <w:rsid w:val="00A0657F"/>
    <w:rsid w:val="00A137D6"/>
    <w:rsid w:val="00A1674F"/>
    <w:rsid w:val="00A17704"/>
    <w:rsid w:val="00A2134C"/>
    <w:rsid w:val="00A229F7"/>
    <w:rsid w:val="00A24CAC"/>
    <w:rsid w:val="00A26A84"/>
    <w:rsid w:val="00A30A38"/>
    <w:rsid w:val="00A368B2"/>
    <w:rsid w:val="00A46ABB"/>
    <w:rsid w:val="00A47FAC"/>
    <w:rsid w:val="00A67F69"/>
    <w:rsid w:val="00A75DFD"/>
    <w:rsid w:val="00A76533"/>
    <w:rsid w:val="00A9168C"/>
    <w:rsid w:val="00AA06FA"/>
    <w:rsid w:val="00AB5652"/>
    <w:rsid w:val="00AB6D12"/>
    <w:rsid w:val="00AC3A58"/>
    <w:rsid w:val="00AD479E"/>
    <w:rsid w:val="00AD4F58"/>
    <w:rsid w:val="00AD7BEA"/>
    <w:rsid w:val="00AE3A3E"/>
    <w:rsid w:val="00AE6730"/>
    <w:rsid w:val="00AE774C"/>
    <w:rsid w:val="00AF2DC6"/>
    <w:rsid w:val="00B0523F"/>
    <w:rsid w:val="00B13119"/>
    <w:rsid w:val="00B14425"/>
    <w:rsid w:val="00B2577D"/>
    <w:rsid w:val="00B26758"/>
    <w:rsid w:val="00B3019E"/>
    <w:rsid w:val="00B456A9"/>
    <w:rsid w:val="00B4607C"/>
    <w:rsid w:val="00B47689"/>
    <w:rsid w:val="00B52A47"/>
    <w:rsid w:val="00B631FD"/>
    <w:rsid w:val="00B648A6"/>
    <w:rsid w:val="00B65151"/>
    <w:rsid w:val="00B67ABF"/>
    <w:rsid w:val="00B67E1C"/>
    <w:rsid w:val="00B746A7"/>
    <w:rsid w:val="00B77935"/>
    <w:rsid w:val="00B80C27"/>
    <w:rsid w:val="00B91C53"/>
    <w:rsid w:val="00B9526C"/>
    <w:rsid w:val="00BA0836"/>
    <w:rsid w:val="00BA0AF3"/>
    <w:rsid w:val="00BA0D99"/>
    <w:rsid w:val="00BA7E46"/>
    <w:rsid w:val="00BB1B3F"/>
    <w:rsid w:val="00BB56FA"/>
    <w:rsid w:val="00BB59C3"/>
    <w:rsid w:val="00BB6ECC"/>
    <w:rsid w:val="00BB7D67"/>
    <w:rsid w:val="00BC3398"/>
    <w:rsid w:val="00BC4CF8"/>
    <w:rsid w:val="00BC6349"/>
    <w:rsid w:val="00BD4DAE"/>
    <w:rsid w:val="00BD5933"/>
    <w:rsid w:val="00BE6984"/>
    <w:rsid w:val="00BE792F"/>
    <w:rsid w:val="00BF5836"/>
    <w:rsid w:val="00BF711C"/>
    <w:rsid w:val="00C04A7F"/>
    <w:rsid w:val="00C050CD"/>
    <w:rsid w:val="00C230CE"/>
    <w:rsid w:val="00C37831"/>
    <w:rsid w:val="00C435F1"/>
    <w:rsid w:val="00C43A50"/>
    <w:rsid w:val="00C44FB8"/>
    <w:rsid w:val="00C453E6"/>
    <w:rsid w:val="00C504A9"/>
    <w:rsid w:val="00C561B4"/>
    <w:rsid w:val="00C67404"/>
    <w:rsid w:val="00C70981"/>
    <w:rsid w:val="00C75AEF"/>
    <w:rsid w:val="00C826CD"/>
    <w:rsid w:val="00C909D9"/>
    <w:rsid w:val="00C9259E"/>
    <w:rsid w:val="00C960DC"/>
    <w:rsid w:val="00C96A5C"/>
    <w:rsid w:val="00C97086"/>
    <w:rsid w:val="00CA1EE0"/>
    <w:rsid w:val="00CA6B97"/>
    <w:rsid w:val="00CB0D77"/>
    <w:rsid w:val="00CB1176"/>
    <w:rsid w:val="00CB3C9E"/>
    <w:rsid w:val="00CB75EE"/>
    <w:rsid w:val="00CC04C5"/>
    <w:rsid w:val="00CC1093"/>
    <w:rsid w:val="00CC34E9"/>
    <w:rsid w:val="00CD450D"/>
    <w:rsid w:val="00CD6047"/>
    <w:rsid w:val="00CD6F3A"/>
    <w:rsid w:val="00CE4A5A"/>
    <w:rsid w:val="00CE568A"/>
    <w:rsid w:val="00CE6F75"/>
    <w:rsid w:val="00CF2745"/>
    <w:rsid w:val="00CF51BC"/>
    <w:rsid w:val="00CF6FE5"/>
    <w:rsid w:val="00D00EA4"/>
    <w:rsid w:val="00D12184"/>
    <w:rsid w:val="00D156FF"/>
    <w:rsid w:val="00D15DB2"/>
    <w:rsid w:val="00D16C94"/>
    <w:rsid w:val="00D20567"/>
    <w:rsid w:val="00D22936"/>
    <w:rsid w:val="00D30DD8"/>
    <w:rsid w:val="00D41B3E"/>
    <w:rsid w:val="00D426C5"/>
    <w:rsid w:val="00D44DDC"/>
    <w:rsid w:val="00D46151"/>
    <w:rsid w:val="00D50827"/>
    <w:rsid w:val="00D51E43"/>
    <w:rsid w:val="00D562F0"/>
    <w:rsid w:val="00D62F31"/>
    <w:rsid w:val="00D70A96"/>
    <w:rsid w:val="00D732C9"/>
    <w:rsid w:val="00D74A86"/>
    <w:rsid w:val="00D76D7A"/>
    <w:rsid w:val="00D77556"/>
    <w:rsid w:val="00D93836"/>
    <w:rsid w:val="00D942BA"/>
    <w:rsid w:val="00D977D2"/>
    <w:rsid w:val="00DA54E0"/>
    <w:rsid w:val="00DA6E9F"/>
    <w:rsid w:val="00DA7BC9"/>
    <w:rsid w:val="00DB27F2"/>
    <w:rsid w:val="00DB44AB"/>
    <w:rsid w:val="00DB4823"/>
    <w:rsid w:val="00DB4BAE"/>
    <w:rsid w:val="00DC0D32"/>
    <w:rsid w:val="00DC38D7"/>
    <w:rsid w:val="00DE42F8"/>
    <w:rsid w:val="00DE4E91"/>
    <w:rsid w:val="00DE6444"/>
    <w:rsid w:val="00DE6598"/>
    <w:rsid w:val="00DF6F78"/>
    <w:rsid w:val="00E00770"/>
    <w:rsid w:val="00E03CBB"/>
    <w:rsid w:val="00E06969"/>
    <w:rsid w:val="00E13C7D"/>
    <w:rsid w:val="00E23FC8"/>
    <w:rsid w:val="00E31FEF"/>
    <w:rsid w:val="00E34B1F"/>
    <w:rsid w:val="00E43930"/>
    <w:rsid w:val="00E4485F"/>
    <w:rsid w:val="00E4594E"/>
    <w:rsid w:val="00E54AE6"/>
    <w:rsid w:val="00E56D62"/>
    <w:rsid w:val="00E60595"/>
    <w:rsid w:val="00E669A0"/>
    <w:rsid w:val="00E7271F"/>
    <w:rsid w:val="00E75B2F"/>
    <w:rsid w:val="00E956C5"/>
    <w:rsid w:val="00EA28D8"/>
    <w:rsid w:val="00EA2C70"/>
    <w:rsid w:val="00ED1E2D"/>
    <w:rsid w:val="00EE5565"/>
    <w:rsid w:val="00EE7781"/>
    <w:rsid w:val="00EF1C4C"/>
    <w:rsid w:val="00EF38FA"/>
    <w:rsid w:val="00EF47EC"/>
    <w:rsid w:val="00EF7ED6"/>
    <w:rsid w:val="00F04777"/>
    <w:rsid w:val="00F0490B"/>
    <w:rsid w:val="00F14773"/>
    <w:rsid w:val="00F16C34"/>
    <w:rsid w:val="00F227F1"/>
    <w:rsid w:val="00F32526"/>
    <w:rsid w:val="00F32F7B"/>
    <w:rsid w:val="00F34F19"/>
    <w:rsid w:val="00F357C4"/>
    <w:rsid w:val="00F3786E"/>
    <w:rsid w:val="00F37A84"/>
    <w:rsid w:val="00F40F00"/>
    <w:rsid w:val="00F50034"/>
    <w:rsid w:val="00F50806"/>
    <w:rsid w:val="00F512DF"/>
    <w:rsid w:val="00F60293"/>
    <w:rsid w:val="00F668A1"/>
    <w:rsid w:val="00F7470D"/>
    <w:rsid w:val="00F77453"/>
    <w:rsid w:val="00F90887"/>
    <w:rsid w:val="00F9155A"/>
    <w:rsid w:val="00FA33CB"/>
    <w:rsid w:val="00FA7C7C"/>
    <w:rsid w:val="00FC4079"/>
    <w:rsid w:val="00FD0E87"/>
    <w:rsid w:val="00FD2042"/>
    <w:rsid w:val="00FE5DDA"/>
    <w:rsid w:val="00FE6F00"/>
    <w:rsid w:val="00FE77EB"/>
    <w:rsid w:val="01713AEC"/>
    <w:rsid w:val="01821D94"/>
    <w:rsid w:val="01B828C9"/>
    <w:rsid w:val="01B9269D"/>
    <w:rsid w:val="025E0DD8"/>
    <w:rsid w:val="02D870A3"/>
    <w:rsid w:val="034F7452"/>
    <w:rsid w:val="03B4531C"/>
    <w:rsid w:val="03C52189"/>
    <w:rsid w:val="03E32732"/>
    <w:rsid w:val="04062B5A"/>
    <w:rsid w:val="041A1B2E"/>
    <w:rsid w:val="049A5843"/>
    <w:rsid w:val="04BE3881"/>
    <w:rsid w:val="055047F3"/>
    <w:rsid w:val="05B00FCA"/>
    <w:rsid w:val="062E2840"/>
    <w:rsid w:val="063F4738"/>
    <w:rsid w:val="073549D8"/>
    <w:rsid w:val="075E3E2B"/>
    <w:rsid w:val="07B6137A"/>
    <w:rsid w:val="07C37CC9"/>
    <w:rsid w:val="083B6907"/>
    <w:rsid w:val="08526B56"/>
    <w:rsid w:val="087F409B"/>
    <w:rsid w:val="08C55260"/>
    <w:rsid w:val="092659BA"/>
    <w:rsid w:val="09F30217"/>
    <w:rsid w:val="09F9374C"/>
    <w:rsid w:val="0A2E631D"/>
    <w:rsid w:val="0A3E0126"/>
    <w:rsid w:val="0A7F3E44"/>
    <w:rsid w:val="0BC3466F"/>
    <w:rsid w:val="0C1A2F92"/>
    <w:rsid w:val="0C354A3B"/>
    <w:rsid w:val="0C734E30"/>
    <w:rsid w:val="0E54466D"/>
    <w:rsid w:val="0EC41B49"/>
    <w:rsid w:val="0EE0247C"/>
    <w:rsid w:val="0F4972DB"/>
    <w:rsid w:val="0F7949C3"/>
    <w:rsid w:val="0FDA3648"/>
    <w:rsid w:val="100C449B"/>
    <w:rsid w:val="100E26A7"/>
    <w:rsid w:val="103D2D37"/>
    <w:rsid w:val="10711896"/>
    <w:rsid w:val="1073703B"/>
    <w:rsid w:val="10C45922"/>
    <w:rsid w:val="11355FF0"/>
    <w:rsid w:val="125C3FF9"/>
    <w:rsid w:val="1295180B"/>
    <w:rsid w:val="1314606E"/>
    <w:rsid w:val="13156B06"/>
    <w:rsid w:val="132C5BF7"/>
    <w:rsid w:val="140F06C2"/>
    <w:rsid w:val="14550A07"/>
    <w:rsid w:val="1469194F"/>
    <w:rsid w:val="14773776"/>
    <w:rsid w:val="147A7BAD"/>
    <w:rsid w:val="14946CE5"/>
    <w:rsid w:val="14BE50C3"/>
    <w:rsid w:val="155F7720"/>
    <w:rsid w:val="15F40AA8"/>
    <w:rsid w:val="16EC768C"/>
    <w:rsid w:val="1776488C"/>
    <w:rsid w:val="179558CA"/>
    <w:rsid w:val="180735DD"/>
    <w:rsid w:val="187A7DD8"/>
    <w:rsid w:val="18A76B2D"/>
    <w:rsid w:val="18CF6DB2"/>
    <w:rsid w:val="19407C54"/>
    <w:rsid w:val="1AD676E6"/>
    <w:rsid w:val="1AE23044"/>
    <w:rsid w:val="1B0270BB"/>
    <w:rsid w:val="1B264AAD"/>
    <w:rsid w:val="1B713205"/>
    <w:rsid w:val="1BE060DE"/>
    <w:rsid w:val="1C3B30F3"/>
    <w:rsid w:val="1C672847"/>
    <w:rsid w:val="1CC20DC2"/>
    <w:rsid w:val="1CF27B0C"/>
    <w:rsid w:val="1D415530"/>
    <w:rsid w:val="1D517977"/>
    <w:rsid w:val="1D78359A"/>
    <w:rsid w:val="1E8F7099"/>
    <w:rsid w:val="1ECA6B07"/>
    <w:rsid w:val="1ED31749"/>
    <w:rsid w:val="1F0F5FAA"/>
    <w:rsid w:val="1F2136EC"/>
    <w:rsid w:val="1F8006F0"/>
    <w:rsid w:val="1F857D48"/>
    <w:rsid w:val="1F9C6EAC"/>
    <w:rsid w:val="203639E3"/>
    <w:rsid w:val="204F4AC1"/>
    <w:rsid w:val="207B330A"/>
    <w:rsid w:val="20851052"/>
    <w:rsid w:val="22F06585"/>
    <w:rsid w:val="232333DF"/>
    <w:rsid w:val="235A7010"/>
    <w:rsid w:val="23D67016"/>
    <w:rsid w:val="23D94EBE"/>
    <w:rsid w:val="24FF5367"/>
    <w:rsid w:val="25370D4C"/>
    <w:rsid w:val="25B52F31"/>
    <w:rsid w:val="25BC5D51"/>
    <w:rsid w:val="25E254EC"/>
    <w:rsid w:val="261C7998"/>
    <w:rsid w:val="266C56A8"/>
    <w:rsid w:val="26797CC9"/>
    <w:rsid w:val="26D5657B"/>
    <w:rsid w:val="26D80397"/>
    <w:rsid w:val="273676B6"/>
    <w:rsid w:val="2793060E"/>
    <w:rsid w:val="27AA3BC1"/>
    <w:rsid w:val="27D25C62"/>
    <w:rsid w:val="28354E06"/>
    <w:rsid w:val="288104FE"/>
    <w:rsid w:val="28952AAD"/>
    <w:rsid w:val="28C56849"/>
    <w:rsid w:val="28F37585"/>
    <w:rsid w:val="295918B8"/>
    <w:rsid w:val="29F64DD2"/>
    <w:rsid w:val="2A6A606B"/>
    <w:rsid w:val="2AD36B33"/>
    <w:rsid w:val="2AD51CF7"/>
    <w:rsid w:val="2B5244B4"/>
    <w:rsid w:val="2B8A0056"/>
    <w:rsid w:val="2BAD6219"/>
    <w:rsid w:val="2BD875C5"/>
    <w:rsid w:val="2BF95138"/>
    <w:rsid w:val="2C9676F0"/>
    <w:rsid w:val="2DA87C1A"/>
    <w:rsid w:val="2DB87413"/>
    <w:rsid w:val="2E4C050F"/>
    <w:rsid w:val="2E7E3F56"/>
    <w:rsid w:val="2E8D7D2F"/>
    <w:rsid w:val="2EA04932"/>
    <w:rsid w:val="2EA66679"/>
    <w:rsid w:val="2EAC3366"/>
    <w:rsid w:val="2F3121C1"/>
    <w:rsid w:val="2F652C91"/>
    <w:rsid w:val="2F727BEB"/>
    <w:rsid w:val="2F936FE1"/>
    <w:rsid w:val="2F984150"/>
    <w:rsid w:val="2FB13F2F"/>
    <w:rsid w:val="2FCA1DCF"/>
    <w:rsid w:val="30173030"/>
    <w:rsid w:val="307909F5"/>
    <w:rsid w:val="31330842"/>
    <w:rsid w:val="32210F5A"/>
    <w:rsid w:val="32300D7B"/>
    <w:rsid w:val="323B6D41"/>
    <w:rsid w:val="326C3ABD"/>
    <w:rsid w:val="329100B4"/>
    <w:rsid w:val="3303247B"/>
    <w:rsid w:val="34350F39"/>
    <w:rsid w:val="348B67B2"/>
    <w:rsid w:val="34B5794F"/>
    <w:rsid w:val="35CF70D5"/>
    <w:rsid w:val="36152FD7"/>
    <w:rsid w:val="36A42B7E"/>
    <w:rsid w:val="374D1903"/>
    <w:rsid w:val="3764168B"/>
    <w:rsid w:val="37BA45DD"/>
    <w:rsid w:val="38185806"/>
    <w:rsid w:val="387244B3"/>
    <w:rsid w:val="38DB2257"/>
    <w:rsid w:val="38ED1F5F"/>
    <w:rsid w:val="392001CB"/>
    <w:rsid w:val="39B267B5"/>
    <w:rsid w:val="3A9E048E"/>
    <w:rsid w:val="3B5A356F"/>
    <w:rsid w:val="3B8F4D02"/>
    <w:rsid w:val="3BA37894"/>
    <w:rsid w:val="3BEA0C59"/>
    <w:rsid w:val="3C2F458B"/>
    <w:rsid w:val="3C75315F"/>
    <w:rsid w:val="3CD10DB3"/>
    <w:rsid w:val="3CE8603A"/>
    <w:rsid w:val="3CEC79B3"/>
    <w:rsid w:val="3CED20A3"/>
    <w:rsid w:val="3D1F7818"/>
    <w:rsid w:val="3D5F4473"/>
    <w:rsid w:val="3D741E72"/>
    <w:rsid w:val="3E361E39"/>
    <w:rsid w:val="3E4B1963"/>
    <w:rsid w:val="3E6D0FF9"/>
    <w:rsid w:val="3E8E1D50"/>
    <w:rsid w:val="3F035FA2"/>
    <w:rsid w:val="3F6D7954"/>
    <w:rsid w:val="4014667E"/>
    <w:rsid w:val="408A5DCF"/>
    <w:rsid w:val="410E47EB"/>
    <w:rsid w:val="41463C62"/>
    <w:rsid w:val="416E0D0B"/>
    <w:rsid w:val="41F8723A"/>
    <w:rsid w:val="4242506E"/>
    <w:rsid w:val="424A3D1C"/>
    <w:rsid w:val="430F4373"/>
    <w:rsid w:val="43325685"/>
    <w:rsid w:val="43AB0076"/>
    <w:rsid w:val="44567C31"/>
    <w:rsid w:val="451C0B04"/>
    <w:rsid w:val="45292F05"/>
    <w:rsid w:val="459466F9"/>
    <w:rsid w:val="45B32254"/>
    <w:rsid w:val="46596752"/>
    <w:rsid w:val="46611E50"/>
    <w:rsid w:val="46BE2FD3"/>
    <w:rsid w:val="46C0579A"/>
    <w:rsid w:val="46F348A7"/>
    <w:rsid w:val="47337B88"/>
    <w:rsid w:val="476605F9"/>
    <w:rsid w:val="47951D7D"/>
    <w:rsid w:val="47BE1653"/>
    <w:rsid w:val="47FE1AA5"/>
    <w:rsid w:val="480A0199"/>
    <w:rsid w:val="48144B48"/>
    <w:rsid w:val="48581E9C"/>
    <w:rsid w:val="48D62855"/>
    <w:rsid w:val="492A7774"/>
    <w:rsid w:val="492E21AA"/>
    <w:rsid w:val="493E4C2C"/>
    <w:rsid w:val="4AC240CE"/>
    <w:rsid w:val="4AD00EBC"/>
    <w:rsid w:val="4BA0108B"/>
    <w:rsid w:val="4C183012"/>
    <w:rsid w:val="4C2C14E4"/>
    <w:rsid w:val="4CE679B9"/>
    <w:rsid w:val="4D075171"/>
    <w:rsid w:val="4D2151EC"/>
    <w:rsid w:val="4D337AB8"/>
    <w:rsid w:val="4D9A67C1"/>
    <w:rsid w:val="4DD7520B"/>
    <w:rsid w:val="4DFE26A6"/>
    <w:rsid w:val="4ED96C18"/>
    <w:rsid w:val="4F2802FF"/>
    <w:rsid w:val="4F4C55D1"/>
    <w:rsid w:val="4F5D4369"/>
    <w:rsid w:val="4F6958AF"/>
    <w:rsid w:val="4F6D6CE0"/>
    <w:rsid w:val="4F8657FB"/>
    <w:rsid w:val="4F9F6D7C"/>
    <w:rsid w:val="4FD2303B"/>
    <w:rsid w:val="502D7B5F"/>
    <w:rsid w:val="50B12C8B"/>
    <w:rsid w:val="50BE3974"/>
    <w:rsid w:val="50CB0291"/>
    <w:rsid w:val="512A627E"/>
    <w:rsid w:val="512E482E"/>
    <w:rsid w:val="51935E36"/>
    <w:rsid w:val="51C22051"/>
    <w:rsid w:val="520B1255"/>
    <w:rsid w:val="523F3141"/>
    <w:rsid w:val="52447517"/>
    <w:rsid w:val="52DE7476"/>
    <w:rsid w:val="5347027E"/>
    <w:rsid w:val="53755256"/>
    <w:rsid w:val="538C4C1A"/>
    <w:rsid w:val="53BD03E4"/>
    <w:rsid w:val="53E12F63"/>
    <w:rsid w:val="54665927"/>
    <w:rsid w:val="54F32AAD"/>
    <w:rsid w:val="55275981"/>
    <w:rsid w:val="56277BE8"/>
    <w:rsid w:val="567837CC"/>
    <w:rsid w:val="567B31FF"/>
    <w:rsid w:val="56A13A40"/>
    <w:rsid w:val="56B7196F"/>
    <w:rsid w:val="570735F6"/>
    <w:rsid w:val="57A67939"/>
    <w:rsid w:val="57AD7B77"/>
    <w:rsid w:val="588C3C46"/>
    <w:rsid w:val="597727A7"/>
    <w:rsid w:val="59C70A2D"/>
    <w:rsid w:val="59CD2E7C"/>
    <w:rsid w:val="59FA7ACE"/>
    <w:rsid w:val="5A9162C7"/>
    <w:rsid w:val="5BBE5D32"/>
    <w:rsid w:val="5C4864E5"/>
    <w:rsid w:val="5C6E7B33"/>
    <w:rsid w:val="5C7A6721"/>
    <w:rsid w:val="5CAE734B"/>
    <w:rsid w:val="5E66217E"/>
    <w:rsid w:val="5EA36B71"/>
    <w:rsid w:val="5EA745C4"/>
    <w:rsid w:val="5EB41721"/>
    <w:rsid w:val="5F550F18"/>
    <w:rsid w:val="5F5A21B1"/>
    <w:rsid w:val="5F5C4923"/>
    <w:rsid w:val="5FC27567"/>
    <w:rsid w:val="60777162"/>
    <w:rsid w:val="60E5658B"/>
    <w:rsid w:val="61047630"/>
    <w:rsid w:val="61527613"/>
    <w:rsid w:val="62231BDA"/>
    <w:rsid w:val="626324CF"/>
    <w:rsid w:val="626A34E8"/>
    <w:rsid w:val="634E627D"/>
    <w:rsid w:val="63616C49"/>
    <w:rsid w:val="63AB7660"/>
    <w:rsid w:val="643B6153"/>
    <w:rsid w:val="649E47CB"/>
    <w:rsid w:val="650E4193"/>
    <w:rsid w:val="65524600"/>
    <w:rsid w:val="6562603E"/>
    <w:rsid w:val="66097672"/>
    <w:rsid w:val="66175FEA"/>
    <w:rsid w:val="669F4A33"/>
    <w:rsid w:val="68F44EB6"/>
    <w:rsid w:val="69B347EA"/>
    <w:rsid w:val="6A6F363F"/>
    <w:rsid w:val="6A95270A"/>
    <w:rsid w:val="6B4446DA"/>
    <w:rsid w:val="6BCC516E"/>
    <w:rsid w:val="6CB71DEE"/>
    <w:rsid w:val="6CFA7795"/>
    <w:rsid w:val="6CFC0368"/>
    <w:rsid w:val="6D497125"/>
    <w:rsid w:val="6DD260B4"/>
    <w:rsid w:val="6DED79A2"/>
    <w:rsid w:val="6E3075A8"/>
    <w:rsid w:val="6ECA36D3"/>
    <w:rsid w:val="6F381897"/>
    <w:rsid w:val="6F9E7ED2"/>
    <w:rsid w:val="70024AAD"/>
    <w:rsid w:val="701A510A"/>
    <w:rsid w:val="701E43C5"/>
    <w:rsid w:val="70232CBC"/>
    <w:rsid w:val="70573E90"/>
    <w:rsid w:val="707B6214"/>
    <w:rsid w:val="709B56DD"/>
    <w:rsid w:val="70B23573"/>
    <w:rsid w:val="70E50C0B"/>
    <w:rsid w:val="71EE5A30"/>
    <w:rsid w:val="73116865"/>
    <w:rsid w:val="73343929"/>
    <w:rsid w:val="73D83A50"/>
    <w:rsid w:val="73E111AC"/>
    <w:rsid w:val="7447541E"/>
    <w:rsid w:val="7499252B"/>
    <w:rsid w:val="74B86110"/>
    <w:rsid w:val="7508001A"/>
    <w:rsid w:val="75252D2D"/>
    <w:rsid w:val="75296802"/>
    <w:rsid w:val="75E33BE4"/>
    <w:rsid w:val="75EE1F37"/>
    <w:rsid w:val="76485B87"/>
    <w:rsid w:val="7679632F"/>
    <w:rsid w:val="76D94EA2"/>
    <w:rsid w:val="77AC2415"/>
    <w:rsid w:val="782471D6"/>
    <w:rsid w:val="791C5B9D"/>
    <w:rsid w:val="79327448"/>
    <w:rsid w:val="7A0E1F9B"/>
    <w:rsid w:val="7A100BD0"/>
    <w:rsid w:val="7A1E0A30"/>
    <w:rsid w:val="7A8C3469"/>
    <w:rsid w:val="7B874AA9"/>
    <w:rsid w:val="7D482DB6"/>
    <w:rsid w:val="7DCE0521"/>
    <w:rsid w:val="7E0C2EE2"/>
    <w:rsid w:val="7ED14631"/>
    <w:rsid w:val="7F731AA8"/>
    <w:rsid w:val="7FF34EAA"/>
    <w:rsid w:val="7FF36DC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qFormat/>
    <w:uiPriority w:val="0"/>
    <w:pPr>
      <w:keepNext/>
      <w:keepLines/>
      <w:spacing w:line="360" w:lineRule="auto"/>
      <w:outlineLvl w:val="0"/>
    </w:pPr>
    <w:rPr>
      <w:b/>
      <w:bCs/>
      <w:kern w:val="44"/>
      <w:sz w:val="32"/>
      <w:szCs w:val="44"/>
    </w:rPr>
  </w:style>
  <w:style w:type="paragraph" w:styleId="4">
    <w:name w:val="heading 2"/>
    <w:basedOn w:val="1"/>
    <w:next w:val="1"/>
    <w:qFormat/>
    <w:uiPriority w:val="0"/>
    <w:pPr>
      <w:keepNext/>
      <w:keepLines/>
      <w:numPr>
        <w:ilvl w:val="1"/>
        <w:numId w:val="1"/>
      </w:numPr>
      <w:tabs>
        <w:tab w:val="left" w:pos="425"/>
      </w:tabs>
      <w:topLinePunct/>
      <w:outlineLvl w:val="1"/>
    </w:pPr>
    <w:rPr>
      <w:rFonts w:eastAsia="黑体"/>
      <w:bCs/>
      <w:szCs w:val="21"/>
      <w:lang w:val="zh-CN"/>
    </w:rPr>
  </w:style>
  <w:style w:type="character" w:default="1" w:styleId="19">
    <w:name w:val="Default Paragraph Font"/>
    <w:unhideWhenUsed/>
    <w:qFormat/>
    <w:uiPriority w:val="1"/>
  </w:style>
  <w:style w:type="table" w:default="1" w:styleId="17">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5">
    <w:name w:val="Normal Indent"/>
    <w:basedOn w:val="1"/>
    <w:link w:val="25"/>
    <w:qFormat/>
    <w:uiPriority w:val="0"/>
    <w:pPr>
      <w:ind w:firstLine="420" w:firstLineChars="200"/>
    </w:pPr>
    <w:rPr>
      <w:rFonts w:ascii="Times New Roman" w:hAnsi="Times New Roman"/>
      <w:szCs w:val="20"/>
    </w:rPr>
  </w:style>
  <w:style w:type="paragraph" w:styleId="6">
    <w:name w:val="Document Map"/>
    <w:basedOn w:val="1"/>
    <w:link w:val="26"/>
    <w:unhideWhenUsed/>
    <w:qFormat/>
    <w:uiPriority w:val="99"/>
    <w:rPr>
      <w:rFonts w:ascii="宋体"/>
      <w:sz w:val="18"/>
      <w:szCs w:val="18"/>
    </w:rPr>
  </w:style>
  <w:style w:type="paragraph" w:styleId="7">
    <w:name w:val="Body Text"/>
    <w:basedOn w:val="8"/>
    <w:next w:val="8"/>
    <w:link w:val="27"/>
    <w:unhideWhenUsed/>
    <w:qFormat/>
    <w:uiPriority w:val="99"/>
    <w:pPr>
      <w:spacing w:after="120"/>
    </w:pPr>
  </w:style>
  <w:style w:type="paragraph" w:styleId="8">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9">
    <w:name w:val="Body Text Indent"/>
    <w:basedOn w:val="1"/>
    <w:qFormat/>
    <w:uiPriority w:val="0"/>
    <w:pPr>
      <w:spacing w:after="120"/>
      <w:ind w:left="420" w:leftChars="200"/>
    </w:pPr>
  </w:style>
  <w:style w:type="paragraph" w:styleId="10">
    <w:name w:val="Plain Text"/>
    <w:basedOn w:val="1"/>
    <w:link w:val="28"/>
    <w:qFormat/>
    <w:uiPriority w:val="0"/>
    <w:rPr>
      <w:rFonts w:ascii="宋体" w:hAnsi="Courier New"/>
      <w:kern w:val="0"/>
      <w:sz w:val="20"/>
      <w:szCs w:val="20"/>
    </w:rPr>
  </w:style>
  <w:style w:type="paragraph" w:styleId="11">
    <w:name w:val="Balloon Text"/>
    <w:basedOn w:val="1"/>
    <w:link w:val="29"/>
    <w:unhideWhenUsed/>
    <w:qFormat/>
    <w:uiPriority w:val="99"/>
    <w:rPr>
      <w:sz w:val="18"/>
      <w:szCs w:val="18"/>
    </w:rPr>
  </w:style>
  <w:style w:type="paragraph" w:styleId="12">
    <w:name w:val="footer"/>
    <w:basedOn w:val="1"/>
    <w:link w:val="30"/>
    <w:unhideWhenUsed/>
    <w:qFormat/>
    <w:uiPriority w:val="99"/>
    <w:pPr>
      <w:tabs>
        <w:tab w:val="center" w:pos="4153"/>
        <w:tab w:val="right" w:pos="8306"/>
      </w:tabs>
      <w:snapToGrid w:val="0"/>
      <w:jc w:val="left"/>
    </w:pPr>
    <w:rPr>
      <w:kern w:val="0"/>
      <w:sz w:val="18"/>
      <w:szCs w:val="18"/>
    </w:rPr>
  </w:style>
  <w:style w:type="paragraph" w:styleId="13">
    <w:name w:val="header"/>
    <w:basedOn w:val="1"/>
    <w:link w:val="31"/>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4">
    <w:name w:val="Normal (Web)"/>
    <w:basedOn w:val="1"/>
    <w:unhideWhenUsed/>
    <w:qFormat/>
    <w:uiPriority w:val="99"/>
    <w:rPr>
      <w:sz w:val="24"/>
    </w:rPr>
  </w:style>
  <w:style w:type="paragraph" w:styleId="15">
    <w:name w:val="Body Text First Indent"/>
    <w:basedOn w:val="1"/>
    <w:link w:val="32"/>
    <w:unhideWhenUsed/>
    <w:qFormat/>
    <w:uiPriority w:val="0"/>
    <w:pPr>
      <w:spacing w:beforeLines="50" w:line="360" w:lineRule="auto"/>
      <w:ind w:firstLine="200" w:firstLineChars="200"/>
    </w:pPr>
    <w:rPr>
      <w:rFonts w:ascii="Times New Roman" w:hAnsi="Times New Roman"/>
      <w:sz w:val="24"/>
      <w:szCs w:val="24"/>
    </w:rPr>
  </w:style>
  <w:style w:type="paragraph" w:styleId="16">
    <w:name w:val="Body Text First Indent 2"/>
    <w:basedOn w:val="9"/>
    <w:qFormat/>
    <w:uiPriority w:val="0"/>
    <w:pPr>
      <w:ind w:firstLine="420" w:firstLineChars="200"/>
    </w:pPr>
    <w:rPr>
      <w:szCs w:val="22"/>
    </w:r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Hyperlink"/>
    <w:unhideWhenUsed/>
    <w:qFormat/>
    <w:uiPriority w:val="99"/>
    <w:rPr>
      <w:color w:val="0000FF"/>
      <w:u w:val="single"/>
    </w:rPr>
  </w:style>
  <w:style w:type="paragraph" w:customStyle="1" w:styleId="21">
    <w:name w:val="Other|1"/>
    <w:basedOn w:val="1"/>
    <w:qFormat/>
    <w:uiPriority w:val="0"/>
    <w:pPr>
      <w:widowControl w:val="0"/>
      <w:shd w:val="clear" w:color="auto" w:fill="auto"/>
    </w:pPr>
    <w:rPr>
      <w:rFonts w:ascii="宋体" w:hAnsi="宋体" w:eastAsia="宋体" w:cs="宋体"/>
      <w:sz w:val="19"/>
      <w:szCs w:val="19"/>
      <w:u w:val="none"/>
      <w:shd w:val="clear" w:color="auto" w:fill="auto"/>
      <w:lang w:val="zh-TW" w:eastAsia="zh-TW" w:bidi="zh-TW"/>
    </w:rPr>
  </w:style>
  <w:style w:type="paragraph" w:customStyle="1" w:styleId="22">
    <w:name w:val="仅文号"/>
    <w:basedOn w:val="1"/>
    <w:qFormat/>
    <w:uiPriority w:val="0"/>
    <w:pPr>
      <w:keepNext w:val="0"/>
      <w:keepLines w:val="0"/>
      <w:widowControl w:val="0"/>
      <w:suppressLineNumbers w:val="0"/>
      <w:suppressAutoHyphens/>
      <w:adjustRightInd w:val="0"/>
      <w:snapToGrid w:val="0"/>
      <w:spacing w:before="0" w:beforeAutospacing="0" w:after="0" w:afterAutospacing="0" w:line="348" w:lineRule="auto"/>
      <w:ind w:left="0" w:right="0"/>
      <w:jc w:val="center"/>
    </w:pPr>
    <w:rPr>
      <w:rFonts w:hint="eastAsia" w:ascii="仿宋_GB2312" w:hAnsi="Times New Roman" w:eastAsia="仿宋_GB2312" w:cs="宋体"/>
      <w:kern w:val="0"/>
      <w:sz w:val="32"/>
      <w:szCs w:val="20"/>
      <w:lang w:val="en-US" w:eastAsia="zh-CN" w:bidi="ar"/>
    </w:rPr>
  </w:style>
  <w:style w:type="paragraph" w:styleId="23">
    <w:name w:val="List Paragraph"/>
    <w:basedOn w:val="1"/>
    <w:qFormat/>
    <w:uiPriority w:val="34"/>
    <w:pPr>
      <w:ind w:firstLine="420" w:firstLineChars="200"/>
    </w:pPr>
  </w:style>
  <w:style w:type="paragraph" w:customStyle="1" w:styleId="24">
    <w:name w:val="_Style 2"/>
    <w:basedOn w:val="3"/>
    <w:next w:val="1"/>
    <w:unhideWhenUsed/>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character" w:customStyle="1" w:styleId="25">
    <w:name w:val="正文缩进 Char"/>
    <w:link w:val="5"/>
    <w:qFormat/>
    <w:uiPriority w:val="0"/>
    <w:rPr>
      <w:rFonts w:ascii="Times New Roman" w:hAnsi="Times New Roman"/>
      <w:kern w:val="2"/>
      <w:sz w:val="21"/>
    </w:rPr>
  </w:style>
  <w:style w:type="character" w:customStyle="1" w:styleId="26">
    <w:name w:val="文档结构图 Char"/>
    <w:link w:val="6"/>
    <w:semiHidden/>
    <w:qFormat/>
    <w:uiPriority w:val="99"/>
    <w:rPr>
      <w:rFonts w:ascii="宋体"/>
      <w:kern w:val="2"/>
      <w:sz w:val="18"/>
      <w:szCs w:val="18"/>
    </w:rPr>
  </w:style>
  <w:style w:type="character" w:customStyle="1" w:styleId="27">
    <w:name w:val="正文文本 Char"/>
    <w:link w:val="7"/>
    <w:semiHidden/>
    <w:qFormat/>
    <w:uiPriority w:val="99"/>
    <w:rPr>
      <w:kern w:val="2"/>
      <w:sz w:val="21"/>
      <w:szCs w:val="22"/>
    </w:rPr>
  </w:style>
  <w:style w:type="character" w:customStyle="1" w:styleId="28">
    <w:name w:val="纯文本 Char"/>
    <w:link w:val="10"/>
    <w:qFormat/>
    <w:uiPriority w:val="0"/>
    <w:rPr>
      <w:rFonts w:ascii="宋体" w:hAnsi="Courier New"/>
    </w:rPr>
  </w:style>
  <w:style w:type="character" w:customStyle="1" w:styleId="29">
    <w:name w:val="批注框文本 Char"/>
    <w:link w:val="11"/>
    <w:semiHidden/>
    <w:qFormat/>
    <w:uiPriority w:val="99"/>
    <w:rPr>
      <w:kern w:val="2"/>
      <w:sz w:val="18"/>
      <w:szCs w:val="18"/>
    </w:rPr>
  </w:style>
  <w:style w:type="character" w:customStyle="1" w:styleId="30">
    <w:name w:val="页脚 Char"/>
    <w:link w:val="12"/>
    <w:qFormat/>
    <w:uiPriority w:val="99"/>
    <w:rPr>
      <w:sz w:val="18"/>
      <w:szCs w:val="18"/>
    </w:rPr>
  </w:style>
  <w:style w:type="character" w:customStyle="1" w:styleId="31">
    <w:name w:val="页眉 Char"/>
    <w:link w:val="13"/>
    <w:qFormat/>
    <w:uiPriority w:val="99"/>
    <w:rPr>
      <w:sz w:val="18"/>
      <w:szCs w:val="18"/>
    </w:rPr>
  </w:style>
  <w:style w:type="character" w:customStyle="1" w:styleId="32">
    <w:name w:val="正文首行缩进 Char"/>
    <w:link w:val="15"/>
    <w:qFormat/>
    <w:uiPriority w:val="0"/>
    <w:rPr>
      <w:rFonts w:ascii="Times New Roman" w:hAnsi="Times New Roman"/>
      <w:kern w:val="2"/>
      <w:sz w:val="24"/>
      <w:szCs w:val="24"/>
    </w:rPr>
  </w:style>
  <w:style w:type="character" w:customStyle="1" w:styleId="33">
    <w:name w:val="font51"/>
    <w:basedOn w:val="19"/>
    <w:qFormat/>
    <w:uiPriority w:val="0"/>
    <w:rPr>
      <w:rFonts w:hint="eastAsia" w:ascii="宋体" w:hAnsi="宋体" w:eastAsia="宋体" w:cs="宋体"/>
      <w:color w:val="000000"/>
      <w:sz w:val="18"/>
      <w:szCs w:val="18"/>
      <w:u w:val="none"/>
    </w:rPr>
  </w:style>
  <w:style w:type="character" w:customStyle="1" w:styleId="34">
    <w:name w:val="font01"/>
    <w:basedOn w:val="19"/>
    <w:qFormat/>
    <w:uiPriority w:val="0"/>
    <w:rPr>
      <w:rFonts w:hint="eastAsia" w:ascii="宋体" w:hAnsi="宋体" w:eastAsia="宋体" w:cs="宋体"/>
      <w:color w:val="000000"/>
      <w:sz w:val="15"/>
      <w:szCs w:val="15"/>
      <w:u w:val="none"/>
    </w:rPr>
  </w:style>
  <w:style w:type="character" w:customStyle="1" w:styleId="35">
    <w:name w:val="font21"/>
    <w:basedOn w:val="19"/>
    <w:qFormat/>
    <w:uiPriority w:val="0"/>
    <w:rPr>
      <w:rFonts w:hint="eastAsia" w:ascii="宋体" w:hAnsi="宋体" w:eastAsia="宋体" w:cs="宋体"/>
      <w:b/>
      <w:color w:val="000000"/>
      <w:sz w:val="21"/>
      <w:szCs w:val="21"/>
      <w:u w:val="none"/>
    </w:rPr>
  </w:style>
  <w:style w:type="character" w:customStyle="1" w:styleId="36">
    <w:name w:val="正文首行缩进 字符"/>
    <w:qFormat/>
    <w:uiPriority w:val="0"/>
    <w:rPr>
      <w:rFonts w:ascii="Times New Roman" w:hAnsi="Times New Roman"/>
      <w:kern w:val="2"/>
      <w:sz w:val="24"/>
      <w:szCs w:val="24"/>
    </w:rPr>
  </w:style>
  <w:style w:type="character" w:customStyle="1" w:styleId="37">
    <w:name w:val="纯文本 Char1"/>
    <w:semiHidden/>
    <w:qFormat/>
    <w:uiPriority w:val="99"/>
    <w:rPr>
      <w:rFonts w:ascii="宋体" w:hAnsi="Courier New" w:cs="Courier New"/>
      <w:kern w:val="2"/>
      <w:sz w:val="21"/>
      <w:szCs w:val="21"/>
    </w:rPr>
  </w:style>
  <w:style w:type="character" w:customStyle="1" w:styleId="38">
    <w:name w:val="font61"/>
    <w:basedOn w:val="19"/>
    <w:qFormat/>
    <w:uiPriority w:val="0"/>
    <w:rPr>
      <w:rFonts w:hint="eastAsia" w:ascii="宋体" w:hAnsi="宋体" w:eastAsia="宋体" w:cs="宋体"/>
      <w:b/>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1454</Words>
  <Characters>1751</Characters>
  <Lines>45</Lines>
  <Paragraphs>12</Paragraphs>
  <TotalTime>5</TotalTime>
  <ScaleCrop>false</ScaleCrop>
  <LinksUpToDate>false</LinksUpToDate>
  <CharactersWithSpaces>2048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2017-07-04T03:47:00Z</dcterms:created>
  <dc:creator>路适远</dc:creator>
  <cp:lastModifiedBy>张瑞</cp:lastModifiedBy>
  <cp:lastPrinted>2022-07-20T02:30:00Z</cp:lastPrinted>
  <dcterms:modified xsi:type="dcterms:W3CDTF">2024-03-12T15:21:32Z</dcterms:modified>
  <cp:revision>151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5A094F203713420BA7B9B4B016E4B55C</vt:lpwstr>
  </property>
</Properties>
</file>