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40"/>
          <w:szCs w:val="40"/>
          <w:highlight w:val="none"/>
          <w:lang w:val="en-US" w:eastAsia="zh-CN"/>
        </w:rPr>
        <w:t xml:space="preserve"> </w:t>
      </w: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桂林培训分公司2024年电梯维保服务项目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服务要求</w:t>
      </w: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highlight w:val="none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</w:rPr>
        <w:t>广西电网有限责任公司桂林培训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lang w:val="en-US" w:eastAsia="zh-CN"/>
        </w:rPr>
        <w:t>分公司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</w:rPr>
        <w:t>20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lang w:val="en-US" w:eastAsia="zh-CN"/>
        </w:rPr>
        <w:t>24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</w:rPr>
        <w:t>年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</w:rPr>
        <w:t>月</w:t>
      </w:r>
    </w:p>
    <w:p>
      <w:pPr>
        <w:rPr>
          <w:rFonts w:hint="eastAsia" w:ascii="宋体" w:hAnsi="宋体" w:eastAsia="宋体" w:cs="宋体"/>
          <w:b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56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一、服务要求：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如遇基地有重大培训活动，维保方必须派人员值守直到培训活动结束（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24小时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服务商应充分了解所维修电梯的原理、构造、维修要点、有关的安全法规和标准，能以必要正确的操作来保证电梯的正常安全运行。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服务商对每台电梯应设立维保档案，并记录维护内容调整原因和情况，当电梯发生故障而修理时，要记录故障原因、时间、有无人员受伤害、修理情况等。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当电梯发生故障时，服务商必须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小时内到达基地进行维修。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5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具体电梯维护保养要求以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附件一：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eastAsia="zh-CN"/>
        </w:rPr>
        <w:t>《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曳引与强制驱动电梯维护保养项目（内容）和要求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》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eastAsia="zh-CN"/>
        </w:rPr>
        <w:t>为准。</w:t>
      </w:r>
    </w:p>
    <w:p>
      <w:pPr>
        <w:spacing w:line="440" w:lineRule="atLeast"/>
        <w:ind w:firstLine="562" w:firstLineChars="200"/>
        <w:jc w:val="both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（一）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曳引与强制驱动电梯维护保养项目（内容）和要求</w:t>
      </w:r>
    </w:p>
    <w:p>
      <w:pPr>
        <w:spacing w:line="440" w:lineRule="atLeast"/>
        <w:jc w:val="center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表A-1 半月维护保养项目（内容）和要求</w:t>
      </w:r>
    </w:p>
    <w:tbl>
      <w:tblPr>
        <w:tblStyle w:val="2"/>
        <w:tblW w:w="8742" w:type="dxa"/>
        <w:tblInd w:w="-2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3001"/>
        <w:gridCol w:w="483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维护保养项目（内容）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维护保养基本要求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机房、滑轮间环境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清洁、门窗完好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照明正常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手动紧急操作装置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齐全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在指定位置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驱动主机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运行时无异常振动和异常声响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制动器各销轴部位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动作灵活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制动器间隙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打开时制动衬与制动轮不应发生摩擦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间隙值符合制造单位要求（≦0.7㎜）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制动器作为轿厢意外移动保护装置制停子系统时的自监测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制动力人工方式检测符合使用维护说明书要求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制动力自监测系统有记录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编码器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安装牢固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限速器各销轴部位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润滑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转动灵活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电气开关正常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层门和轿门旁路装置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紧急电动运行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轿顶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防护栏安全可靠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轿顶检修开关、停止装置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导靴上油杯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吸油毛毡齐全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油量适宜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油杯无泄漏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对重/平衡重块及其压板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对重/平衡重块无松动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压板紧固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井道照明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齐全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轿厢照明、风扇、应急照明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轿厢检修开关、停止装置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18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轿内报警装置、对讲系统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19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轿内显示、指令按钮、IC卡系统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齐全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有效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轿门防撞击保护装置(安全触板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光幕、光电等)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功能有效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21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轿门门锁电气触点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触点接触良好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接线可靠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22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轿门运行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开启和关闭工作正常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轿厢平层准确度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符合标准值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24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层站召唤、层楼显示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齐全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有效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层门地坎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层门自动关门装置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27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层门门锁自动复位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用层门钥匙打开手动开锁装置释放后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层门门锁能自动复位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层门门锁电气触点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触点接触良好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接线可靠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29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层门锁紧元件啮合长度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不小于7mm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底坑环境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无渗水、积水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照明正常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31</w:t>
            </w:r>
          </w:p>
        </w:tc>
        <w:tc>
          <w:tcPr>
            <w:tcW w:w="3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底坑停止装置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</w:tbl>
    <w:p>
      <w:pPr>
        <w:spacing w:line="360" w:lineRule="auto"/>
        <w:ind w:firstLine="200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>
      <w:pPr>
        <w:spacing w:line="360" w:lineRule="auto"/>
        <w:ind w:firstLine="548" w:firstLineChars="195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（二）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季度维护保养项目(内容)和要求</w:t>
      </w:r>
    </w:p>
    <w:p>
      <w:pPr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季度维护保养项目(内容)和要求除符合A1半月维护保养的项目(内容)和要求外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还应当符合表A-2的项目(内容)和要求。</w:t>
      </w:r>
    </w:p>
    <w:p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表A-2季度维护保养项目(内容)和要求</w:t>
      </w:r>
    </w:p>
    <w:tbl>
      <w:tblPr>
        <w:tblStyle w:val="2"/>
        <w:tblW w:w="869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3021"/>
        <w:gridCol w:w="486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维护保养项目（内容）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维护保养基本要求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减速机润滑油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油量适宜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除蜗杆伸出端外均无渗漏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制动衬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磨损量不超过制造单位要求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编码器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选层器动静触点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无烧蚀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曳引轮槽、悬挂装置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钢丝绳无严重油腻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张力均匀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符合制造单位要求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限速器轮槽、限速器钢丝绳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无严重油腻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靴衬、滚轮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磨损量不超过制造单位要求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验证轿门关闭的电气安全装置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层门、轿门系统中传动钢丝绳、链条、传动带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按照制造单位要求进行清洁、调整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层门门导靴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磨损量不超过制造单位要求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消防开关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功能有效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耗能缓冲器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电气安全装置功能有效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油量适宜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柱塞无锈蚀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限速器张紧轮装置和电气安全装置</w:t>
            </w:r>
          </w:p>
        </w:tc>
        <w:tc>
          <w:tcPr>
            <w:tcW w:w="4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</w:p>
    <w:p>
      <w:pPr>
        <w:spacing w:line="360" w:lineRule="auto"/>
        <w:ind w:firstLine="548" w:firstLineChars="195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（三）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半年维护保养项目(内容)和要求</w:t>
      </w:r>
    </w:p>
    <w:p>
      <w:pPr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半年维护保养项目(内容)和要求除符合A2季度维护保养的项目(内容)和要求外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还应当符合表A-3的项目(内容)和要求。</w:t>
      </w:r>
    </w:p>
    <w:p>
      <w:pPr>
        <w:spacing w:line="360" w:lineRule="auto"/>
        <w:jc w:val="center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表A-3半年维护保养项目(内容)和要求</w:t>
      </w:r>
    </w:p>
    <w:tbl>
      <w:tblPr>
        <w:tblStyle w:val="2"/>
        <w:tblW w:w="8638" w:type="dxa"/>
        <w:tblInd w:w="-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3025"/>
        <w:gridCol w:w="480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维护保养项目（内容）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维护保养基本要求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电动机与减速机联轴器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连接无松动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弹性元件外观良好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无老化等现象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驱动轮、导向轮轴承部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无异常声响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无振动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润滑良好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曳引轮槽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磨损量不超过制造单位要求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制动器动作状态监测装置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制动器动作可靠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控制柜内各接线端子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各接线紧固、整齐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线号齐全清晰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控制柜各仪表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显示正常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井道、对重、轿顶各反绳轮轴承部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无异常声响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无振动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润滑良好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悬挂装置、补偿绳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磨损量、断丝数不超过要求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绳头组合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螺母无松动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限速器钢丝绳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磨损量、断丝数不超过制造单位要求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层门、轿门门扇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门扇各相关间隙符合标准值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轿门开门限制装置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对重缓冲距离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符合标准值</w:t>
            </w:r>
          </w:p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补偿链(绳)与轿厢、对重接合处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固定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无松动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上、下极限开关</w:t>
            </w:r>
          </w:p>
        </w:tc>
        <w:tc>
          <w:tcPr>
            <w:tcW w:w="4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>
      <w:pPr>
        <w:spacing w:line="360" w:lineRule="auto"/>
        <w:ind w:firstLine="548" w:firstLineChars="195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（四）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年度维护保养项目(内容)和要求</w:t>
      </w:r>
    </w:p>
    <w:p>
      <w:pPr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年度维护保养项目(内容)和要求除符合A3半年维护保养的项目(内容)和要求外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还应当符合表A-4的项目(内容)和要求。</w:t>
      </w:r>
    </w:p>
    <w:p>
      <w:pPr>
        <w:spacing w:line="360" w:lineRule="auto"/>
        <w:jc w:val="center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表A-4年度维护保养项目(内容)和要求</w:t>
      </w:r>
    </w:p>
    <w:tbl>
      <w:tblPr>
        <w:tblStyle w:val="2"/>
        <w:tblW w:w="906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3311"/>
        <w:gridCol w:w="484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维护保养项目（内容）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维护保养基本要求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减速机润滑油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按照制造单位要求适时更换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保证油质符合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控制柜接触器、继电器触点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接触良好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制动器铁芯(柱塞)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进行清洁、润滑、检查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磨损量不超过制造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制动器制动能力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符合制造单位要求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保持有足够的制动力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必要时进行轿厢装载125%额定载重量的制动试验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导电回路绝缘性能测试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符合标准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限速器安全钳联动试验(对于使用年限不超过15 年的限速器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每2年进行一次限速器动作速度校验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对于使用年限超过15 年的限速器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每年进行一次限速器动作速度校验)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上行超速保护装置动作试验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轿厢意外移动保护装置动作试验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工作正常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轿顶、轿厢架、轿门及其附件安装螺栓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紧固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轿厢和对重/平衡重的导轨支架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固定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无松动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轿厢和对重/平衡重的导轨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压板牢固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随行电缆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无损伤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层门装置和地坎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无影响正常使用的变形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各安装螺栓紧固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轿厢称重装置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准确有效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安全钳钳座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固定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无松动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轿底各安装螺栓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紧固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缓冲器</w:t>
            </w:r>
          </w:p>
        </w:tc>
        <w:tc>
          <w:tcPr>
            <w:tcW w:w="4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atLeas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固定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无松动</w:t>
            </w:r>
          </w:p>
        </w:tc>
      </w:tr>
    </w:tbl>
    <w:p>
      <w:pPr>
        <w:spacing w:line="360" w:lineRule="atLeast"/>
        <w:ind w:firstLine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注A-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：如果某些电梯没有表中的项目(内容)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如有的电梯不含有某种部件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项目(内容)可适当进行调整(下同)。</w:t>
      </w:r>
    </w:p>
    <w:p>
      <w:pPr>
        <w:spacing w:line="360" w:lineRule="atLeast"/>
        <w:ind w:firstLine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注A-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：维护保养项目(内容)和要求中对测试、试验有明确规定的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应当按照规定进行测试、试验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没有明确规定的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一般为检查、调整、清洁和润滑(下同)。</w:t>
      </w:r>
    </w:p>
    <w:p>
      <w:pPr>
        <w:spacing w:line="360" w:lineRule="atLeast"/>
        <w:ind w:firstLine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注A-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：维护保养基本要求中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规定为“符合标准值”的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是指符合对应的国家标准、行业标准和制造单位要求(下同)。</w:t>
      </w:r>
    </w:p>
    <w:p>
      <w:pPr>
        <w:spacing w:line="480" w:lineRule="atLeast"/>
        <w:ind w:firstLine="240" w:firstLineChars="1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注A-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：维护保养基本要求中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规定为“制造单位要求”的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按照制造单位的要求</w:t>
      </w:r>
    </w:p>
    <w:sectPr>
      <w:pgSz w:w="11906" w:h="16838"/>
      <w:pgMar w:top="1440" w:right="1746" w:bottom="1440" w:left="1746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balanceSingleByteDoubleByteWidth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000000"/>
    <w:rsid w:val="00DB7D76"/>
    <w:rsid w:val="036E52E3"/>
    <w:rsid w:val="05CC5D46"/>
    <w:rsid w:val="0642621B"/>
    <w:rsid w:val="06A27BF1"/>
    <w:rsid w:val="07E46782"/>
    <w:rsid w:val="09403BAC"/>
    <w:rsid w:val="0A3132C5"/>
    <w:rsid w:val="0BC10559"/>
    <w:rsid w:val="0E80265B"/>
    <w:rsid w:val="10216504"/>
    <w:rsid w:val="108633D3"/>
    <w:rsid w:val="12B122A7"/>
    <w:rsid w:val="134C355E"/>
    <w:rsid w:val="13F3454E"/>
    <w:rsid w:val="14663C85"/>
    <w:rsid w:val="15655DA6"/>
    <w:rsid w:val="157A5D4B"/>
    <w:rsid w:val="18E369E4"/>
    <w:rsid w:val="19250D50"/>
    <w:rsid w:val="192D6CBC"/>
    <w:rsid w:val="1ADD2C5F"/>
    <w:rsid w:val="1CD62282"/>
    <w:rsid w:val="1D2D0F85"/>
    <w:rsid w:val="2228173F"/>
    <w:rsid w:val="228161A9"/>
    <w:rsid w:val="22F3398D"/>
    <w:rsid w:val="238610CA"/>
    <w:rsid w:val="240E106E"/>
    <w:rsid w:val="255036CC"/>
    <w:rsid w:val="280D55FA"/>
    <w:rsid w:val="29857ACA"/>
    <w:rsid w:val="2A2C16FE"/>
    <w:rsid w:val="2AF51106"/>
    <w:rsid w:val="2D586372"/>
    <w:rsid w:val="2D5E3AFE"/>
    <w:rsid w:val="302D23B5"/>
    <w:rsid w:val="322175FA"/>
    <w:rsid w:val="33124937"/>
    <w:rsid w:val="34A76F6E"/>
    <w:rsid w:val="37FB0826"/>
    <w:rsid w:val="387260AA"/>
    <w:rsid w:val="39007C46"/>
    <w:rsid w:val="3BFA1DF4"/>
    <w:rsid w:val="3C11529C"/>
    <w:rsid w:val="3D8B695A"/>
    <w:rsid w:val="3F667892"/>
    <w:rsid w:val="404104F9"/>
    <w:rsid w:val="40883D4D"/>
    <w:rsid w:val="40F17362"/>
    <w:rsid w:val="41441D3C"/>
    <w:rsid w:val="44CC601C"/>
    <w:rsid w:val="44DD6689"/>
    <w:rsid w:val="464B1660"/>
    <w:rsid w:val="46F956FF"/>
    <w:rsid w:val="48D17504"/>
    <w:rsid w:val="49361A40"/>
    <w:rsid w:val="4AAD1DDD"/>
    <w:rsid w:val="4D0D0611"/>
    <w:rsid w:val="50681D31"/>
    <w:rsid w:val="51894B24"/>
    <w:rsid w:val="54055868"/>
    <w:rsid w:val="54055A93"/>
    <w:rsid w:val="54586459"/>
    <w:rsid w:val="56135EAD"/>
    <w:rsid w:val="58DD2ECA"/>
    <w:rsid w:val="59957788"/>
    <w:rsid w:val="5AF42221"/>
    <w:rsid w:val="5D1A254C"/>
    <w:rsid w:val="5DBB0404"/>
    <w:rsid w:val="5F06006E"/>
    <w:rsid w:val="5F646C0E"/>
    <w:rsid w:val="60CB013B"/>
    <w:rsid w:val="63D27752"/>
    <w:rsid w:val="6404504D"/>
    <w:rsid w:val="64782D09"/>
    <w:rsid w:val="6614091B"/>
    <w:rsid w:val="67413BF6"/>
    <w:rsid w:val="67613EE9"/>
    <w:rsid w:val="6CED64D2"/>
    <w:rsid w:val="6D5F2555"/>
    <w:rsid w:val="712944B7"/>
    <w:rsid w:val="72F6652B"/>
    <w:rsid w:val="732D72B8"/>
    <w:rsid w:val="73785000"/>
    <w:rsid w:val="752B549B"/>
    <w:rsid w:val="75A146C2"/>
    <w:rsid w:val="75E77783"/>
    <w:rsid w:val="771A5176"/>
    <w:rsid w:val="77CD049D"/>
    <w:rsid w:val="780D1A5A"/>
    <w:rsid w:val="7A8D4158"/>
    <w:rsid w:val="7B654FC5"/>
    <w:rsid w:val="7DEE0627"/>
    <w:rsid w:val="7E440CA2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2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3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Theme="minorHAnsi" w:hAnsiTheme="minorHAnsi" w:eastAsiaTheme="minorEastAsia" w:cstheme="minorBidi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2"/>
  </w:style>
  <w:style w:type="table" w:default="1" w:styleId="2">
    <w:name w:val="Normal Table"/>
    <w:semiHidden/>
    <w:qFormat/>
    <w:uiPriority w:val="3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0</Words>
  <Characters>0</Characters>
  <Lines>1</Lines>
  <Paragraphs>1</Paragraphs>
  <TotalTime>6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2020-03-24T08:56:00Z</dcterms:created>
  <dc:creator>glpx</dc:creator>
  <cp:lastModifiedBy>陈继彪</cp:lastModifiedBy>
  <dcterms:modified xsi:type="dcterms:W3CDTF">2024-03-12T09:22:36Z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A147DE58F770457BB695304E7AA3669A</vt:lpwstr>
  </property>
</Properties>
</file>