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>2024年云南十里阳光发展有限公司“绿影”牌（TEETIMESELECT）环保染色剂采购 （零星采购）项目技术规范书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一．项目概要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云南十里阳光发展有限公司（以下简称：“公司”），为满足草坪养护需求，需定制采购“绿影”牌（TEETIMESELECT）环保染色剂。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1.技术参数：包装规格为10升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/桶，PH值6.5.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440" w:lineRule="exac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2.交货时间：收到成交通知书后10日内送到云南十里阳光发展有限公司。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货品名称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54EA3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A7711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AB6943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0F4A32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669E6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3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王继刚</cp:lastModifiedBy>
  <dcterms:modified xsi:type="dcterms:W3CDTF">2024-03-25T03:18:09Z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CD1EAE833ABC4D80A23087915BAA0D8A</vt:lpwstr>
  </property>
</Properties>
</file>