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hint="eastAsia" w:ascii="黑体" w:hAnsi="黑体" w:eastAsia="黑体" w:cs="黑体"/>
        </w:rPr>
      </w:pPr>
      <w:r>
        <w:rPr>
          <w:rFonts w:hint="eastAsia" w:ascii="黑体" w:hAnsi="黑体" w:eastAsia="黑体" w:cs="黑体"/>
        </w:rPr>
        <w:t>广东蓄能发电有限公司零星采购询价函</w:t>
      </w:r>
    </w:p>
    <w:p>
      <w:pPr>
        <w:jc w:val="center"/>
        <w:outlineLvl w:val="0"/>
        <w:rPr>
          <w:rFonts w:hint="eastAsia" w:ascii="黑体" w:hAnsi="黑体" w:eastAsia="黑体" w:cs="黑体"/>
        </w:rPr>
      </w:pPr>
    </w:p>
    <w:p>
      <w:pPr>
        <w:rPr>
          <w:rFonts w:hint="default" w:ascii="宋体" w:hAnsi="宋体" w:eastAsia="宋体"/>
          <w:b/>
          <w:szCs w:val="21"/>
          <w:lang w:val="en-US" w:eastAsia="zh-CN"/>
        </w:rPr>
      </w:pPr>
      <w:r>
        <w:rPr>
          <w:rFonts w:hint="eastAsia" w:ascii="宋体" w:hAnsi="宋体"/>
          <w:b/>
          <w:szCs w:val="21"/>
        </w:rPr>
        <w:t xml:space="preserve">项目名称： </w:t>
      </w:r>
      <w:r>
        <w:rPr>
          <w:rFonts w:hint="eastAsia" w:ascii="宋体" w:hAnsi="宋体"/>
          <w:b/>
          <w:szCs w:val="21"/>
          <w:lang w:val="en-US" w:eastAsia="zh-CN"/>
        </w:rPr>
        <w:t>广东蓄能发电有限公司小单元对讲机购置及智慧摄像头监控安装服务</w:t>
      </w:r>
      <w:r>
        <w:rPr>
          <w:rFonts w:hint="eastAsia" w:ascii="宋体" w:hAnsi="宋体"/>
          <w:b/>
          <w:szCs w:val="21"/>
        </w:rPr>
        <w:t xml:space="preserve">               </w:t>
      </w:r>
      <w:r>
        <w:rPr>
          <w:rFonts w:hint="eastAsia" w:ascii="宋体" w:hAnsi="宋体"/>
          <w:b/>
          <w:szCs w:val="21"/>
          <w:lang w:val="en-US" w:eastAsia="zh-CN"/>
        </w:rPr>
        <w:t xml:space="preserve">       </w:t>
      </w:r>
      <w:r>
        <w:rPr>
          <w:rFonts w:hint="eastAsia" w:ascii="宋体" w:hAnsi="宋体"/>
          <w:b/>
          <w:szCs w:val="21"/>
        </w:rPr>
        <w:t>最迟报价时间：</w:t>
      </w:r>
    </w:p>
    <w:tbl>
      <w:tblPr>
        <w:tblStyle w:val="4"/>
        <w:tblW w:w="0" w:type="auto"/>
        <w:tblInd w:w="0" w:type="dxa"/>
        <w:tblLayout w:type="fixed"/>
        <w:tblCellMar>
          <w:top w:w="15" w:type="dxa"/>
          <w:left w:w="15" w:type="dxa"/>
          <w:bottom w:w="15" w:type="dxa"/>
          <w:right w:w="15" w:type="dxa"/>
        </w:tblCellMar>
      </w:tblPr>
      <w:tblGrid>
        <w:gridCol w:w="653"/>
        <w:gridCol w:w="1187"/>
        <w:gridCol w:w="1130"/>
        <w:gridCol w:w="991"/>
        <w:gridCol w:w="1195"/>
        <w:gridCol w:w="783"/>
        <w:gridCol w:w="991"/>
        <w:gridCol w:w="990"/>
        <w:gridCol w:w="990"/>
        <w:gridCol w:w="990"/>
        <w:gridCol w:w="990"/>
        <w:gridCol w:w="990"/>
        <w:gridCol w:w="989"/>
        <w:gridCol w:w="991"/>
      </w:tblGrid>
      <w:tr>
        <w:tblPrEx>
          <w:tblCellMar>
            <w:top w:w="15" w:type="dxa"/>
            <w:left w:w="15" w:type="dxa"/>
            <w:bottom w:w="15" w:type="dxa"/>
            <w:right w:w="15" w:type="dxa"/>
          </w:tblCellMar>
        </w:tblPrEx>
        <w:trPr>
          <w:trHeight w:val="304" w:hRule="atLeast"/>
        </w:trPr>
        <w:tc>
          <w:tcPr>
            <w:tcW w:w="1840" w:type="dxa"/>
            <w:gridSpan w:val="2"/>
            <w:tcBorders>
              <w:top w:val="single" w:color="000000" w:sz="12" w:space="0"/>
              <w:left w:val="single" w:color="000000" w:sz="12" w:space="0"/>
              <w:bottom w:val="single" w:color="000000" w:sz="12" w:space="0"/>
              <w:right w:val="single" w:color="000000" w:sz="12" w:space="0"/>
            </w:tcBorders>
            <w:shd w:val="clear" w:color="auto" w:fill="FFFFFF"/>
            <w:noWrap w:val="0"/>
            <w:vAlign w:val="top"/>
          </w:tcPr>
          <w:p>
            <w:pPr>
              <w:widowControl/>
              <w:textAlignment w:val="top"/>
              <w:rPr>
                <w:rFonts w:hint="eastAsia" w:ascii="宋体" w:hAnsi="宋体" w:cs="宋体"/>
                <w:color w:val="000000"/>
                <w:sz w:val="18"/>
                <w:szCs w:val="18"/>
              </w:rPr>
            </w:pPr>
            <w:r>
              <w:rPr>
                <w:rFonts w:hint="eastAsia" w:ascii="宋体" w:hAnsi="宋体" w:cs="宋体"/>
                <w:color w:val="000000"/>
                <w:kern w:val="0"/>
                <w:sz w:val="18"/>
                <w:szCs w:val="18"/>
                <w:lang w:bidi="ar"/>
              </w:rPr>
              <w:t>采购单位</w:t>
            </w:r>
          </w:p>
        </w:tc>
        <w:tc>
          <w:tcPr>
            <w:tcW w:w="2121" w:type="dxa"/>
            <w:gridSpan w:val="2"/>
            <w:tcBorders>
              <w:top w:val="single" w:color="000000" w:sz="12" w:space="0"/>
              <w:left w:val="single" w:color="000000" w:sz="12" w:space="0"/>
              <w:bottom w:val="single" w:color="000000" w:sz="12" w:space="0"/>
              <w:right w:val="single" w:color="000000" w:sz="12" w:space="0"/>
            </w:tcBorders>
            <w:shd w:val="clear" w:color="auto" w:fill="FFFFFF"/>
            <w:noWrap w:val="0"/>
            <w:vAlign w:val="top"/>
          </w:tcPr>
          <w:p>
            <w:pPr>
              <w:widowControl/>
              <w:jc w:val="center"/>
              <w:textAlignment w:val="top"/>
              <w:rPr>
                <w:rFonts w:hint="eastAsia" w:ascii="宋体" w:hAnsi="宋体" w:cs="宋体"/>
                <w:color w:val="000000"/>
                <w:sz w:val="18"/>
                <w:szCs w:val="18"/>
              </w:rPr>
            </w:pPr>
            <w:r>
              <w:rPr>
                <w:rFonts w:hint="eastAsia" w:ascii="宋体" w:hAnsi="宋体" w:cs="宋体"/>
                <w:color w:val="000000"/>
                <w:kern w:val="0"/>
                <w:sz w:val="18"/>
                <w:szCs w:val="18"/>
                <w:lang w:bidi="ar"/>
              </w:rPr>
              <w:t>广东蓄能发电有限公司</w:t>
            </w:r>
          </w:p>
        </w:tc>
        <w:tc>
          <w:tcPr>
            <w:tcW w:w="1195" w:type="dxa"/>
            <w:tcBorders>
              <w:top w:val="single" w:color="000000" w:sz="12" w:space="0"/>
              <w:bottom w:val="single" w:color="000000" w:sz="12" w:space="0"/>
              <w:right w:val="single" w:color="000000" w:sz="12" w:space="0"/>
            </w:tcBorders>
            <w:shd w:val="clear" w:color="auto" w:fill="FFFFFF"/>
            <w:noWrap w:val="0"/>
            <w:vAlign w:val="top"/>
          </w:tcPr>
          <w:p>
            <w:pPr>
              <w:widowControl/>
              <w:jc w:val="center"/>
              <w:textAlignment w:val="top"/>
              <w:rPr>
                <w:rFonts w:hint="eastAsia" w:ascii="宋体" w:hAnsi="宋体" w:cs="宋体"/>
                <w:color w:val="000000"/>
                <w:sz w:val="18"/>
                <w:szCs w:val="18"/>
              </w:rPr>
            </w:pPr>
            <w:r>
              <w:rPr>
                <w:rFonts w:hint="eastAsia" w:ascii="宋体" w:hAnsi="宋体" w:cs="宋体"/>
                <w:color w:val="000000"/>
                <w:kern w:val="0"/>
                <w:sz w:val="18"/>
                <w:szCs w:val="18"/>
                <w:lang w:bidi="ar"/>
              </w:rPr>
              <w:t>询价时间</w:t>
            </w:r>
          </w:p>
        </w:tc>
        <w:tc>
          <w:tcPr>
            <w:tcW w:w="1774" w:type="dxa"/>
            <w:gridSpan w:val="2"/>
            <w:tcBorders>
              <w:top w:val="single" w:color="000000" w:sz="12" w:space="0"/>
              <w:bottom w:val="single" w:color="000000" w:sz="12" w:space="0"/>
              <w:right w:val="single" w:color="000000" w:sz="12" w:space="0"/>
            </w:tcBorders>
            <w:shd w:val="clear" w:color="auto" w:fill="FFFFFF"/>
            <w:noWrap w:val="0"/>
            <w:vAlign w:val="top"/>
          </w:tcPr>
          <w:p>
            <w:pPr>
              <w:jc w:val="center"/>
              <w:rPr>
                <w:rFonts w:hint="default"/>
                <w:lang w:val="en-US" w:eastAsia="zh-CN"/>
              </w:rPr>
            </w:pPr>
          </w:p>
        </w:tc>
        <w:tc>
          <w:tcPr>
            <w:tcW w:w="990" w:type="dxa"/>
            <w:tcBorders>
              <w:top w:val="single" w:color="000000" w:sz="12" w:space="0"/>
              <w:bottom w:val="single" w:color="000000" w:sz="12" w:space="0"/>
              <w:right w:val="single" w:color="000000" w:sz="12" w:space="0"/>
            </w:tcBorders>
            <w:shd w:val="clear" w:color="auto" w:fill="FFFFFF"/>
            <w:noWrap w:val="0"/>
            <w:vAlign w:val="top"/>
          </w:tcPr>
          <w:p>
            <w:pPr>
              <w:widowControl/>
              <w:jc w:val="center"/>
              <w:textAlignment w:val="top"/>
              <w:rPr>
                <w:rFonts w:hint="eastAsia" w:ascii="宋体" w:hAnsi="宋体" w:cs="宋体"/>
                <w:color w:val="000000"/>
                <w:sz w:val="18"/>
                <w:szCs w:val="18"/>
              </w:rPr>
            </w:pPr>
            <w:r>
              <w:rPr>
                <w:rFonts w:hint="eastAsia" w:ascii="宋体" w:hAnsi="宋体" w:cs="宋体"/>
                <w:color w:val="000000"/>
                <w:kern w:val="0"/>
                <w:sz w:val="18"/>
                <w:szCs w:val="18"/>
                <w:lang w:bidi="ar"/>
              </w:rPr>
              <w:t>询价联系人</w:t>
            </w:r>
          </w:p>
        </w:tc>
        <w:tc>
          <w:tcPr>
            <w:tcW w:w="1980" w:type="dxa"/>
            <w:gridSpan w:val="2"/>
            <w:tcBorders>
              <w:top w:val="single" w:color="000000" w:sz="12" w:space="0"/>
              <w:bottom w:val="single" w:color="000000" w:sz="12" w:space="0"/>
              <w:right w:val="single" w:color="000000" w:sz="12" w:space="0"/>
            </w:tcBorders>
            <w:shd w:val="clear" w:color="auto" w:fill="FFFFFF"/>
            <w:noWrap w:val="0"/>
            <w:vAlign w:val="top"/>
          </w:tcPr>
          <w:p>
            <w:pPr>
              <w:jc w:val="center"/>
              <w:rPr>
                <w:rFonts w:hint="default" w:ascii="宋体" w:hAnsi="宋体" w:eastAsia="宋体" w:cs="宋体"/>
                <w:color w:val="000000"/>
                <w:sz w:val="18"/>
                <w:szCs w:val="18"/>
                <w:lang w:val="en-US" w:eastAsia="zh-CN"/>
              </w:rPr>
            </w:pPr>
            <w:r>
              <w:rPr>
                <w:rFonts w:hint="eastAsia" w:ascii="宋体" w:hAnsi="宋体" w:cs="宋体"/>
                <w:color w:val="000000"/>
                <w:sz w:val="18"/>
                <w:szCs w:val="18"/>
                <w:lang w:val="en-US" w:eastAsia="zh-CN"/>
              </w:rPr>
              <w:t>薛先生</w:t>
            </w:r>
          </w:p>
        </w:tc>
        <w:tc>
          <w:tcPr>
            <w:tcW w:w="990" w:type="dxa"/>
            <w:tcBorders>
              <w:top w:val="single" w:color="000000" w:sz="12" w:space="0"/>
              <w:bottom w:val="single" w:color="000000" w:sz="12" w:space="0"/>
              <w:right w:val="single" w:color="000000" w:sz="12" w:space="0"/>
            </w:tcBorders>
            <w:shd w:val="clear" w:color="auto" w:fill="FFFFFF"/>
            <w:noWrap w:val="0"/>
            <w:vAlign w:val="top"/>
          </w:tcPr>
          <w:p>
            <w:pPr>
              <w:widowControl/>
              <w:jc w:val="center"/>
              <w:textAlignment w:val="top"/>
              <w:rPr>
                <w:rFonts w:hint="eastAsia" w:ascii="宋体" w:hAnsi="宋体" w:cs="宋体"/>
                <w:color w:val="000000"/>
                <w:sz w:val="18"/>
                <w:szCs w:val="18"/>
              </w:rPr>
            </w:pPr>
            <w:r>
              <w:rPr>
                <w:rFonts w:hint="eastAsia" w:ascii="宋体" w:hAnsi="宋体" w:cs="宋体"/>
                <w:color w:val="000000"/>
                <w:kern w:val="0"/>
                <w:sz w:val="18"/>
                <w:szCs w:val="18"/>
                <w:lang w:bidi="ar"/>
              </w:rPr>
              <w:t>联系方式</w:t>
            </w:r>
          </w:p>
        </w:tc>
        <w:tc>
          <w:tcPr>
            <w:tcW w:w="2970" w:type="dxa"/>
            <w:gridSpan w:val="3"/>
            <w:tcBorders>
              <w:top w:val="single" w:color="000000" w:sz="12" w:space="0"/>
              <w:bottom w:val="single" w:color="000000" w:sz="12" w:space="0"/>
              <w:right w:val="single" w:color="000000" w:sz="12" w:space="0"/>
            </w:tcBorders>
            <w:shd w:val="clear" w:color="auto" w:fill="FFFFFF"/>
            <w:noWrap w:val="0"/>
            <w:vAlign w:val="top"/>
          </w:tcPr>
          <w:p>
            <w:pPr>
              <w:ind w:firstLine="360" w:firstLineChars="200"/>
              <w:rPr>
                <w:rFonts w:hint="default" w:ascii="宋体" w:hAnsi="宋体" w:eastAsia="宋体" w:cs="宋体"/>
                <w:color w:val="000000"/>
                <w:sz w:val="18"/>
                <w:szCs w:val="18"/>
                <w:lang w:val="en-US" w:eastAsia="zh-CN"/>
              </w:rPr>
            </w:pPr>
            <w:r>
              <w:rPr>
                <w:rFonts w:hint="eastAsia" w:ascii="宋体" w:hAnsi="宋体" w:cs="宋体"/>
                <w:color w:val="000000"/>
                <w:sz w:val="18"/>
                <w:szCs w:val="18"/>
                <w:lang w:val="en-US" w:eastAsia="zh-CN"/>
              </w:rPr>
              <w:t>13902328277</w:t>
            </w:r>
          </w:p>
        </w:tc>
      </w:tr>
      <w:tr>
        <w:tblPrEx>
          <w:tblCellMar>
            <w:top w:w="15" w:type="dxa"/>
            <w:left w:w="15" w:type="dxa"/>
            <w:bottom w:w="15" w:type="dxa"/>
            <w:right w:w="15" w:type="dxa"/>
          </w:tblCellMar>
        </w:tblPrEx>
        <w:trPr>
          <w:trHeight w:val="304" w:hRule="atLeast"/>
        </w:trPr>
        <w:tc>
          <w:tcPr>
            <w:tcW w:w="1840" w:type="dxa"/>
            <w:gridSpan w:val="2"/>
            <w:tcBorders>
              <w:left w:val="single" w:color="000000" w:sz="12" w:space="0"/>
              <w:bottom w:val="single" w:color="000000" w:sz="12" w:space="0"/>
              <w:right w:val="single" w:color="000000" w:sz="12" w:space="0"/>
            </w:tcBorders>
            <w:shd w:val="clear" w:color="auto" w:fill="D9D9D9"/>
            <w:noWrap w:val="0"/>
            <w:vAlign w:val="top"/>
          </w:tcPr>
          <w:p>
            <w:pPr>
              <w:widowControl/>
              <w:textAlignment w:val="top"/>
              <w:rPr>
                <w:rFonts w:hint="eastAsia" w:ascii="宋体" w:hAnsi="宋体" w:cs="宋体"/>
                <w:color w:val="000000"/>
                <w:sz w:val="18"/>
                <w:szCs w:val="18"/>
              </w:rPr>
            </w:pPr>
            <w:r>
              <w:rPr>
                <w:rFonts w:hint="eastAsia" w:ascii="宋体" w:hAnsi="宋体" w:cs="宋体"/>
                <w:color w:val="000000"/>
                <w:kern w:val="0"/>
                <w:sz w:val="18"/>
                <w:szCs w:val="18"/>
                <w:lang w:bidi="ar"/>
              </w:rPr>
              <w:t>报价单位</w:t>
            </w:r>
          </w:p>
        </w:tc>
        <w:tc>
          <w:tcPr>
            <w:tcW w:w="2121" w:type="dxa"/>
            <w:gridSpan w:val="2"/>
            <w:tcBorders>
              <w:left w:val="single" w:color="000000" w:sz="12" w:space="0"/>
              <w:bottom w:val="single" w:color="000000" w:sz="12" w:space="0"/>
              <w:right w:val="single" w:color="000000" w:sz="12" w:space="0"/>
            </w:tcBorders>
            <w:shd w:val="clear" w:color="auto" w:fill="D9D9D9"/>
            <w:noWrap w:val="0"/>
            <w:vAlign w:val="top"/>
          </w:tcPr>
          <w:p>
            <w:pPr>
              <w:jc w:val="center"/>
              <w:rPr>
                <w:rFonts w:hint="eastAsia" w:ascii="宋体" w:hAnsi="宋体" w:cs="宋体"/>
                <w:color w:val="000000"/>
                <w:sz w:val="18"/>
                <w:szCs w:val="18"/>
              </w:rPr>
            </w:pPr>
          </w:p>
        </w:tc>
        <w:tc>
          <w:tcPr>
            <w:tcW w:w="1195" w:type="dxa"/>
            <w:tcBorders>
              <w:bottom w:val="single" w:color="000000" w:sz="12" w:space="0"/>
              <w:right w:val="single" w:color="000000" w:sz="12" w:space="0"/>
            </w:tcBorders>
            <w:shd w:val="clear" w:color="auto" w:fill="D9D9D9"/>
            <w:noWrap w:val="0"/>
            <w:vAlign w:val="top"/>
          </w:tcPr>
          <w:p>
            <w:pPr>
              <w:widowControl/>
              <w:jc w:val="center"/>
              <w:textAlignment w:val="top"/>
              <w:rPr>
                <w:rFonts w:hint="eastAsia" w:ascii="宋体" w:hAnsi="宋体" w:cs="宋体"/>
                <w:color w:val="000000"/>
                <w:sz w:val="18"/>
                <w:szCs w:val="18"/>
              </w:rPr>
            </w:pPr>
            <w:r>
              <w:rPr>
                <w:rFonts w:hint="eastAsia" w:ascii="宋体" w:hAnsi="宋体" w:cs="宋体"/>
                <w:color w:val="000000"/>
                <w:kern w:val="0"/>
                <w:sz w:val="18"/>
                <w:szCs w:val="18"/>
                <w:lang w:bidi="ar"/>
              </w:rPr>
              <w:t>报价时间</w:t>
            </w:r>
          </w:p>
        </w:tc>
        <w:tc>
          <w:tcPr>
            <w:tcW w:w="1774" w:type="dxa"/>
            <w:gridSpan w:val="2"/>
            <w:tcBorders>
              <w:bottom w:val="single" w:color="000000" w:sz="12" w:space="0"/>
              <w:right w:val="single" w:color="000000" w:sz="12" w:space="0"/>
            </w:tcBorders>
            <w:shd w:val="clear" w:color="auto" w:fill="D9D9D9"/>
            <w:noWrap w:val="0"/>
            <w:vAlign w:val="top"/>
          </w:tcPr>
          <w:p>
            <w:pPr>
              <w:jc w:val="center"/>
              <w:rPr>
                <w:rFonts w:hint="eastAsia" w:ascii="宋体" w:hAnsi="宋体" w:cs="宋体"/>
                <w:color w:val="000000"/>
                <w:sz w:val="18"/>
                <w:szCs w:val="18"/>
              </w:rPr>
            </w:pPr>
          </w:p>
        </w:tc>
        <w:tc>
          <w:tcPr>
            <w:tcW w:w="990" w:type="dxa"/>
            <w:tcBorders>
              <w:bottom w:val="single" w:color="000000" w:sz="12" w:space="0"/>
              <w:right w:val="single" w:color="000000" w:sz="12" w:space="0"/>
            </w:tcBorders>
            <w:shd w:val="clear" w:color="auto" w:fill="D9D9D9"/>
            <w:noWrap w:val="0"/>
            <w:vAlign w:val="top"/>
          </w:tcPr>
          <w:p>
            <w:pPr>
              <w:widowControl/>
              <w:jc w:val="center"/>
              <w:textAlignment w:val="top"/>
              <w:rPr>
                <w:rFonts w:hint="eastAsia" w:ascii="宋体" w:hAnsi="宋体" w:cs="宋体"/>
                <w:color w:val="000000"/>
                <w:sz w:val="18"/>
                <w:szCs w:val="18"/>
              </w:rPr>
            </w:pPr>
            <w:r>
              <w:rPr>
                <w:rFonts w:hint="eastAsia" w:ascii="宋体" w:hAnsi="宋体" w:cs="宋体"/>
                <w:color w:val="000000"/>
                <w:kern w:val="0"/>
                <w:sz w:val="18"/>
                <w:szCs w:val="18"/>
                <w:lang w:bidi="ar"/>
              </w:rPr>
              <w:t>报价联系人</w:t>
            </w:r>
          </w:p>
        </w:tc>
        <w:tc>
          <w:tcPr>
            <w:tcW w:w="1980" w:type="dxa"/>
            <w:gridSpan w:val="2"/>
            <w:tcBorders>
              <w:bottom w:val="single" w:color="000000" w:sz="12" w:space="0"/>
              <w:right w:val="single" w:color="000000" w:sz="12" w:space="0"/>
            </w:tcBorders>
            <w:shd w:val="clear" w:color="auto" w:fill="D9D9D9"/>
            <w:noWrap w:val="0"/>
            <w:vAlign w:val="top"/>
          </w:tcPr>
          <w:p>
            <w:pPr>
              <w:jc w:val="center"/>
              <w:rPr>
                <w:rFonts w:hint="eastAsia" w:ascii="宋体" w:hAnsi="宋体" w:cs="宋体"/>
                <w:color w:val="000000"/>
                <w:sz w:val="18"/>
                <w:szCs w:val="18"/>
              </w:rPr>
            </w:pPr>
          </w:p>
        </w:tc>
        <w:tc>
          <w:tcPr>
            <w:tcW w:w="990" w:type="dxa"/>
            <w:tcBorders>
              <w:bottom w:val="single" w:color="000000" w:sz="12" w:space="0"/>
              <w:right w:val="single" w:color="000000" w:sz="12" w:space="0"/>
            </w:tcBorders>
            <w:shd w:val="clear" w:color="auto" w:fill="D9D9D9"/>
            <w:noWrap w:val="0"/>
            <w:vAlign w:val="top"/>
          </w:tcPr>
          <w:p>
            <w:pPr>
              <w:widowControl/>
              <w:jc w:val="center"/>
              <w:textAlignment w:val="top"/>
              <w:rPr>
                <w:rFonts w:hint="eastAsia" w:ascii="宋体" w:hAnsi="宋体" w:cs="宋体"/>
                <w:color w:val="000000"/>
                <w:sz w:val="18"/>
                <w:szCs w:val="18"/>
              </w:rPr>
            </w:pPr>
            <w:r>
              <w:rPr>
                <w:rFonts w:hint="eastAsia" w:ascii="宋体" w:hAnsi="宋体" w:cs="宋体"/>
                <w:color w:val="000000"/>
                <w:kern w:val="0"/>
                <w:sz w:val="18"/>
                <w:szCs w:val="18"/>
                <w:lang w:bidi="ar"/>
              </w:rPr>
              <w:t>联系方式</w:t>
            </w:r>
          </w:p>
        </w:tc>
        <w:tc>
          <w:tcPr>
            <w:tcW w:w="2970" w:type="dxa"/>
            <w:gridSpan w:val="3"/>
            <w:tcBorders>
              <w:bottom w:val="single" w:color="000000" w:sz="12" w:space="0"/>
              <w:right w:val="single" w:color="000000" w:sz="12" w:space="0"/>
            </w:tcBorders>
            <w:shd w:val="clear" w:color="auto" w:fill="D9D9D9"/>
            <w:noWrap w:val="0"/>
            <w:vAlign w:val="top"/>
          </w:tcPr>
          <w:p>
            <w:pPr>
              <w:rPr>
                <w:rFonts w:hint="eastAsia" w:ascii="宋体" w:hAnsi="宋体" w:cs="宋体"/>
                <w:color w:val="000000"/>
                <w:sz w:val="18"/>
                <w:szCs w:val="18"/>
              </w:rPr>
            </w:pPr>
          </w:p>
        </w:tc>
      </w:tr>
      <w:tr>
        <w:tblPrEx>
          <w:tblCellMar>
            <w:top w:w="15" w:type="dxa"/>
            <w:left w:w="15" w:type="dxa"/>
            <w:bottom w:w="15" w:type="dxa"/>
            <w:right w:w="15" w:type="dxa"/>
          </w:tblCellMar>
        </w:tblPrEx>
        <w:trPr>
          <w:trHeight w:val="443" w:hRule="atLeast"/>
        </w:trPr>
        <w:tc>
          <w:tcPr>
            <w:tcW w:w="653" w:type="dxa"/>
            <w:tcBorders>
              <w:left w:val="single" w:color="000000" w:sz="12" w:space="0"/>
              <w:bottom w:val="single" w:color="000000" w:sz="12" w:space="0"/>
              <w:right w:val="single" w:color="000000" w:sz="12" w:space="0"/>
            </w:tcBorders>
            <w:shd w:val="clear" w:color="auto" w:fill="FFFFFF"/>
            <w:noWrap w:val="0"/>
            <w:vAlign w:val="center"/>
          </w:tcPr>
          <w:p>
            <w:pPr>
              <w:widowControl/>
              <w:jc w:val="center"/>
              <w:textAlignment w:val="center"/>
              <w:rPr>
                <w:rFonts w:hint="eastAsia" w:ascii="宋体" w:hAnsi="宋体" w:cs="宋体"/>
                <w:b/>
                <w:color w:val="000000"/>
                <w:sz w:val="18"/>
                <w:szCs w:val="18"/>
              </w:rPr>
            </w:pPr>
            <w:r>
              <w:rPr>
                <w:rFonts w:hint="eastAsia" w:ascii="宋体" w:hAnsi="宋体" w:cs="宋体"/>
                <w:b/>
                <w:color w:val="000000"/>
                <w:kern w:val="0"/>
                <w:sz w:val="18"/>
                <w:szCs w:val="18"/>
                <w:lang w:bidi="ar"/>
              </w:rPr>
              <w:t>序号</w:t>
            </w:r>
          </w:p>
        </w:tc>
        <w:tc>
          <w:tcPr>
            <w:tcW w:w="1187" w:type="dxa"/>
            <w:tcBorders>
              <w:bottom w:val="single" w:color="000000" w:sz="12" w:space="0"/>
              <w:right w:val="single" w:color="000000" w:sz="12" w:space="0"/>
            </w:tcBorders>
            <w:shd w:val="clear" w:color="auto" w:fill="FFFFFF"/>
            <w:noWrap w:val="0"/>
            <w:vAlign w:val="center"/>
          </w:tcPr>
          <w:p>
            <w:pPr>
              <w:widowControl/>
              <w:jc w:val="center"/>
              <w:textAlignment w:val="center"/>
              <w:rPr>
                <w:rFonts w:hint="eastAsia" w:ascii="宋体" w:hAnsi="宋体" w:cs="宋体"/>
                <w:b/>
                <w:color w:val="000000"/>
                <w:sz w:val="18"/>
                <w:szCs w:val="18"/>
              </w:rPr>
            </w:pPr>
            <w:r>
              <w:rPr>
                <w:rFonts w:hint="eastAsia" w:ascii="宋体" w:hAnsi="宋体" w:cs="宋体"/>
                <w:b/>
                <w:color w:val="000000"/>
                <w:kern w:val="0"/>
                <w:sz w:val="18"/>
                <w:szCs w:val="18"/>
                <w:lang w:bidi="ar"/>
              </w:rPr>
              <w:t>名称</w:t>
            </w:r>
          </w:p>
        </w:tc>
        <w:tc>
          <w:tcPr>
            <w:tcW w:w="1130" w:type="dxa"/>
            <w:tcBorders>
              <w:bottom w:val="single" w:color="000000" w:sz="12" w:space="0"/>
              <w:right w:val="single" w:color="000000" w:sz="12" w:space="0"/>
            </w:tcBorders>
            <w:shd w:val="clear" w:color="auto" w:fill="FFFFFF"/>
            <w:noWrap w:val="0"/>
            <w:vAlign w:val="center"/>
          </w:tcPr>
          <w:p>
            <w:pPr>
              <w:widowControl/>
              <w:jc w:val="center"/>
              <w:textAlignment w:val="center"/>
              <w:rPr>
                <w:rFonts w:hint="eastAsia" w:ascii="宋体" w:hAnsi="宋体" w:cs="宋体"/>
                <w:b/>
                <w:color w:val="000000"/>
                <w:sz w:val="18"/>
                <w:szCs w:val="18"/>
              </w:rPr>
            </w:pPr>
            <w:r>
              <w:rPr>
                <w:rFonts w:hint="eastAsia" w:ascii="宋体" w:hAnsi="宋体" w:cs="宋体"/>
                <w:b/>
                <w:color w:val="000000"/>
                <w:kern w:val="0"/>
                <w:sz w:val="18"/>
                <w:szCs w:val="18"/>
                <w:lang w:bidi="ar"/>
              </w:rPr>
              <w:t>规格型号/项目特征</w:t>
            </w:r>
          </w:p>
        </w:tc>
        <w:tc>
          <w:tcPr>
            <w:tcW w:w="991" w:type="dxa"/>
            <w:tcBorders>
              <w:bottom w:val="single" w:color="000000" w:sz="12" w:space="0"/>
              <w:right w:val="single" w:color="000000" w:sz="12" w:space="0"/>
            </w:tcBorders>
            <w:shd w:val="clear" w:color="auto" w:fill="FFFFFF"/>
            <w:noWrap w:val="0"/>
            <w:vAlign w:val="center"/>
          </w:tcPr>
          <w:p>
            <w:pPr>
              <w:widowControl/>
              <w:jc w:val="center"/>
              <w:textAlignment w:val="center"/>
              <w:rPr>
                <w:rFonts w:hint="eastAsia" w:ascii="宋体" w:hAnsi="宋体" w:cs="宋体"/>
                <w:b/>
                <w:color w:val="000000"/>
                <w:sz w:val="18"/>
                <w:szCs w:val="18"/>
              </w:rPr>
            </w:pPr>
            <w:r>
              <w:rPr>
                <w:rFonts w:hint="eastAsia" w:ascii="宋体" w:hAnsi="宋体" w:cs="宋体"/>
                <w:b/>
                <w:color w:val="000000"/>
                <w:kern w:val="0"/>
                <w:sz w:val="18"/>
                <w:szCs w:val="18"/>
                <w:lang w:bidi="ar"/>
              </w:rPr>
              <w:t>供货期/工期要求</w:t>
            </w:r>
          </w:p>
        </w:tc>
        <w:tc>
          <w:tcPr>
            <w:tcW w:w="1195" w:type="dxa"/>
            <w:tcBorders>
              <w:bottom w:val="single" w:color="000000" w:sz="12" w:space="0"/>
              <w:right w:val="single" w:color="000000" w:sz="12" w:space="0"/>
            </w:tcBorders>
            <w:shd w:val="clear" w:color="auto" w:fill="FFFFFF"/>
            <w:noWrap w:val="0"/>
            <w:vAlign w:val="center"/>
          </w:tcPr>
          <w:p>
            <w:pPr>
              <w:widowControl/>
              <w:jc w:val="center"/>
              <w:textAlignment w:val="center"/>
              <w:rPr>
                <w:rFonts w:hint="eastAsia" w:ascii="宋体" w:hAnsi="宋体" w:cs="宋体"/>
                <w:b/>
                <w:color w:val="000000"/>
                <w:sz w:val="18"/>
                <w:szCs w:val="18"/>
              </w:rPr>
            </w:pPr>
            <w:r>
              <w:rPr>
                <w:rFonts w:hint="eastAsia" w:ascii="宋体" w:hAnsi="宋体" w:cs="宋体"/>
                <w:b/>
                <w:color w:val="000000"/>
                <w:kern w:val="0"/>
                <w:sz w:val="18"/>
                <w:szCs w:val="18"/>
                <w:lang w:bidi="ar"/>
              </w:rPr>
              <w:t>送货地点/施工地点</w:t>
            </w:r>
          </w:p>
        </w:tc>
        <w:tc>
          <w:tcPr>
            <w:tcW w:w="783" w:type="dxa"/>
            <w:tcBorders>
              <w:bottom w:val="single" w:color="000000" w:sz="12" w:space="0"/>
              <w:right w:val="single" w:color="000000" w:sz="12" w:space="0"/>
            </w:tcBorders>
            <w:shd w:val="clear" w:color="auto" w:fill="D9D9D9"/>
            <w:noWrap w:val="0"/>
            <w:vAlign w:val="center"/>
          </w:tcPr>
          <w:p>
            <w:pPr>
              <w:widowControl/>
              <w:jc w:val="center"/>
              <w:textAlignment w:val="center"/>
              <w:rPr>
                <w:rFonts w:hint="eastAsia" w:ascii="宋体" w:hAnsi="宋体" w:cs="宋体"/>
                <w:b/>
                <w:color w:val="000000"/>
                <w:sz w:val="18"/>
                <w:szCs w:val="18"/>
              </w:rPr>
            </w:pPr>
            <w:r>
              <w:rPr>
                <w:rFonts w:hint="eastAsia" w:ascii="宋体" w:hAnsi="宋体" w:cs="宋体"/>
                <w:b/>
                <w:color w:val="000000"/>
                <w:kern w:val="0"/>
                <w:sz w:val="18"/>
                <w:szCs w:val="18"/>
                <w:lang w:bidi="ar"/>
              </w:rPr>
              <w:t>单价（元）</w:t>
            </w:r>
          </w:p>
        </w:tc>
        <w:tc>
          <w:tcPr>
            <w:tcW w:w="991" w:type="dxa"/>
            <w:tcBorders>
              <w:bottom w:val="single" w:color="000000" w:sz="12" w:space="0"/>
              <w:right w:val="single" w:color="000000" w:sz="12" w:space="0"/>
            </w:tcBorders>
            <w:shd w:val="clear" w:color="auto" w:fill="D9D9D9"/>
            <w:noWrap w:val="0"/>
            <w:vAlign w:val="center"/>
          </w:tcPr>
          <w:p>
            <w:pPr>
              <w:widowControl/>
              <w:jc w:val="center"/>
              <w:textAlignment w:val="center"/>
              <w:rPr>
                <w:rFonts w:hint="eastAsia" w:ascii="宋体" w:hAnsi="宋体" w:cs="宋体"/>
                <w:b/>
                <w:color w:val="000000"/>
                <w:sz w:val="18"/>
                <w:szCs w:val="18"/>
              </w:rPr>
            </w:pPr>
            <w:r>
              <w:rPr>
                <w:rFonts w:hint="eastAsia" w:ascii="宋体" w:hAnsi="宋体" w:cs="宋体"/>
                <w:b/>
                <w:color w:val="000000"/>
                <w:kern w:val="0"/>
                <w:sz w:val="18"/>
                <w:szCs w:val="18"/>
                <w:lang w:bidi="ar"/>
              </w:rPr>
              <w:t>单位税额（元）</w:t>
            </w:r>
          </w:p>
        </w:tc>
        <w:tc>
          <w:tcPr>
            <w:tcW w:w="990" w:type="dxa"/>
            <w:tcBorders>
              <w:bottom w:val="single" w:color="000000" w:sz="12" w:space="0"/>
              <w:right w:val="single" w:color="000000" w:sz="12" w:space="0"/>
            </w:tcBorders>
            <w:shd w:val="clear" w:color="auto" w:fill="D9D9D9"/>
            <w:noWrap w:val="0"/>
            <w:vAlign w:val="center"/>
          </w:tcPr>
          <w:p>
            <w:pPr>
              <w:widowControl/>
              <w:jc w:val="center"/>
              <w:textAlignment w:val="center"/>
              <w:rPr>
                <w:rFonts w:hint="eastAsia" w:ascii="宋体" w:hAnsi="宋体" w:cs="宋体"/>
                <w:b/>
                <w:color w:val="000000"/>
                <w:sz w:val="18"/>
                <w:szCs w:val="18"/>
              </w:rPr>
            </w:pPr>
            <w:r>
              <w:rPr>
                <w:rFonts w:hint="eastAsia" w:ascii="宋体" w:hAnsi="宋体" w:cs="宋体"/>
                <w:b/>
                <w:color w:val="000000"/>
                <w:kern w:val="0"/>
                <w:sz w:val="18"/>
                <w:szCs w:val="18"/>
                <w:lang w:bidi="ar"/>
              </w:rPr>
              <w:t>含税单价（元）</w:t>
            </w:r>
          </w:p>
        </w:tc>
        <w:tc>
          <w:tcPr>
            <w:tcW w:w="990" w:type="dxa"/>
            <w:tcBorders>
              <w:top w:val="single" w:color="000000" w:sz="12" w:space="0"/>
              <w:bottom w:val="single" w:color="000000" w:sz="12" w:space="0"/>
              <w:right w:val="single" w:color="000000" w:sz="12" w:space="0"/>
            </w:tcBorders>
            <w:shd w:val="clear" w:color="auto" w:fill="FFFFFF"/>
            <w:noWrap w:val="0"/>
            <w:vAlign w:val="center"/>
          </w:tcPr>
          <w:p>
            <w:pPr>
              <w:widowControl/>
              <w:jc w:val="center"/>
              <w:textAlignment w:val="center"/>
              <w:rPr>
                <w:rFonts w:hint="eastAsia" w:ascii="宋体" w:hAnsi="宋体" w:cs="宋体"/>
                <w:b/>
                <w:color w:val="000000"/>
                <w:sz w:val="18"/>
                <w:szCs w:val="18"/>
              </w:rPr>
            </w:pPr>
            <w:r>
              <w:rPr>
                <w:rFonts w:hint="eastAsia" w:ascii="宋体" w:hAnsi="宋体" w:cs="宋体"/>
                <w:b/>
                <w:color w:val="000000"/>
                <w:kern w:val="0"/>
                <w:sz w:val="18"/>
                <w:szCs w:val="18"/>
                <w:lang w:bidi="ar"/>
              </w:rPr>
              <w:t>数量</w:t>
            </w:r>
          </w:p>
        </w:tc>
        <w:tc>
          <w:tcPr>
            <w:tcW w:w="990" w:type="dxa"/>
            <w:tcBorders>
              <w:top w:val="single" w:color="000000" w:sz="12" w:space="0"/>
              <w:bottom w:val="single" w:color="000000" w:sz="12" w:space="0"/>
              <w:right w:val="single" w:color="000000" w:sz="12" w:space="0"/>
            </w:tcBorders>
            <w:shd w:val="clear" w:color="auto" w:fill="FFFFFF"/>
            <w:noWrap w:val="0"/>
            <w:vAlign w:val="center"/>
          </w:tcPr>
          <w:p>
            <w:pPr>
              <w:widowControl/>
              <w:jc w:val="center"/>
              <w:textAlignment w:val="center"/>
              <w:rPr>
                <w:rFonts w:hint="eastAsia" w:ascii="宋体" w:hAnsi="宋体" w:cs="宋体"/>
                <w:b/>
                <w:color w:val="000000"/>
                <w:sz w:val="18"/>
                <w:szCs w:val="18"/>
              </w:rPr>
            </w:pPr>
            <w:r>
              <w:rPr>
                <w:rFonts w:hint="eastAsia" w:ascii="宋体" w:hAnsi="宋体" w:cs="宋体"/>
                <w:b/>
                <w:color w:val="000000"/>
                <w:kern w:val="0"/>
                <w:sz w:val="18"/>
                <w:szCs w:val="18"/>
                <w:lang w:bidi="ar"/>
              </w:rPr>
              <w:t>单位</w:t>
            </w:r>
          </w:p>
        </w:tc>
        <w:tc>
          <w:tcPr>
            <w:tcW w:w="990" w:type="dxa"/>
            <w:tcBorders>
              <w:top w:val="single" w:color="000000" w:sz="12" w:space="0"/>
              <w:bottom w:val="single" w:color="000000" w:sz="12" w:space="0"/>
              <w:right w:val="single" w:color="000000" w:sz="12" w:space="0"/>
            </w:tcBorders>
            <w:shd w:val="clear" w:color="auto" w:fill="D9D9D9"/>
            <w:noWrap w:val="0"/>
            <w:vAlign w:val="center"/>
          </w:tcPr>
          <w:p>
            <w:pPr>
              <w:widowControl/>
              <w:jc w:val="center"/>
              <w:textAlignment w:val="center"/>
              <w:rPr>
                <w:rFonts w:hint="eastAsia" w:ascii="宋体" w:hAnsi="宋体" w:cs="宋体"/>
                <w:b/>
                <w:color w:val="000000"/>
                <w:sz w:val="18"/>
                <w:szCs w:val="18"/>
              </w:rPr>
            </w:pPr>
            <w:r>
              <w:rPr>
                <w:rFonts w:hint="eastAsia" w:ascii="宋体" w:hAnsi="宋体" w:cs="宋体"/>
                <w:b/>
                <w:color w:val="000000"/>
                <w:kern w:val="0"/>
                <w:sz w:val="18"/>
                <w:szCs w:val="18"/>
                <w:lang w:bidi="ar"/>
              </w:rPr>
              <w:t>金额（元）</w:t>
            </w:r>
          </w:p>
        </w:tc>
        <w:tc>
          <w:tcPr>
            <w:tcW w:w="990" w:type="dxa"/>
            <w:tcBorders>
              <w:top w:val="single" w:color="000000" w:sz="12" w:space="0"/>
              <w:bottom w:val="single" w:color="000000" w:sz="12" w:space="0"/>
              <w:right w:val="single" w:color="000000" w:sz="12" w:space="0"/>
            </w:tcBorders>
            <w:shd w:val="clear" w:color="auto" w:fill="D9D9D9"/>
            <w:noWrap w:val="0"/>
            <w:vAlign w:val="center"/>
          </w:tcPr>
          <w:p>
            <w:pPr>
              <w:widowControl/>
              <w:jc w:val="center"/>
              <w:textAlignment w:val="center"/>
              <w:rPr>
                <w:rFonts w:hint="eastAsia" w:ascii="宋体" w:hAnsi="宋体" w:cs="宋体"/>
                <w:b/>
                <w:color w:val="000000"/>
                <w:sz w:val="18"/>
                <w:szCs w:val="18"/>
              </w:rPr>
            </w:pPr>
            <w:r>
              <w:rPr>
                <w:rFonts w:hint="eastAsia" w:ascii="宋体" w:hAnsi="宋体" w:cs="宋体"/>
                <w:b/>
                <w:color w:val="000000"/>
                <w:kern w:val="0"/>
                <w:sz w:val="18"/>
                <w:szCs w:val="18"/>
                <w:lang w:bidi="ar"/>
              </w:rPr>
              <w:t>税额（元）</w:t>
            </w:r>
          </w:p>
        </w:tc>
        <w:tc>
          <w:tcPr>
            <w:tcW w:w="989" w:type="dxa"/>
            <w:tcBorders>
              <w:top w:val="single" w:color="000000" w:sz="12" w:space="0"/>
              <w:bottom w:val="single" w:color="000000" w:sz="12" w:space="0"/>
              <w:right w:val="single" w:color="000000" w:sz="12" w:space="0"/>
            </w:tcBorders>
            <w:shd w:val="clear" w:color="auto" w:fill="D9D9D9"/>
            <w:noWrap w:val="0"/>
            <w:vAlign w:val="center"/>
          </w:tcPr>
          <w:p>
            <w:pPr>
              <w:widowControl/>
              <w:jc w:val="center"/>
              <w:textAlignment w:val="center"/>
              <w:rPr>
                <w:rFonts w:hint="eastAsia" w:ascii="宋体" w:hAnsi="宋体" w:cs="宋体"/>
                <w:b/>
                <w:color w:val="000000"/>
                <w:sz w:val="18"/>
                <w:szCs w:val="18"/>
              </w:rPr>
            </w:pPr>
            <w:r>
              <w:rPr>
                <w:rFonts w:hint="eastAsia" w:ascii="宋体" w:hAnsi="宋体" w:cs="宋体"/>
                <w:b/>
                <w:color w:val="000000"/>
                <w:kern w:val="0"/>
                <w:sz w:val="18"/>
                <w:szCs w:val="18"/>
                <w:lang w:bidi="ar"/>
              </w:rPr>
              <w:t>价税合计（元）</w:t>
            </w:r>
          </w:p>
        </w:tc>
        <w:tc>
          <w:tcPr>
            <w:tcW w:w="991" w:type="dxa"/>
            <w:tcBorders>
              <w:top w:val="single" w:color="000000" w:sz="12" w:space="0"/>
              <w:bottom w:val="single" w:color="000000" w:sz="12" w:space="0"/>
              <w:right w:val="single" w:color="000000" w:sz="12" w:space="0"/>
            </w:tcBorders>
            <w:shd w:val="clear" w:color="auto" w:fill="D9D9D9"/>
            <w:noWrap w:val="0"/>
            <w:vAlign w:val="center"/>
          </w:tcPr>
          <w:p>
            <w:pPr>
              <w:widowControl/>
              <w:jc w:val="center"/>
              <w:textAlignment w:val="center"/>
              <w:rPr>
                <w:rFonts w:hint="eastAsia" w:ascii="宋体" w:hAnsi="宋体" w:cs="宋体"/>
                <w:b/>
                <w:color w:val="000000"/>
                <w:sz w:val="18"/>
                <w:szCs w:val="18"/>
              </w:rPr>
            </w:pPr>
            <w:r>
              <w:rPr>
                <w:rFonts w:hint="eastAsia" w:ascii="宋体" w:hAnsi="宋体" w:cs="宋体"/>
                <w:b/>
                <w:color w:val="000000"/>
                <w:kern w:val="0"/>
                <w:sz w:val="18"/>
                <w:szCs w:val="18"/>
                <w:lang w:bidi="ar"/>
              </w:rPr>
              <w:t>税率</w:t>
            </w:r>
          </w:p>
        </w:tc>
      </w:tr>
      <w:tr>
        <w:tblPrEx>
          <w:tblCellMar>
            <w:top w:w="15" w:type="dxa"/>
            <w:left w:w="15" w:type="dxa"/>
            <w:bottom w:w="15" w:type="dxa"/>
            <w:right w:w="15" w:type="dxa"/>
          </w:tblCellMar>
        </w:tblPrEx>
        <w:trPr>
          <w:trHeight w:val="304" w:hRule="atLeast"/>
        </w:trPr>
        <w:tc>
          <w:tcPr>
            <w:tcW w:w="653" w:type="dxa"/>
            <w:tcBorders>
              <w:left w:val="single" w:color="000000" w:sz="12" w:space="0"/>
              <w:bottom w:val="single" w:color="000000" w:sz="12" w:space="0"/>
              <w:right w:val="single" w:color="000000" w:sz="12" w:space="0"/>
            </w:tcBorders>
            <w:shd w:val="clear" w:color="auto" w:fill="auto"/>
            <w:noWrap w:val="0"/>
            <w:vAlign w:val="center"/>
          </w:tcPr>
          <w:p>
            <w:pPr>
              <w:jc w:val="center"/>
              <w:rPr>
                <w:rFonts w:hint="default" w:ascii="宋体" w:hAnsi="宋体" w:eastAsia="宋体" w:cs="宋体"/>
                <w:color w:val="000000"/>
                <w:sz w:val="18"/>
                <w:szCs w:val="18"/>
                <w:lang w:val="en-US" w:eastAsia="zh-CN"/>
              </w:rPr>
            </w:pPr>
            <w:r>
              <w:rPr>
                <w:rFonts w:hint="eastAsia" w:ascii="宋体" w:hAnsi="宋体" w:cs="宋体"/>
                <w:color w:val="000000"/>
                <w:sz w:val="18"/>
                <w:szCs w:val="18"/>
                <w:lang w:val="en-US" w:eastAsia="zh-CN"/>
              </w:rPr>
              <w:t>1</w:t>
            </w:r>
          </w:p>
        </w:tc>
        <w:tc>
          <w:tcPr>
            <w:tcW w:w="1187" w:type="dxa"/>
            <w:tcBorders>
              <w:bottom w:val="single" w:color="000000" w:sz="12" w:space="0"/>
              <w:right w:val="single" w:color="000000" w:sz="12" w:space="0"/>
            </w:tcBorders>
            <w:shd w:val="clear" w:color="auto" w:fill="auto"/>
            <w:noWrap w:val="0"/>
            <w:vAlign w:val="center"/>
          </w:tcPr>
          <w:p>
            <w:pPr>
              <w:rPr>
                <w:rFonts w:hint="default" w:ascii="宋体" w:hAnsi="宋体" w:eastAsia="宋体" w:cs="宋体"/>
                <w:color w:val="000000"/>
                <w:sz w:val="18"/>
                <w:szCs w:val="18"/>
                <w:lang w:val="en-US" w:eastAsia="zh-CN"/>
              </w:rPr>
            </w:pPr>
            <w:r>
              <w:rPr>
                <w:rFonts w:hint="eastAsia"/>
                <w:color w:val="000000"/>
                <w:sz w:val="21"/>
                <w:szCs w:val="21"/>
              </w:rPr>
              <w:t>广蓄公司最小应急单元对讲机采购</w:t>
            </w:r>
          </w:p>
        </w:tc>
        <w:tc>
          <w:tcPr>
            <w:tcW w:w="1130" w:type="dxa"/>
            <w:tcBorders>
              <w:bottom w:val="single" w:color="000000" w:sz="12" w:space="0"/>
              <w:right w:val="single" w:color="000000" w:sz="12" w:space="0"/>
            </w:tcBorders>
            <w:shd w:val="clear" w:color="auto" w:fill="auto"/>
            <w:noWrap w:val="0"/>
            <w:vAlign w:val="center"/>
          </w:tcPr>
          <w:p>
            <w:pPr>
              <w:rPr>
                <w:rFonts w:hint="default" w:ascii="Calibri" w:hAnsi="Calibri" w:eastAsia="宋体" w:cs="Calibri"/>
                <w:color w:val="000000"/>
                <w:sz w:val="21"/>
                <w:szCs w:val="21"/>
                <w:lang w:val="en-US" w:eastAsia="zh-CN"/>
              </w:rPr>
            </w:pPr>
            <w:r>
              <w:rPr>
                <w:rFonts w:hint="eastAsia" w:ascii="Calibri" w:hAnsi="Calibri" w:cs="Calibri"/>
                <w:color w:val="000000"/>
                <w:szCs w:val="21"/>
              </w:rPr>
              <w:t>PoC-C34</w:t>
            </w:r>
          </w:p>
        </w:tc>
        <w:tc>
          <w:tcPr>
            <w:tcW w:w="991" w:type="dxa"/>
            <w:tcBorders>
              <w:bottom w:val="single" w:color="000000" w:sz="12" w:space="0"/>
              <w:right w:val="single" w:color="000000" w:sz="12" w:space="0"/>
            </w:tcBorders>
            <w:shd w:val="clear" w:color="auto" w:fill="auto"/>
            <w:noWrap w:val="0"/>
            <w:vAlign w:val="center"/>
          </w:tcPr>
          <w:p>
            <w:pPr>
              <w:jc w:val="both"/>
              <w:rPr>
                <w:rFonts w:hint="default" w:ascii="宋体" w:hAnsi="宋体" w:eastAsia="宋体" w:cs="宋体"/>
                <w:color w:val="000000"/>
                <w:sz w:val="18"/>
                <w:szCs w:val="18"/>
                <w:lang w:val="en-US" w:eastAsia="zh-CN"/>
              </w:rPr>
            </w:pPr>
            <w:r>
              <w:rPr>
                <w:rFonts w:hint="eastAsia" w:ascii="宋体" w:hAnsi="宋体"/>
                <w:sz w:val="18"/>
                <w:szCs w:val="18"/>
                <w:lang w:val="en-US" w:eastAsia="zh-CN"/>
              </w:rPr>
              <w:t>15</w:t>
            </w:r>
            <w:r>
              <w:rPr>
                <w:rFonts w:hint="eastAsia" w:ascii="宋体" w:hAnsi="宋体"/>
                <w:sz w:val="18"/>
                <w:szCs w:val="18"/>
              </w:rPr>
              <w:t>天，要求对讲机对接政府最小应急单元平台</w:t>
            </w:r>
          </w:p>
        </w:tc>
        <w:tc>
          <w:tcPr>
            <w:tcW w:w="1195" w:type="dxa"/>
            <w:tcBorders>
              <w:bottom w:val="single" w:color="000000" w:sz="12" w:space="0"/>
              <w:right w:val="single" w:color="000000" w:sz="12" w:space="0"/>
            </w:tcBorders>
            <w:shd w:val="clear" w:color="auto" w:fill="auto"/>
            <w:noWrap w:val="0"/>
            <w:vAlign w:val="center"/>
          </w:tcPr>
          <w:p>
            <w:pPr>
              <w:rPr>
                <w:rFonts w:hint="default" w:ascii="宋体" w:hAnsi="宋体" w:eastAsia="宋体" w:cs="宋体"/>
                <w:color w:val="000000"/>
                <w:sz w:val="18"/>
                <w:szCs w:val="18"/>
                <w:lang w:val="en-US" w:eastAsia="zh-CN"/>
              </w:rPr>
            </w:pPr>
            <w:r>
              <w:rPr>
                <w:rFonts w:hint="eastAsia" w:ascii="宋体" w:hAnsi="宋体" w:cs="宋体"/>
                <w:color w:val="000000"/>
                <w:sz w:val="18"/>
                <w:szCs w:val="18"/>
                <w:lang w:val="en-US" w:eastAsia="zh-CN"/>
              </w:rPr>
              <w:t>广蓄公司生产现场（从化区吕田镇）</w:t>
            </w:r>
          </w:p>
        </w:tc>
        <w:tc>
          <w:tcPr>
            <w:tcW w:w="783" w:type="dxa"/>
            <w:tcBorders>
              <w:bottom w:val="single" w:color="000000" w:sz="12" w:space="0"/>
              <w:right w:val="single" w:color="000000" w:sz="12" w:space="0"/>
            </w:tcBorders>
            <w:shd w:val="clear" w:color="auto" w:fill="D9D9D9"/>
            <w:noWrap w:val="0"/>
            <w:vAlign w:val="center"/>
          </w:tcPr>
          <w:p>
            <w:pPr>
              <w:jc w:val="right"/>
              <w:rPr>
                <w:rFonts w:hint="eastAsia" w:ascii="宋体" w:hAnsi="宋体" w:cs="宋体"/>
                <w:color w:val="000000"/>
                <w:sz w:val="18"/>
                <w:szCs w:val="18"/>
              </w:rPr>
            </w:pPr>
          </w:p>
        </w:tc>
        <w:tc>
          <w:tcPr>
            <w:tcW w:w="991" w:type="dxa"/>
            <w:tcBorders>
              <w:bottom w:val="single" w:color="000000" w:sz="12" w:space="0"/>
              <w:right w:val="single" w:color="000000" w:sz="12" w:space="0"/>
            </w:tcBorders>
            <w:shd w:val="clear" w:color="auto" w:fill="D9D9D9"/>
            <w:noWrap w:val="0"/>
            <w:vAlign w:val="center"/>
          </w:tcPr>
          <w:p>
            <w:pPr>
              <w:jc w:val="right"/>
              <w:rPr>
                <w:rFonts w:hint="eastAsia" w:ascii="宋体" w:hAnsi="宋体" w:cs="宋体"/>
                <w:color w:val="000000"/>
                <w:sz w:val="18"/>
                <w:szCs w:val="18"/>
              </w:rPr>
            </w:pPr>
          </w:p>
        </w:tc>
        <w:tc>
          <w:tcPr>
            <w:tcW w:w="990" w:type="dxa"/>
            <w:tcBorders>
              <w:bottom w:val="single" w:color="000000" w:sz="12" w:space="0"/>
              <w:right w:val="single" w:color="000000" w:sz="12" w:space="0"/>
            </w:tcBorders>
            <w:shd w:val="clear" w:color="auto" w:fill="D9D9D9"/>
            <w:noWrap w:val="0"/>
            <w:vAlign w:val="center"/>
          </w:tcPr>
          <w:p>
            <w:pPr>
              <w:jc w:val="right"/>
              <w:rPr>
                <w:rFonts w:hint="eastAsia" w:ascii="宋体" w:hAnsi="宋体" w:cs="宋体"/>
                <w:color w:val="000000"/>
                <w:sz w:val="18"/>
                <w:szCs w:val="18"/>
              </w:rPr>
            </w:pPr>
          </w:p>
        </w:tc>
        <w:tc>
          <w:tcPr>
            <w:tcW w:w="990" w:type="dxa"/>
            <w:tcBorders>
              <w:bottom w:val="single" w:color="000000" w:sz="12" w:space="0"/>
              <w:right w:val="single" w:color="000000" w:sz="12" w:space="0"/>
            </w:tcBorders>
            <w:shd w:val="clear" w:color="auto" w:fill="auto"/>
            <w:noWrap w:val="0"/>
            <w:vAlign w:val="center"/>
          </w:tcPr>
          <w:p>
            <w:pPr>
              <w:tabs>
                <w:tab w:val="left" w:pos="421"/>
              </w:tabs>
              <w:jc w:val="left"/>
              <w:rPr>
                <w:rFonts w:hint="default" w:ascii="宋体" w:hAnsi="宋体" w:eastAsia="宋体" w:cs="宋体"/>
                <w:color w:val="000000"/>
                <w:sz w:val="18"/>
                <w:szCs w:val="18"/>
                <w:lang w:val="en-US" w:eastAsia="zh-CN"/>
              </w:rPr>
            </w:pPr>
            <w:r>
              <w:rPr>
                <w:rFonts w:hint="eastAsia" w:ascii="宋体" w:hAnsi="宋体" w:cs="宋体"/>
                <w:color w:val="000000"/>
                <w:sz w:val="18"/>
                <w:szCs w:val="18"/>
                <w:lang w:eastAsia="zh-CN"/>
              </w:rPr>
              <w:tab/>
            </w:r>
            <w:r>
              <w:rPr>
                <w:rFonts w:hint="eastAsia" w:ascii="宋体" w:hAnsi="宋体" w:cs="宋体"/>
                <w:color w:val="000000"/>
                <w:sz w:val="18"/>
                <w:szCs w:val="18"/>
                <w:lang w:val="en-US" w:eastAsia="zh-CN"/>
              </w:rPr>
              <w:t>2</w:t>
            </w:r>
          </w:p>
        </w:tc>
        <w:tc>
          <w:tcPr>
            <w:tcW w:w="990" w:type="dxa"/>
            <w:tcBorders>
              <w:bottom w:val="single" w:color="000000" w:sz="12" w:space="0"/>
              <w:right w:val="single" w:color="000000" w:sz="12" w:space="0"/>
            </w:tcBorders>
            <w:shd w:val="clear" w:color="auto" w:fill="auto"/>
            <w:noWrap w:val="0"/>
            <w:vAlign w:val="center"/>
          </w:tcPr>
          <w:p>
            <w:pPr>
              <w:jc w:val="center"/>
              <w:rPr>
                <w:rFonts w:hint="default" w:ascii="宋体" w:hAnsi="宋体" w:eastAsia="宋体" w:cs="宋体"/>
                <w:color w:val="000000"/>
                <w:sz w:val="18"/>
                <w:szCs w:val="18"/>
                <w:lang w:val="en-US" w:eastAsia="zh-CN"/>
              </w:rPr>
            </w:pPr>
            <w:r>
              <w:rPr>
                <w:rFonts w:hint="eastAsia" w:ascii="宋体" w:hAnsi="宋体" w:cs="宋体"/>
                <w:color w:val="000000"/>
                <w:sz w:val="18"/>
                <w:szCs w:val="18"/>
                <w:lang w:val="en-US" w:eastAsia="zh-CN"/>
              </w:rPr>
              <w:t>个</w:t>
            </w:r>
          </w:p>
        </w:tc>
        <w:tc>
          <w:tcPr>
            <w:tcW w:w="990" w:type="dxa"/>
            <w:tcBorders>
              <w:bottom w:val="single" w:color="000000" w:sz="12" w:space="0"/>
              <w:right w:val="single" w:color="000000" w:sz="12" w:space="0"/>
            </w:tcBorders>
            <w:shd w:val="clear" w:color="auto" w:fill="D9D9D9"/>
            <w:noWrap w:val="0"/>
            <w:vAlign w:val="center"/>
          </w:tcPr>
          <w:p>
            <w:pPr>
              <w:jc w:val="right"/>
              <w:rPr>
                <w:rFonts w:hint="eastAsia" w:ascii="宋体" w:hAnsi="宋体" w:cs="宋体"/>
                <w:color w:val="000000"/>
                <w:sz w:val="18"/>
                <w:szCs w:val="18"/>
              </w:rPr>
            </w:pPr>
          </w:p>
        </w:tc>
        <w:tc>
          <w:tcPr>
            <w:tcW w:w="990" w:type="dxa"/>
            <w:tcBorders>
              <w:bottom w:val="single" w:color="000000" w:sz="12" w:space="0"/>
              <w:right w:val="single" w:color="000000" w:sz="12" w:space="0"/>
            </w:tcBorders>
            <w:shd w:val="clear" w:color="auto" w:fill="D9D9D9"/>
            <w:noWrap w:val="0"/>
            <w:vAlign w:val="center"/>
          </w:tcPr>
          <w:p>
            <w:pPr>
              <w:jc w:val="right"/>
              <w:rPr>
                <w:rFonts w:hint="eastAsia" w:ascii="宋体" w:hAnsi="宋体" w:cs="宋体"/>
                <w:color w:val="000000"/>
                <w:sz w:val="18"/>
                <w:szCs w:val="18"/>
              </w:rPr>
            </w:pPr>
            <w:bookmarkStart w:id="0" w:name="_GoBack"/>
            <w:bookmarkEnd w:id="0"/>
          </w:p>
        </w:tc>
        <w:tc>
          <w:tcPr>
            <w:tcW w:w="989" w:type="dxa"/>
            <w:tcBorders>
              <w:bottom w:val="single" w:color="000000" w:sz="12" w:space="0"/>
              <w:right w:val="single" w:color="000000" w:sz="12" w:space="0"/>
            </w:tcBorders>
            <w:shd w:val="clear" w:color="auto" w:fill="D9D9D9"/>
            <w:noWrap w:val="0"/>
            <w:vAlign w:val="center"/>
          </w:tcPr>
          <w:p>
            <w:pPr>
              <w:jc w:val="right"/>
              <w:rPr>
                <w:rFonts w:hint="eastAsia" w:ascii="宋体" w:hAnsi="宋体" w:cs="宋体"/>
                <w:color w:val="000000"/>
                <w:sz w:val="18"/>
                <w:szCs w:val="18"/>
              </w:rPr>
            </w:pPr>
          </w:p>
        </w:tc>
        <w:tc>
          <w:tcPr>
            <w:tcW w:w="991" w:type="dxa"/>
            <w:tcBorders>
              <w:bottom w:val="single" w:color="000000" w:sz="12" w:space="0"/>
              <w:right w:val="single" w:color="000000" w:sz="12" w:space="0"/>
            </w:tcBorders>
            <w:shd w:val="clear" w:color="auto" w:fill="D9D9D9"/>
            <w:noWrap w:val="0"/>
            <w:vAlign w:val="center"/>
          </w:tcPr>
          <w:p>
            <w:pPr>
              <w:jc w:val="right"/>
              <w:rPr>
                <w:rFonts w:hint="eastAsia" w:ascii="宋体" w:hAnsi="宋体" w:cs="宋体"/>
                <w:color w:val="000000"/>
                <w:sz w:val="18"/>
                <w:szCs w:val="18"/>
              </w:rPr>
            </w:pPr>
          </w:p>
        </w:tc>
      </w:tr>
      <w:tr>
        <w:tblPrEx>
          <w:tblCellMar>
            <w:top w:w="15" w:type="dxa"/>
            <w:left w:w="15" w:type="dxa"/>
            <w:bottom w:w="15" w:type="dxa"/>
            <w:right w:w="15" w:type="dxa"/>
          </w:tblCellMar>
        </w:tblPrEx>
        <w:trPr>
          <w:trHeight w:val="304" w:hRule="atLeast"/>
        </w:trPr>
        <w:tc>
          <w:tcPr>
            <w:tcW w:w="653" w:type="dxa"/>
            <w:tcBorders>
              <w:left w:val="single" w:color="000000" w:sz="12" w:space="0"/>
              <w:bottom w:val="single" w:color="000000" w:sz="12" w:space="0"/>
              <w:right w:val="single" w:color="000000" w:sz="12" w:space="0"/>
            </w:tcBorders>
            <w:shd w:val="clear" w:color="auto" w:fill="auto"/>
            <w:noWrap w:val="0"/>
            <w:vAlign w:val="center"/>
          </w:tcPr>
          <w:p>
            <w:pPr>
              <w:jc w:val="center"/>
              <w:rPr>
                <w:rFonts w:hint="eastAsia" w:ascii="宋体" w:hAnsi="宋体" w:eastAsia="宋体" w:cs="宋体"/>
                <w:color w:val="000000"/>
                <w:sz w:val="18"/>
                <w:szCs w:val="18"/>
                <w:lang w:val="en-US" w:eastAsia="zh-CN"/>
              </w:rPr>
            </w:pPr>
            <w:r>
              <w:rPr>
                <w:rFonts w:hint="eastAsia" w:ascii="宋体" w:hAnsi="宋体" w:cs="宋体"/>
                <w:color w:val="000000"/>
                <w:sz w:val="18"/>
                <w:szCs w:val="18"/>
                <w:lang w:val="en-US" w:eastAsia="zh-CN"/>
              </w:rPr>
              <w:t>2</w:t>
            </w:r>
          </w:p>
        </w:tc>
        <w:tc>
          <w:tcPr>
            <w:tcW w:w="1187" w:type="dxa"/>
            <w:tcBorders>
              <w:bottom w:val="single" w:color="000000" w:sz="12" w:space="0"/>
              <w:right w:val="single" w:color="000000" w:sz="12" w:space="0"/>
            </w:tcBorders>
            <w:shd w:val="clear" w:color="auto" w:fill="auto"/>
            <w:noWrap w:val="0"/>
            <w:vAlign w:val="center"/>
          </w:tcPr>
          <w:p>
            <w:pPr>
              <w:rPr>
                <w:rFonts w:hint="eastAsia" w:ascii="宋体" w:hAnsi="宋体" w:cs="宋体"/>
                <w:color w:val="000000"/>
                <w:sz w:val="18"/>
                <w:szCs w:val="18"/>
              </w:rPr>
            </w:pPr>
            <w:r>
              <w:rPr>
                <w:rFonts w:hint="eastAsia" w:ascii="宋体" w:hAnsi="宋体" w:cs="宋体"/>
                <w:color w:val="000000"/>
                <w:szCs w:val="21"/>
              </w:rPr>
              <w:t>广蓄公司智慧园区视频监控安装</w:t>
            </w:r>
          </w:p>
        </w:tc>
        <w:tc>
          <w:tcPr>
            <w:tcW w:w="1130" w:type="dxa"/>
            <w:tcBorders>
              <w:bottom w:val="single" w:color="000000" w:sz="12" w:space="0"/>
              <w:right w:val="single" w:color="000000" w:sz="12" w:space="0"/>
            </w:tcBorders>
            <w:shd w:val="clear" w:color="auto" w:fill="auto"/>
            <w:noWrap w:val="0"/>
            <w:vAlign w:val="center"/>
          </w:tcPr>
          <w:p>
            <w:pPr>
              <w:widowControl/>
              <w:jc w:val="left"/>
            </w:pPr>
            <w:r>
              <w:rPr>
                <w:rFonts w:hint="eastAsia"/>
              </w:rPr>
              <w:t>政策属性:环保，上行带宽 (bps): 20M接入点: 边缘，下行带宽 (bps) : 500M；</w:t>
            </w:r>
          </w:p>
          <w:p>
            <w:pPr>
              <w:rPr>
                <w:rFonts w:ascii="Calibri" w:hAnsi="Calibri" w:cs="Calibri"/>
                <w:color w:val="000000"/>
                <w:sz w:val="21"/>
                <w:szCs w:val="21"/>
              </w:rPr>
            </w:pPr>
            <w:r>
              <w:rPr>
                <w:rFonts w:hint="eastAsia" w:ascii="宋体" w:hAnsi="宋体" w:cs="宋体"/>
                <w:color w:val="000000"/>
                <w:kern w:val="0"/>
                <w:sz w:val="22"/>
              </w:rPr>
              <w:t>服务年限:</w:t>
            </w:r>
            <w:r>
              <w:rPr>
                <w:rFonts w:hint="eastAsia" w:ascii="宋体" w:hAnsi="宋体" w:cs="宋体"/>
                <w:color w:val="000000"/>
                <w:kern w:val="0"/>
                <w:sz w:val="22"/>
                <w:lang w:val="en-US" w:eastAsia="zh-CN"/>
              </w:rPr>
              <w:t>2</w:t>
            </w:r>
            <w:r>
              <w:rPr>
                <w:rFonts w:hint="eastAsia" w:ascii="宋体" w:hAnsi="宋体" w:cs="宋体"/>
                <w:color w:val="000000"/>
                <w:kern w:val="0"/>
                <w:sz w:val="22"/>
              </w:rPr>
              <w:t>年；最低公网固定IP地址数量(个) : 1；接入城市:广州；接口类型: GPO备用线路：上行带宽10M,下行带宽100M。400万智能枪型网络摄像机，型号CMCC-IPC-A317枪型；1、人脸检测：支持人脸检测；支持跟踪、抓拍；支持上报最优的人脸抓图；支持人脸增强，支持人脸曝光；支持人脸抠图区域可设：人脸，单寸照；支持实时抓拍；支持优选抓拍；支持质量优先三种抓拍策略；2、人数统计：支持对进入、离开以及经过的人员进行数量统计；3、网络协议：HTTP；TCP；ARP；RTSP；RTP；UDP；RTCP；SMTP；FTP；DHCP；DNS；DDNS；PPPoE；IPv4/v6；SNMP；QoS；UPnP；NTP；</w:t>
            </w:r>
            <w:r>
              <w:rPr>
                <w:rFonts w:hint="eastAsia" w:ascii="宋体" w:hAnsi="宋体" w:cs="宋体"/>
                <w:color w:val="000000"/>
                <w:kern w:val="0"/>
                <w:sz w:val="22"/>
                <w:szCs w:val="22"/>
              </w:rPr>
              <w:t>4、智能检索：配合Smart NVR实现事件录像的二次智能检索、分析和浓缩播放5、最大分辨率：2688×1520；6、安全模式：授权的用户名和密码；MAC地址绑定；HTTPS加密；IEEE 802.1x；网络访问控制。</w:t>
            </w:r>
          </w:p>
        </w:tc>
        <w:tc>
          <w:tcPr>
            <w:tcW w:w="991" w:type="dxa"/>
            <w:tcBorders>
              <w:bottom w:val="single" w:color="000000" w:sz="12" w:space="0"/>
              <w:right w:val="single" w:color="000000" w:sz="12" w:space="0"/>
            </w:tcBorders>
            <w:shd w:val="clear" w:color="auto" w:fill="auto"/>
            <w:noWrap w:val="0"/>
            <w:vAlign w:val="center"/>
          </w:tcPr>
          <w:p>
            <w:pPr>
              <w:jc w:val="center"/>
              <w:rPr>
                <w:rFonts w:hint="eastAsia" w:ascii="宋体" w:hAnsi="宋体" w:eastAsia="宋体" w:cs="宋体"/>
                <w:color w:val="000000"/>
                <w:sz w:val="18"/>
                <w:szCs w:val="18"/>
                <w:lang w:val="en-US" w:eastAsia="zh-CN"/>
              </w:rPr>
            </w:pPr>
            <w:r>
              <w:rPr>
                <w:rFonts w:hint="eastAsia" w:ascii="宋体" w:hAnsi="宋体" w:cs="宋体"/>
                <w:color w:val="000000"/>
                <w:sz w:val="18"/>
                <w:szCs w:val="18"/>
                <w:lang w:val="en-US" w:eastAsia="zh-CN"/>
              </w:rPr>
              <w:t>20</w:t>
            </w:r>
            <w:r>
              <w:rPr>
                <w:rFonts w:hint="eastAsia" w:ascii="宋体" w:hAnsi="宋体" w:cs="宋体"/>
                <w:color w:val="000000"/>
                <w:sz w:val="18"/>
                <w:szCs w:val="18"/>
              </w:rPr>
              <w:t>天（</w:t>
            </w:r>
            <w:r>
              <w:rPr>
                <w:rFonts w:hint="eastAsia" w:ascii="宋体" w:hAnsi="宋体" w:cs="宋体"/>
                <w:color w:val="000000"/>
                <w:kern w:val="0"/>
                <w:sz w:val="18"/>
                <w:szCs w:val="18"/>
              </w:rPr>
              <w:t>接入公安视频云平台</w:t>
            </w:r>
            <w:r>
              <w:rPr>
                <w:rFonts w:ascii="宋体" w:hAnsi="宋体" w:cs="宋体"/>
                <w:color w:val="000000"/>
                <w:sz w:val="18"/>
                <w:szCs w:val="18"/>
              </w:rPr>
              <w:t>15</w:t>
            </w:r>
            <w:r>
              <w:rPr>
                <w:rFonts w:hint="eastAsia" w:ascii="宋体" w:hAnsi="宋体" w:cs="宋体"/>
                <w:color w:val="000000"/>
                <w:kern w:val="0"/>
                <w:sz w:val="18"/>
                <w:szCs w:val="18"/>
              </w:rPr>
              <w:t>侦测出入口视频监控，并接入公安视频云平台的数据传送</w:t>
            </w:r>
            <w:r>
              <w:rPr>
                <w:rFonts w:hint="eastAsia" w:ascii="宋体" w:hAnsi="宋体" w:cs="宋体"/>
                <w:color w:val="000000"/>
                <w:sz w:val="18"/>
                <w:szCs w:val="18"/>
              </w:rPr>
              <w:t>）</w:t>
            </w:r>
          </w:p>
        </w:tc>
        <w:tc>
          <w:tcPr>
            <w:tcW w:w="1195" w:type="dxa"/>
            <w:tcBorders>
              <w:bottom w:val="single" w:color="000000" w:sz="12" w:space="0"/>
              <w:right w:val="single" w:color="000000" w:sz="12" w:space="0"/>
            </w:tcBorders>
            <w:shd w:val="clear" w:color="auto" w:fill="auto"/>
            <w:noWrap w:val="0"/>
            <w:vAlign w:val="center"/>
          </w:tcPr>
          <w:p>
            <w:pPr>
              <w:rPr>
                <w:rFonts w:hint="eastAsia" w:ascii="宋体" w:hAnsi="宋体" w:cs="宋体"/>
                <w:color w:val="000000"/>
                <w:sz w:val="18"/>
                <w:szCs w:val="18"/>
              </w:rPr>
            </w:pPr>
            <w:r>
              <w:rPr>
                <w:rFonts w:hint="eastAsia" w:ascii="宋体" w:hAnsi="宋体" w:cs="宋体"/>
                <w:color w:val="000000"/>
                <w:sz w:val="18"/>
                <w:szCs w:val="18"/>
                <w:lang w:val="en-US" w:eastAsia="zh-CN"/>
              </w:rPr>
              <w:t>广蓄公司生产现场（从化区吕田镇一二期检查站）</w:t>
            </w:r>
          </w:p>
        </w:tc>
        <w:tc>
          <w:tcPr>
            <w:tcW w:w="783" w:type="dxa"/>
            <w:tcBorders>
              <w:bottom w:val="single" w:color="000000" w:sz="12" w:space="0"/>
              <w:right w:val="single" w:color="000000" w:sz="12" w:space="0"/>
            </w:tcBorders>
            <w:shd w:val="clear" w:color="auto" w:fill="D9D9D9"/>
            <w:noWrap w:val="0"/>
            <w:vAlign w:val="center"/>
          </w:tcPr>
          <w:p>
            <w:pPr>
              <w:jc w:val="right"/>
              <w:rPr>
                <w:rFonts w:hint="eastAsia" w:ascii="宋体" w:hAnsi="宋体" w:cs="宋体"/>
                <w:color w:val="000000"/>
                <w:sz w:val="18"/>
                <w:szCs w:val="18"/>
              </w:rPr>
            </w:pPr>
          </w:p>
        </w:tc>
        <w:tc>
          <w:tcPr>
            <w:tcW w:w="991" w:type="dxa"/>
            <w:tcBorders>
              <w:bottom w:val="single" w:color="000000" w:sz="12" w:space="0"/>
              <w:right w:val="single" w:color="000000" w:sz="12" w:space="0"/>
            </w:tcBorders>
            <w:shd w:val="clear" w:color="auto" w:fill="D9D9D9"/>
            <w:noWrap w:val="0"/>
            <w:vAlign w:val="center"/>
          </w:tcPr>
          <w:p>
            <w:pPr>
              <w:jc w:val="right"/>
              <w:rPr>
                <w:rFonts w:hint="eastAsia" w:ascii="宋体" w:hAnsi="宋体" w:cs="宋体"/>
                <w:color w:val="000000"/>
                <w:sz w:val="18"/>
                <w:szCs w:val="18"/>
              </w:rPr>
            </w:pPr>
          </w:p>
        </w:tc>
        <w:tc>
          <w:tcPr>
            <w:tcW w:w="990" w:type="dxa"/>
            <w:tcBorders>
              <w:bottom w:val="single" w:color="000000" w:sz="12" w:space="0"/>
              <w:right w:val="single" w:color="000000" w:sz="12" w:space="0"/>
            </w:tcBorders>
            <w:shd w:val="clear" w:color="auto" w:fill="D9D9D9"/>
            <w:noWrap w:val="0"/>
            <w:vAlign w:val="center"/>
          </w:tcPr>
          <w:p>
            <w:pPr>
              <w:jc w:val="right"/>
              <w:rPr>
                <w:rFonts w:hint="eastAsia" w:ascii="宋体" w:hAnsi="宋体" w:cs="宋体"/>
                <w:color w:val="000000"/>
                <w:sz w:val="18"/>
                <w:szCs w:val="18"/>
              </w:rPr>
            </w:pPr>
          </w:p>
        </w:tc>
        <w:tc>
          <w:tcPr>
            <w:tcW w:w="990" w:type="dxa"/>
            <w:tcBorders>
              <w:bottom w:val="single" w:color="000000" w:sz="12" w:space="0"/>
              <w:right w:val="single" w:color="000000" w:sz="12" w:space="0"/>
            </w:tcBorders>
            <w:shd w:val="clear" w:color="auto" w:fill="auto"/>
            <w:noWrap w:val="0"/>
            <w:vAlign w:val="center"/>
          </w:tcPr>
          <w:p>
            <w:pPr>
              <w:jc w:val="center"/>
              <w:rPr>
                <w:rFonts w:hint="eastAsia" w:ascii="宋体" w:hAnsi="宋体" w:eastAsia="宋体" w:cs="宋体"/>
                <w:color w:val="000000"/>
                <w:sz w:val="18"/>
                <w:szCs w:val="18"/>
                <w:lang w:val="en-US" w:eastAsia="zh-CN"/>
              </w:rPr>
            </w:pPr>
            <w:r>
              <w:rPr>
                <w:rFonts w:hint="eastAsia" w:ascii="宋体" w:hAnsi="宋体" w:cs="宋体"/>
                <w:color w:val="000000"/>
                <w:sz w:val="18"/>
                <w:szCs w:val="18"/>
                <w:lang w:val="en-US" w:eastAsia="zh-CN"/>
              </w:rPr>
              <w:t>2</w:t>
            </w:r>
          </w:p>
        </w:tc>
        <w:tc>
          <w:tcPr>
            <w:tcW w:w="990" w:type="dxa"/>
            <w:tcBorders>
              <w:bottom w:val="single" w:color="000000" w:sz="12" w:space="0"/>
              <w:right w:val="single" w:color="000000" w:sz="12" w:space="0"/>
            </w:tcBorders>
            <w:shd w:val="clear" w:color="auto" w:fill="auto"/>
            <w:noWrap w:val="0"/>
            <w:vAlign w:val="center"/>
          </w:tcPr>
          <w:p>
            <w:pPr>
              <w:jc w:val="center"/>
              <w:rPr>
                <w:rFonts w:hint="eastAsia" w:ascii="宋体" w:hAnsi="宋体" w:eastAsia="宋体" w:cs="宋体"/>
                <w:color w:val="000000"/>
                <w:sz w:val="18"/>
                <w:szCs w:val="18"/>
                <w:lang w:val="en-US" w:eastAsia="zh-CN"/>
              </w:rPr>
            </w:pPr>
            <w:r>
              <w:rPr>
                <w:rFonts w:hint="eastAsia" w:ascii="宋体" w:hAnsi="宋体" w:cs="宋体"/>
                <w:color w:val="000000"/>
                <w:sz w:val="18"/>
                <w:szCs w:val="18"/>
                <w:lang w:val="en-US" w:eastAsia="zh-CN"/>
              </w:rPr>
              <w:t>套</w:t>
            </w:r>
          </w:p>
        </w:tc>
        <w:tc>
          <w:tcPr>
            <w:tcW w:w="990" w:type="dxa"/>
            <w:tcBorders>
              <w:bottom w:val="single" w:color="000000" w:sz="12" w:space="0"/>
              <w:right w:val="single" w:color="000000" w:sz="12" w:space="0"/>
            </w:tcBorders>
            <w:shd w:val="clear" w:color="auto" w:fill="D9D9D9"/>
            <w:noWrap w:val="0"/>
            <w:vAlign w:val="center"/>
          </w:tcPr>
          <w:p>
            <w:pPr>
              <w:jc w:val="right"/>
              <w:rPr>
                <w:rFonts w:hint="eastAsia" w:ascii="宋体" w:hAnsi="宋体" w:cs="宋体"/>
                <w:color w:val="000000"/>
                <w:sz w:val="18"/>
                <w:szCs w:val="18"/>
              </w:rPr>
            </w:pPr>
          </w:p>
        </w:tc>
        <w:tc>
          <w:tcPr>
            <w:tcW w:w="990" w:type="dxa"/>
            <w:tcBorders>
              <w:bottom w:val="single" w:color="000000" w:sz="12" w:space="0"/>
              <w:right w:val="single" w:color="000000" w:sz="12" w:space="0"/>
            </w:tcBorders>
            <w:shd w:val="clear" w:color="auto" w:fill="D9D9D9"/>
            <w:noWrap w:val="0"/>
            <w:vAlign w:val="center"/>
          </w:tcPr>
          <w:p>
            <w:pPr>
              <w:jc w:val="right"/>
              <w:rPr>
                <w:rFonts w:hint="eastAsia" w:ascii="宋体" w:hAnsi="宋体" w:cs="宋体"/>
                <w:color w:val="000000"/>
                <w:sz w:val="18"/>
                <w:szCs w:val="18"/>
              </w:rPr>
            </w:pPr>
          </w:p>
        </w:tc>
        <w:tc>
          <w:tcPr>
            <w:tcW w:w="989" w:type="dxa"/>
            <w:tcBorders>
              <w:bottom w:val="single" w:color="000000" w:sz="12" w:space="0"/>
              <w:right w:val="single" w:color="000000" w:sz="12" w:space="0"/>
            </w:tcBorders>
            <w:shd w:val="clear" w:color="auto" w:fill="D9D9D9"/>
            <w:noWrap w:val="0"/>
            <w:vAlign w:val="center"/>
          </w:tcPr>
          <w:p>
            <w:pPr>
              <w:jc w:val="right"/>
              <w:rPr>
                <w:rFonts w:hint="eastAsia" w:ascii="宋体" w:hAnsi="宋体" w:cs="宋体"/>
                <w:color w:val="000000"/>
                <w:sz w:val="18"/>
                <w:szCs w:val="18"/>
              </w:rPr>
            </w:pPr>
          </w:p>
        </w:tc>
        <w:tc>
          <w:tcPr>
            <w:tcW w:w="991" w:type="dxa"/>
            <w:tcBorders>
              <w:bottom w:val="single" w:color="000000" w:sz="12" w:space="0"/>
              <w:right w:val="single" w:color="000000" w:sz="12" w:space="0"/>
            </w:tcBorders>
            <w:shd w:val="clear" w:color="auto" w:fill="D9D9D9"/>
            <w:noWrap w:val="0"/>
            <w:vAlign w:val="center"/>
          </w:tcPr>
          <w:p>
            <w:pPr>
              <w:jc w:val="right"/>
              <w:rPr>
                <w:rFonts w:hint="eastAsia" w:ascii="宋体" w:hAnsi="宋体" w:cs="宋体"/>
                <w:color w:val="000000"/>
                <w:sz w:val="18"/>
                <w:szCs w:val="18"/>
              </w:rPr>
            </w:pPr>
          </w:p>
        </w:tc>
      </w:tr>
      <w:tr>
        <w:tblPrEx>
          <w:tblCellMar>
            <w:top w:w="15" w:type="dxa"/>
            <w:left w:w="15" w:type="dxa"/>
            <w:bottom w:w="15" w:type="dxa"/>
            <w:right w:w="15" w:type="dxa"/>
          </w:tblCellMar>
        </w:tblPrEx>
        <w:trPr>
          <w:trHeight w:val="304" w:hRule="atLeast"/>
        </w:trPr>
        <w:tc>
          <w:tcPr>
            <w:tcW w:w="653" w:type="dxa"/>
            <w:tcBorders>
              <w:left w:val="single" w:color="000000" w:sz="12" w:space="0"/>
              <w:bottom w:val="single" w:color="000000" w:sz="12" w:space="0"/>
              <w:right w:val="single" w:color="000000" w:sz="12" w:space="0"/>
            </w:tcBorders>
            <w:shd w:val="clear" w:color="auto" w:fill="auto"/>
            <w:noWrap w:val="0"/>
            <w:vAlign w:val="center"/>
          </w:tcPr>
          <w:p>
            <w:pPr>
              <w:jc w:val="center"/>
              <w:rPr>
                <w:rFonts w:hint="eastAsia" w:ascii="宋体" w:hAnsi="宋体" w:eastAsia="宋体" w:cs="宋体"/>
                <w:color w:val="000000"/>
                <w:sz w:val="18"/>
                <w:szCs w:val="18"/>
                <w:lang w:val="en-US" w:eastAsia="zh-CN"/>
              </w:rPr>
            </w:pPr>
          </w:p>
        </w:tc>
        <w:tc>
          <w:tcPr>
            <w:tcW w:w="1187" w:type="dxa"/>
            <w:tcBorders>
              <w:bottom w:val="single" w:color="000000" w:sz="12" w:space="0"/>
              <w:right w:val="single" w:color="000000" w:sz="12" w:space="0"/>
            </w:tcBorders>
            <w:shd w:val="clear" w:color="auto" w:fill="auto"/>
            <w:noWrap w:val="0"/>
            <w:vAlign w:val="center"/>
          </w:tcPr>
          <w:p>
            <w:pPr>
              <w:rPr>
                <w:rFonts w:hint="eastAsia" w:ascii="宋体" w:hAnsi="宋体" w:cs="宋体"/>
                <w:color w:val="000000"/>
                <w:sz w:val="18"/>
                <w:szCs w:val="18"/>
              </w:rPr>
            </w:pPr>
          </w:p>
        </w:tc>
        <w:tc>
          <w:tcPr>
            <w:tcW w:w="1130" w:type="dxa"/>
            <w:tcBorders>
              <w:bottom w:val="single" w:color="000000" w:sz="12" w:space="0"/>
              <w:right w:val="single" w:color="000000" w:sz="12" w:space="0"/>
            </w:tcBorders>
            <w:shd w:val="clear" w:color="auto" w:fill="auto"/>
            <w:noWrap w:val="0"/>
            <w:vAlign w:val="center"/>
          </w:tcPr>
          <w:p>
            <w:pPr>
              <w:rPr>
                <w:rFonts w:ascii="Calibri" w:hAnsi="Calibri" w:cs="Calibri"/>
                <w:color w:val="000000"/>
                <w:sz w:val="21"/>
                <w:szCs w:val="21"/>
              </w:rPr>
            </w:pPr>
          </w:p>
        </w:tc>
        <w:tc>
          <w:tcPr>
            <w:tcW w:w="991" w:type="dxa"/>
            <w:tcBorders>
              <w:bottom w:val="single" w:color="000000" w:sz="12" w:space="0"/>
              <w:right w:val="single" w:color="000000" w:sz="12" w:space="0"/>
            </w:tcBorders>
            <w:shd w:val="clear" w:color="auto" w:fill="auto"/>
            <w:noWrap w:val="0"/>
            <w:vAlign w:val="center"/>
          </w:tcPr>
          <w:p>
            <w:pPr>
              <w:jc w:val="both"/>
              <w:rPr>
                <w:rFonts w:hint="eastAsia" w:ascii="宋体" w:hAnsi="宋体" w:eastAsia="宋体" w:cs="宋体"/>
                <w:color w:val="000000"/>
                <w:sz w:val="18"/>
                <w:szCs w:val="18"/>
                <w:lang w:val="en-US" w:eastAsia="zh-CN"/>
              </w:rPr>
            </w:pPr>
          </w:p>
        </w:tc>
        <w:tc>
          <w:tcPr>
            <w:tcW w:w="1195" w:type="dxa"/>
            <w:tcBorders>
              <w:bottom w:val="single" w:color="000000" w:sz="12" w:space="0"/>
              <w:right w:val="single" w:color="000000" w:sz="12" w:space="0"/>
            </w:tcBorders>
            <w:shd w:val="clear" w:color="auto" w:fill="auto"/>
            <w:noWrap w:val="0"/>
            <w:vAlign w:val="center"/>
          </w:tcPr>
          <w:p>
            <w:pPr>
              <w:rPr>
                <w:rFonts w:hint="eastAsia" w:ascii="宋体" w:hAnsi="宋体" w:cs="宋体"/>
                <w:color w:val="000000"/>
                <w:sz w:val="18"/>
                <w:szCs w:val="18"/>
              </w:rPr>
            </w:pPr>
          </w:p>
        </w:tc>
        <w:tc>
          <w:tcPr>
            <w:tcW w:w="783" w:type="dxa"/>
            <w:tcBorders>
              <w:bottom w:val="single" w:color="000000" w:sz="12" w:space="0"/>
              <w:right w:val="single" w:color="000000" w:sz="12" w:space="0"/>
            </w:tcBorders>
            <w:shd w:val="clear" w:color="auto" w:fill="D9D9D9"/>
            <w:noWrap w:val="0"/>
            <w:vAlign w:val="center"/>
          </w:tcPr>
          <w:p>
            <w:pPr>
              <w:jc w:val="right"/>
              <w:rPr>
                <w:rFonts w:hint="eastAsia" w:ascii="宋体" w:hAnsi="宋体" w:cs="宋体"/>
                <w:color w:val="000000"/>
                <w:sz w:val="18"/>
                <w:szCs w:val="18"/>
              </w:rPr>
            </w:pPr>
          </w:p>
        </w:tc>
        <w:tc>
          <w:tcPr>
            <w:tcW w:w="991" w:type="dxa"/>
            <w:tcBorders>
              <w:bottom w:val="single" w:color="000000" w:sz="12" w:space="0"/>
              <w:right w:val="single" w:color="000000" w:sz="12" w:space="0"/>
            </w:tcBorders>
            <w:shd w:val="clear" w:color="auto" w:fill="D9D9D9"/>
            <w:noWrap w:val="0"/>
            <w:vAlign w:val="center"/>
          </w:tcPr>
          <w:p>
            <w:pPr>
              <w:jc w:val="right"/>
              <w:rPr>
                <w:rFonts w:hint="eastAsia" w:ascii="宋体" w:hAnsi="宋体" w:cs="宋体"/>
                <w:color w:val="000000"/>
                <w:sz w:val="18"/>
                <w:szCs w:val="18"/>
              </w:rPr>
            </w:pPr>
          </w:p>
        </w:tc>
        <w:tc>
          <w:tcPr>
            <w:tcW w:w="990" w:type="dxa"/>
            <w:tcBorders>
              <w:bottom w:val="single" w:color="000000" w:sz="12" w:space="0"/>
              <w:right w:val="single" w:color="000000" w:sz="12" w:space="0"/>
            </w:tcBorders>
            <w:shd w:val="clear" w:color="auto" w:fill="D9D9D9"/>
            <w:noWrap w:val="0"/>
            <w:vAlign w:val="center"/>
          </w:tcPr>
          <w:p>
            <w:pPr>
              <w:jc w:val="right"/>
              <w:rPr>
                <w:rFonts w:hint="eastAsia" w:ascii="宋体" w:hAnsi="宋体" w:cs="宋体"/>
                <w:color w:val="000000"/>
                <w:sz w:val="18"/>
                <w:szCs w:val="18"/>
              </w:rPr>
            </w:pPr>
          </w:p>
        </w:tc>
        <w:tc>
          <w:tcPr>
            <w:tcW w:w="990" w:type="dxa"/>
            <w:tcBorders>
              <w:bottom w:val="single" w:color="000000" w:sz="12" w:space="0"/>
              <w:right w:val="single" w:color="000000" w:sz="12" w:space="0"/>
            </w:tcBorders>
            <w:shd w:val="clear" w:color="auto" w:fill="auto"/>
            <w:noWrap w:val="0"/>
            <w:vAlign w:val="center"/>
          </w:tcPr>
          <w:p>
            <w:pPr>
              <w:jc w:val="center"/>
              <w:rPr>
                <w:rFonts w:hint="eastAsia" w:ascii="宋体" w:hAnsi="宋体" w:eastAsia="宋体" w:cs="宋体"/>
                <w:color w:val="000000"/>
                <w:sz w:val="18"/>
                <w:szCs w:val="18"/>
                <w:lang w:val="en-US" w:eastAsia="zh-CN"/>
              </w:rPr>
            </w:pPr>
          </w:p>
        </w:tc>
        <w:tc>
          <w:tcPr>
            <w:tcW w:w="990" w:type="dxa"/>
            <w:tcBorders>
              <w:bottom w:val="single" w:color="000000" w:sz="12" w:space="0"/>
              <w:right w:val="single" w:color="000000" w:sz="12" w:space="0"/>
            </w:tcBorders>
            <w:shd w:val="clear" w:color="auto" w:fill="auto"/>
            <w:noWrap w:val="0"/>
            <w:vAlign w:val="center"/>
          </w:tcPr>
          <w:p>
            <w:pPr>
              <w:jc w:val="center"/>
              <w:rPr>
                <w:rFonts w:hint="eastAsia" w:ascii="宋体" w:hAnsi="宋体" w:cs="宋体"/>
                <w:color w:val="000000"/>
                <w:sz w:val="18"/>
                <w:szCs w:val="18"/>
              </w:rPr>
            </w:pPr>
          </w:p>
        </w:tc>
        <w:tc>
          <w:tcPr>
            <w:tcW w:w="990" w:type="dxa"/>
            <w:tcBorders>
              <w:bottom w:val="single" w:color="000000" w:sz="12" w:space="0"/>
              <w:right w:val="single" w:color="000000" w:sz="12" w:space="0"/>
            </w:tcBorders>
            <w:shd w:val="clear" w:color="auto" w:fill="D9D9D9"/>
            <w:noWrap w:val="0"/>
            <w:vAlign w:val="center"/>
          </w:tcPr>
          <w:p>
            <w:pPr>
              <w:jc w:val="right"/>
              <w:rPr>
                <w:rFonts w:hint="eastAsia" w:ascii="宋体" w:hAnsi="宋体" w:cs="宋体"/>
                <w:color w:val="000000"/>
                <w:sz w:val="18"/>
                <w:szCs w:val="18"/>
              </w:rPr>
            </w:pPr>
          </w:p>
        </w:tc>
        <w:tc>
          <w:tcPr>
            <w:tcW w:w="990" w:type="dxa"/>
            <w:tcBorders>
              <w:bottom w:val="single" w:color="000000" w:sz="12" w:space="0"/>
              <w:right w:val="single" w:color="000000" w:sz="12" w:space="0"/>
            </w:tcBorders>
            <w:shd w:val="clear" w:color="auto" w:fill="D9D9D9"/>
            <w:noWrap w:val="0"/>
            <w:vAlign w:val="center"/>
          </w:tcPr>
          <w:p>
            <w:pPr>
              <w:jc w:val="right"/>
              <w:rPr>
                <w:rFonts w:hint="eastAsia" w:ascii="宋体" w:hAnsi="宋体" w:cs="宋体"/>
                <w:color w:val="000000"/>
                <w:sz w:val="18"/>
                <w:szCs w:val="18"/>
              </w:rPr>
            </w:pPr>
          </w:p>
        </w:tc>
        <w:tc>
          <w:tcPr>
            <w:tcW w:w="989" w:type="dxa"/>
            <w:tcBorders>
              <w:bottom w:val="single" w:color="000000" w:sz="12" w:space="0"/>
              <w:right w:val="single" w:color="000000" w:sz="12" w:space="0"/>
            </w:tcBorders>
            <w:shd w:val="clear" w:color="auto" w:fill="D9D9D9"/>
            <w:noWrap w:val="0"/>
            <w:vAlign w:val="center"/>
          </w:tcPr>
          <w:p>
            <w:pPr>
              <w:jc w:val="right"/>
              <w:rPr>
                <w:rFonts w:hint="eastAsia" w:ascii="宋体" w:hAnsi="宋体" w:cs="宋体"/>
                <w:color w:val="000000"/>
                <w:sz w:val="18"/>
                <w:szCs w:val="18"/>
              </w:rPr>
            </w:pPr>
          </w:p>
        </w:tc>
        <w:tc>
          <w:tcPr>
            <w:tcW w:w="991" w:type="dxa"/>
            <w:tcBorders>
              <w:bottom w:val="single" w:color="000000" w:sz="12" w:space="0"/>
              <w:right w:val="single" w:color="000000" w:sz="12" w:space="0"/>
            </w:tcBorders>
            <w:shd w:val="clear" w:color="auto" w:fill="D9D9D9"/>
            <w:noWrap w:val="0"/>
            <w:vAlign w:val="center"/>
          </w:tcPr>
          <w:p>
            <w:pPr>
              <w:jc w:val="right"/>
              <w:rPr>
                <w:rFonts w:hint="eastAsia" w:ascii="宋体" w:hAnsi="宋体" w:cs="宋体"/>
                <w:color w:val="000000"/>
                <w:sz w:val="18"/>
                <w:szCs w:val="18"/>
              </w:rPr>
            </w:pPr>
          </w:p>
        </w:tc>
      </w:tr>
      <w:tr>
        <w:tblPrEx>
          <w:tblCellMar>
            <w:top w:w="15" w:type="dxa"/>
            <w:left w:w="15" w:type="dxa"/>
            <w:bottom w:w="15" w:type="dxa"/>
            <w:right w:w="15" w:type="dxa"/>
          </w:tblCellMar>
        </w:tblPrEx>
        <w:trPr>
          <w:trHeight w:val="330" w:hRule="atLeast"/>
        </w:trPr>
        <w:tc>
          <w:tcPr>
            <w:tcW w:w="13860" w:type="dxa"/>
            <w:gridSpan w:val="14"/>
            <w:tcBorders>
              <w:left w:val="single" w:color="000000" w:sz="12" w:space="0"/>
              <w:bottom w:val="single" w:color="000000" w:sz="12" w:space="0"/>
              <w:right w:val="single" w:color="000000" w:sz="12" w:space="0"/>
            </w:tcBorders>
            <w:shd w:val="clear" w:color="auto" w:fill="D9D9D9"/>
            <w:noWrap w:val="0"/>
            <w:vAlign w:val="center"/>
          </w:tcPr>
          <w:p>
            <w:pPr>
              <w:widowControl/>
              <w:jc w:val="right"/>
              <w:textAlignment w:val="center"/>
              <w:rPr>
                <w:rFonts w:hint="eastAsia" w:ascii="宋体" w:hAnsi="宋体" w:cs="宋体"/>
                <w:color w:val="000000"/>
                <w:sz w:val="18"/>
                <w:szCs w:val="18"/>
              </w:rPr>
            </w:pPr>
            <w:r>
              <w:rPr>
                <w:rFonts w:hint="eastAsia" w:ascii="宋体" w:hAnsi="宋体" w:cs="宋体"/>
                <w:color w:val="000000"/>
                <w:kern w:val="0"/>
                <w:sz w:val="18"/>
                <w:szCs w:val="18"/>
                <w:lang w:bidi="ar"/>
              </w:rPr>
              <w:t>总金额：       元，总税额：     元，总价税合计：      元</w:t>
            </w:r>
          </w:p>
        </w:tc>
      </w:tr>
    </w:tbl>
    <w:p>
      <w:pPr>
        <w:rPr>
          <w:rFonts w:hint="eastAsia" w:ascii="宋体" w:hAnsi="宋体"/>
          <w:b/>
          <w:szCs w:val="21"/>
        </w:rPr>
      </w:pPr>
    </w:p>
    <w:p>
      <w:pPr>
        <w:ind w:left="567" w:leftChars="270" w:right="223" w:rightChars="106"/>
        <w:jc w:val="left"/>
        <w:rPr>
          <w:rFonts w:ascii="宋体" w:hAnsi="宋体"/>
          <w:sz w:val="18"/>
          <w:szCs w:val="18"/>
        </w:rPr>
      </w:pPr>
      <w:r>
        <w:rPr>
          <w:rFonts w:hint="eastAsia" w:ascii="宋体" w:hAnsi="宋体"/>
          <w:sz w:val="18"/>
          <w:szCs w:val="18"/>
        </w:rPr>
        <w:t>备注：1、最迟报价时间之后收到的报价，视为无效；</w:t>
      </w:r>
    </w:p>
    <w:p>
      <w:pPr>
        <w:ind w:left="567" w:leftChars="270" w:right="223" w:rightChars="106" w:firstLine="540" w:firstLineChars="300"/>
        <w:jc w:val="left"/>
        <w:rPr>
          <w:rFonts w:ascii="宋体" w:hAnsi="宋体"/>
          <w:sz w:val="18"/>
          <w:szCs w:val="18"/>
        </w:rPr>
      </w:pPr>
      <w:r>
        <w:rPr>
          <w:rFonts w:hint="eastAsia" w:ascii="宋体" w:hAnsi="宋体"/>
          <w:sz w:val="18"/>
          <w:szCs w:val="18"/>
        </w:rPr>
        <w:t>2、报价单位应盖章报价。</w:t>
      </w:r>
    </w:p>
    <w:p>
      <w:pPr>
        <w:ind w:left="567" w:leftChars="270" w:right="223" w:rightChars="106"/>
        <w:jc w:val="left"/>
        <w:rPr>
          <w:rFonts w:ascii="宋体" w:hAnsi="宋体"/>
          <w:sz w:val="18"/>
          <w:szCs w:val="18"/>
        </w:rPr>
      </w:pPr>
      <w:r>
        <w:rPr>
          <w:rFonts w:hint="eastAsia" w:ascii="宋体" w:hAnsi="宋体"/>
          <w:sz w:val="18"/>
          <w:szCs w:val="18"/>
        </w:rPr>
        <w:t xml:space="preserve">      3、报价单位应直接在本询价函样式内报价；</w:t>
      </w:r>
    </w:p>
    <w:p>
      <w:pPr>
        <w:ind w:left="567" w:leftChars="270" w:right="223" w:rightChars="106"/>
        <w:jc w:val="left"/>
        <w:rPr>
          <w:rFonts w:ascii="宋体" w:hAnsi="宋体"/>
          <w:sz w:val="18"/>
          <w:szCs w:val="18"/>
        </w:rPr>
      </w:pPr>
      <w:r>
        <w:rPr>
          <w:rFonts w:hint="eastAsia" w:ascii="宋体" w:hAnsi="宋体"/>
          <w:sz w:val="18"/>
          <w:szCs w:val="18"/>
        </w:rPr>
        <w:t xml:space="preserve">      4、灰色底纹部分为报价单位填写部分。</w:t>
      </w:r>
    </w:p>
    <w:p>
      <w:pPr>
        <w:ind w:left="567" w:leftChars="270" w:right="223" w:rightChars="106"/>
        <w:jc w:val="left"/>
        <w:rPr>
          <w:rFonts w:ascii="宋体" w:hAnsi="宋体"/>
          <w:sz w:val="18"/>
          <w:szCs w:val="18"/>
        </w:rPr>
      </w:pPr>
      <w:r>
        <w:rPr>
          <w:rFonts w:hint="eastAsia" w:ascii="宋体" w:hAnsi="宋体"/>
          <w:sz w:val="18"/>
          <w:szCs w:val="18"/>
        </w:rPr>
        <w:t xml:space="preserve">      5、报价应含运输费、保险费及其他杂费，不再单独列支。</w:t>
      </w:r>
    </w:p>
    <w:p>
      <w:pPr>
        <w:ind w:firstLine="1080" w:firstLineChars="600"/>
        <w:rPr>
          <w:rFonts w:ascii="黑体" w:eastAsia="黑体"/>
        </w:rPr>
      </w:pPr>
      <w:r>
        <w:rPr>
          <w:rFonts w:hint="eastAsia" w:ascii="宋体" w:hAnsi="宋体"/>
          <w:sz w:val="18"/>
          <w:szCs w:val="18"/>
        </w:rPr>
        <w:t>6、税费应以增值税要求填报。</w:t>
      </w:r>
    </w:p>
    <w:p>
      <w:pPr>
        <w:ind w:firstLine="1080" w:firstLineChars="600"/>
        <w:jc w:val="both"/>
        <w:rPr>
          <w:rFonts w:hint="eastAsia" w:ascii="宋体" w:hAnsi="宋体"/>
          <w:sz w:val="18"/>
          <w:szCs w:val="18"/>
          <w:lang w:val="en-US" w:eastAsia="zh-CN"/>
        </w:rPr>
      </w:pPr>
      <w:r>
        <w:rPr>
          <w:rFonts w:hint="eastAsia" w:ascii="宋体" w:hAnsi="宋体" w:eastAsia="宋体"/>
          <w:sz w:val="18"/>
          <w:szCs w:val="18"/>
          <w:lang w:val="en-US" w:eastAsia="zh-CN"/>
        </w:rPr>
        <w:t>7、</w:t>
      </w:r>
      <w:r>
        <w:rPr>
          <w:rFonts w:hint="eastAsia" w:ascii="宋体" w:hAnsi="宋体"/>
          <w:sz w:val="18"/>
          <w:szCs w:val="18"/>
          <w:lang w:val="en-US" w:eastAsia="zh-CN"/>
        </w:rPr>
        <w:t>廉洁要求：</w:t>
      </w:r>
    </w:p>
    <w:p>
      <w:pPr>
        <w:ind w:firstLine="1080" w:firstLineChars="600"/>
        <w:jc w:val="both"/>
        <w:rPr>
          <w:rFonts w:hint="eastAsia" w:ascii="宋体" w:hAnsi="宋体" w:eastAsia="宋体" w:cs="Times New Roman"/>
          <w:sz w:val="18"/>
          <w:szCs w:val="18"/>
        </w:rPr>
      </w:pPr>
      <w:r>
        <w:rPr>
          <w:rFonts w:hint="eastAsia" w:ascii="宋体" w:hAnsi="宋体"/>
          <w:sz w:val="18"/>
          <w:szCs w:val="18"/>
          <w:lang w:val="en-US" w:eastAsia="zh-CN"/>
        </w:rPr>
        <w:t>（1）</w:t>
      </w:r>
      <w:r>
        <w:rPr>
          <w:rFonts w:hint="eastAsia" w:ascii="宋体" w:hAnsi="宋体" w:eastAsia="宋体" w:cs="Times New Roman"/>
          <w:sz w:val="18"/>
          <w:szCs w:val="18"/>
        </w:rPr>
        <w:t>严格遵守国家关于市场准入、招标投标、工程建设、物资采购等市场经济活动的法律法规、政策以及廉洁</w:t>
      </w:r>
      <w:r>
        <w:rPr>
          <w:rFonts w:hint="eastAsia" w:ascii="宋体" w:hAnsi="宋体" w:eastAsia="宋体" w:cs="Times New Roman"/>
          <w:sz w:val="18"/>
          <w:szCs w:val="18"/>
          <w:lang w:eastAsia="zh-CN"/>
        </w:rPr>
        <w:t>从业</w:t>
      </w:r>
      <w:r>
        <w:rPr>
          <w:rFonts w:hint="eastAsia" w:ascii="宋体" w:hAnsi="宋体" w:eastAsia="宋体" w:cs="Times New Roman"/>
          <w:sz w:val="18"/>
          <w:szCs w:val="18"/>
        </w:rPr>
        <w:t>规定</w:t>
      </w:r>
      <w:r>
        <w:rPr>
          <w:rFonts w:hint="eastAsia" w:ascii="宋体" w:hAnsi="宋体" w:eastAsia="宋体" w:cs="Times New Roman"/>
          <w:sz w:val="18"/>
          <w:szCs w:val="18"/>
          <w:lang w:eastAsia="zh-CN"/>
        </w:rPr>
        <w:t>；</w:t>
      </w:r>
    </w:p>
    <w:p>
      <w:pPr>
        <w:spacing w:beforeLines="0" w:afterLines="0" w:line="240" w:lineRule="auto"/>
        <w:ind w:firstLine="1080" w:firstLineChars="600"/>
        <w:rPr>
          <w:rFonts w:hint="eastAsia" w:ascii="宋体" w:hAnsi="宋体" w:eastAsia="宋体" w:cs="Times New Roman"/>
          <w:sz w:val="18"/>
          <w:szCs w:val="18"/>
        </w:rPr>
      </w:pPr>
      <w:r>
        <w:rPr>
          <w:rFonts w:hint="eastAsia" w:ascii="宋体" w:hAnsi="宋体" w:eastAsia="宋体" w:cs="Times New Roman"/>
          <w:sz w:val="18"/>
          <w:szCs w:val="18"/>
        </w:rPr>
        <w:t>（</w:t>
      </w:r>
      <w:r>
        <w:rPr>
          <w:rFonts w:hint="eastAsia" w:ascii="宋体" w:hAnsi="宋体" w:eastAsia="宋体" w:cs="Times New Roman"/>
          <w:sz w:val="18"/>
          <w:szCs w:val="18"/>
          <w:lang w:val="en-US" w:eastAsia="zh-CN"/>
        </w:rPr>
        <w:t>2</w:t>
      </w:r>
      <w:r>
        <w:rPr>
          <w:rFonts w:hint="eastAsia" w:ascii="宋体" w:hAnsi="宋体" w:eastAsia="宋体" w:cs="Times New Roman"/>
          <w:sz w:val="18"/>
          <w:szCs w:val="18"/>
        </w:rPr>
        <w:t>）业务活动必须坚持公平、公正、公开和诚实守信的原则（除法律法规另有规定者外），不得为获取不正当利益，损害国家、集体和对方利益违反招标投标、</w:t>
      </w:r>
    </w:p>
    <w:p>
      <w:pPr>
        <w:spacing w:beforeLines="0" w:afterLines="0" w:line="240" w:lineRule="auto"/>
        <w:ind w:firstLine="1080" w:firstLineChars="600"/>
        <w:rPr>
          <w:rFonts w:hint="eastAsia" w:ascii="宋体" w:hAnsi="宋体" w:eastAsia="宋体" w:cs="Times New Roman"/>
          <w:sz w:val="18"/>
          <w:szCs w:val="18"/>
        </w:rPr>
      </w:pPr>
      <w:r>
        <w:rPr>
          <w:rFonts w:hint="eastAsia" w:ascii="宋体" w:hAnsi="宋体" w:eastAsia="宋体" w:cs="Times New Roman"/>
          <w:sz w:val="18"/>
          <w:szCs w:val="18"/>
        </w:rPr>
        <w:t>工程建设管理、物资采购等方面的</w:t>
      </w:r>
      <w:r>
        <w:rPr>
          <w:rFonts w:hint="eastAsia" w:ascii="宋体" w:hAnsi="宋体" w:eastAsia="宋体" w:cs="Times New Roman"/>
          <w:sz w:val="18"/>
          <w:szCs w:val="18"/>
          <w:lang w:eastAsia="zh-CN"/>
        </w:rPr>
        <w:t>法律法规；</w:t>
      </w:r>
    </w:p>
    <w:p>
      <w:pPr>
        <w:spacing w:beforeLines="0" w:afterLines="0" w:line="240" w:lineRule="auto"/>
        <w:ind w:firstLine="1080" w:firstLineChars="600"/>
        <w:rPr>
          <w:rFonts w:hint="eastAsia" w:ascii="宋体" w:hAnsi="宋体" w:eastAsia="宋体" w:cs="Times New Roman"/>
          <w:sz w:val="18"/>
          <w:szCs w:val="18"/>
        </w:rPr>
      </w:pPr>
      <w:r>
        <w:rPr>
          <w:rFonts w:hint="eastAsia" w:ascii="宋体" w:hAnsi="宋体" w:eastAsia="宋体" w:cs="Times New Roman"/>
          <w:sz w:val="18"/>
          <w:szCs w:val="18"/>
          <w:lang w:eastAsia="zh-CN"/>
        </w:rPr>
        <w:t>（</w:t>
      </w:r>
      <w:r>
        <w:rPr>
          <w:rFonts w:hint="eastAsia" w:ascii="宋体" w:hAnsi="宋体" w:eastAsia="宋体" w:cs="Times New Roman"/>
          <w:sz w:val="18"/>
          <w:szCs w:val="18"/>
          <w:lang w:val="en-US" w:eastAsia="zh-CN"/>
        </w:rPr>
        <w:t>3</w:t>
      </w:r>
      <w:r>
        <w:rPr>
          <w:rFonts w:hint="eastAsia" w:ascii="宋体" w:hAnsi="宋体" w:eastAsia="宋体" w:cs="Times New Roman"/>
          <w:sz w:val="18"/>
          <w:szCs w:val="18"/>
          <w:lang w:eastAsia="zh-CN"/>
        </w:rPr>
        <w:t>）</w:t>
      </w:r>
      <w:r>
        <w:rPr>
          <w:rFonts w:hint="eastAsia" w:ascii="宋体" w:hAnsi="宋体" w:eastAsia="宋体" w:cs="Times New Roman"/>
          <w:sz w:val="18"/>
          <w:szCs w:val="18"/>
        </w:rPr>
        <w:t>不准以任何理由向负责人及其工作人员赠送礼品、礼金、消费卡和有价证券、股权、其他金融产品等财物；</w:t>
      </w:r>
    </w:p>
    <w:p>
      <w:pPr>
        <w:spacing w:beforeLines="0" w:afterLines="0" w:line="240" w:lineRule="auto"/>
        <w:ind w:firstLine="1080" w:firstLineChars="600"/>
        <w:rPr>
          <w:rFonts w:hint="eastAsia" w:ascii="宋体" w:hAnsi="宋体" w:eastAsia="宋体" w:cs="Times New Roman"/>
          <w:sz w:val="18"/>
          <w:szCs w:val="18"/>
        </w:rPr>
      </w:pPr>
      <w:r>
        <w:rPr>
          <w:rFonts w:hint="eastAsia" w:ascii="宋体" w:hAnsi="宋体" w:eastAsia="宋体" w:cs="Times New Roman"/>
          <w:sz w:val="18"/>
          <w:szCs w:val="18"/>
          <w:lang w:eastAsia="zh-CN"/>
        </w:rPr>
        <w:t>（</w:t>
      </w:r>
      <w:r>
        <w:rPr>
          <w:rFonts w:hint="eastAsia" w:ascii="宋体" w:hAnsi="宋体" w:eastAsia="宋体" w:cs="Times New Roman"/>
          <w:sz w:val="18"/>
          <w:szCs w:val="18"/>
          <w:lang w:val="en-US" w:eastAsia="zh-CN"/>
        </w:rPr>
        <w:t>4</w:t>
      </w:r>
      <w:r>
        <w:rPr>
          <w:rFonts w:hint="eastAsia" w:ascii="宋体" w:hAnsi="宋体" w:eastAsia="宋体" w:cs="Times New Roman"/>
          <w:sz w:val="18"/>
          <w:szCs w:val="18"/>
          <w:lang w:eastAsia="zh-CN"/>
        </w:rPr>
        <w:t>）</w:t>
      </w:r>
      <w:r>
        <w:rPr>
          <w:rFonts w:hint="eastAsia" w:ascii="宋体" w:hAnsi="宋体" w:eastAsia="宋体" w:cs="Times New Roman"/>
          <w:sz w:val="18"/>
          <w:szCs w:val="18"/>
        </w:rPr>
        <w:t>不准以任何理由为相关单位报销应由对方或个人支付的费用；</w:t>
      </w:r>
    </w:p>
    <w:p>
      <w:pPr>
        <w:spacing w:beforeLines="0" w:afterLines="0" w:line="240" w:lineRule="auto"/>
        <w:ind w:firstLine="1080" w:firstLineChars="600"/>
        <w:rPr>
          <w:rFonts w:hint="eastAsia" w:ascii="宋体" w:hAnsi="宋体" w:eastAsia="宋体" w:cs="Times New Roman"/>
          <w:sz w:val="18"/>
          <w:szCs w:val="18"/>
        </w:rPr>
      </w:pPr>
      <w:r>
        <w:rPr>
          <w:rFonts w:hint="eastAsia" w:ascii="宋体" w:hAnsi="宋体" w:eastAsia="宋体" w:cs="Times New Roman"/>
          <w:sz w:val="18"/>
          <w:szCs w:val="18"/>
          <w:lang w:eastAsia="zh-CN"/>
        </w:rPr>
        <w:t>（</w:t>
      </w:r>
      <w:r>
        <w:rPr>
          <w:rFonts w:hint="eastAsia" w:ascii="宋体" w:hAnsi="宋体" w:eastAsia="宋体" w:cs="Times New Roman"/>
          <w:sz w:val="18"/>
          <w:szCs w:val="18"/>
          <w:lang w:val="en-US" w:eastAsia="zh-CN"/>
        </w:rPr>
        <w:t>5</w:t>
      </w:r>
      <w:r>
        <w:rPr>
          <w:rFonts w:hint="eastAsia" w:ascii="宋体" w:hAnsi="宋体" w:eastAsia="宋体" w:cs="Times New Roman"/>
          <w:sz w:val="18"/>
          <w:szCs w:val="18"/>
          <w:lang w:eastAsia="zh-CN"/>
        </w:rPr>
        <w:t>）</w:t>
      </w:r>
      <w:r>
        <w:rPr>
          <w:rFonts w:hint="eastAsia" w:ascii="宋体" w:hAnsi="宋体" w:eastAsia="宋体" w:cs="Times New Roman"/>
          <w:sz w:val="18"/>
          <w:szCs w:val="18"/>
        </w:rPr>
        <w:t>不准以任何理由为相关的单位或个人提供宴请</w:t>
      </w:r>
      <w:r>
        <w:rPr>
          <w:rFonts w:hint="eastAsia" w:ascii="宋体" w:hAnsi="宋体" w:eastAsia="宋体" w:cs="Times New Roman"/>
          <w:sz w:val="18"/>
          <w:szCs w:val="18"/>
          <w:lang w:eastAsia="zh-CN"/>
        </w:rPr>
        <w:t>、</w:t>
      </w:r>
      <w:r>
        <w:rPr>
          <w:rFonts w:hint="eastAsia" w:ascii="宋体" w:hAnsi="宋体" w:eastAsia="宋体" w:cs="Times New Roman"/>
          <w:sz w:val="18"/>
          <w:szCs w:val="18"/>
        </w:rPr>
        <w:t>旅游、健身、娱乐等活动安排；</w:t>
      </w:r>
    </w:p>
    <w:p>
      <w:pPr>
        <w:spacing w:beforeLines="0" w:afterLines="0" w:line="240" w:lineRule="auto"/>
        <w:ind w:firstLine="1080" w:firstLineChars="600"/>
        <w:rPr>
          <w:rFonts w:hint="eastAsia" w:ascii="宋体" w:hAnsi="宋体" w:eastAsia="宋体" w:cs="Times New Roman"/>
          <w:sz w:val="18"/>
          <w:szCs w:val="18"/>
        </w:rPr>
      </w:pPr>
      <w:r>
        <w:rPr>
          <w:rFonts w:hint="eastAsia" w:ascii="宋体" w:hAnsi="宋体" w:eastAsia="宋体" w:cs="Times New Roman"/>
          <w:sz w:val="18"/>
          <w:szCs w:val="18"/>
        </w:rPr>
        <w:t>（</w:t>
      </w:r>
      <w:r>
        <w:rPr>
          <w:rFonts w:hint="eastAsia" w:ascii="宋体" w:hAnsi="宋体" w:eastAsia="宋体" w:cs="Times New Roman"/>
          <w:sz w:val="18"/>
          <w:szCs w:val="18"/>
          <w:lang w:val="en-US" w:eastAsia="zh-CN"/>
        </w:rPr>
        <w:t>6</w:t>
      </w:r>
      <w:r>
        <w:rPr>
          <w:rFonts w:hint="eastAsia" w:ascii="宋体" w:hAnsi="宋体" w:eastAsia="宋体" w:cs="Times New Roman"/>
          <w:sz w:val="18"/>
          <w:szCs w:val="18"/>
        </w:rPr>
        <w:t>）不准以任何理由为相关的单位或个人</w:t>
      </w:r>
      <w:r>
        <w:rPr>
          <w:rFonts w:hint="eastAsia" w:ascii="宋体" w:hAnsi="宋体" w:eastAsia="宋体" w:cs="Times New Roman"/>
          <w:sz w:val="18"/>
          <w:szCs w:val="18"/>
          <w:lang w:eastAsia="zh-CN"/>
        </w:rPr>
        <w:t>、配偶、子女及其配偶等亲属、身边工作人员和其他特定关系人</w:t>
      </w:r>
      <w:r>
        <w:rPr>
          <w:rFonts w:hint="eastAsia" w:ascii="宋体" w:hAnsi="宋体" w:eastAsia="宋体" w:cs="Times New Roman"/>
          <w:sz w:val="18"/>
          <w:szCs w:val="18"/>
        </w:rPr>
        <w:t>购置或提供通讯工具、</w:t>
      </w:r>
      <w:r>
        <w:rPr>
          <w:rFonts w:hint="eastAsia" w:ascii="宋体" w:hAnsi="宋体" w:eastAsia="宋体" w:cs="Times New Roman"/>
          <w:sz w:val="18"/>
          <w:szCs w:val="18"/>
          <w:lang w:val="en-US" w:eastAsia="zh-CN"/>
        </w:rPr>
        <w:t>住房、车辆</w:t>
      </w:r>
      <w:r>
        <w:rPr>
          <w:rFonts w:hint="eastAsia" w:ascii="宋体" w:hAnsi="宋体" w:eastAsia="宋体" w:cs="Times New Roman"/>
          <w:sz w:val="18"/>
          <w:szCs w:val="18"/>
        </w:rPr>
        <w:t>和高档办公用品；</w:t>
      </w:r>
    </w:p>
    <w:p>
      <w:pPr>
        <w:spacing w:beforeLines="0" w:afterLines="0" w:line="240" w:lineRule="auto"/>
        <w:ind w:firstLine="1080" w:firstLineChars="600"/>
        <w:rPr>
          <w:rFonts w:hint="eastAsia" w:ascii="宋体" w:hAnsi="宋体" w:eastAsia="宋体" w:cs="Times New Roman"/>
          <w:sz w:val="18"/>
          <w:szCs w:val="18"/>
        </w:rPr>
      </w:pPr>
      <w:r>
        <w:rPr>
          <w:rFonts w:hint="eastAsia" w:ascii="宋体" w:hAnsi="宋体" w:eastAsia="宋体" w:cs="Times New Roman"/>
          <w:sz w:val="18"/>
          <w:szCs w:val="18"/>
        </w:rPr>
        <w:t>（</w:t>
      </w:r>
      <w:r>
        <w:rPr>
          <w:rFonts w:hint="eastAsia" w:ascii="宋体" w:hAnsi="宋体" w:eastAsia="宋体" w:cs="Times New Roman"/>
          <w:sz w:val="18"/>
          <w:szCs w:val="18"/>
          <w:lang w:val="en-US" w:eastAsia="zh-CN"/>
        </w:rPr>
        <w:t>7</w:t>
      </w:r>
      <w:r>
        <w:rPr>
          <w:rFonts w:hint="eastAsia" w:ascii="宋体" w:hAnsi="宋体" w:eastAsia="宋体" w:cs="Times New Roman"/>
          <w:sz w:val="18"/>
          <w:szCs w:val="18"/>
        </w:rPr>
        <w:t>）不准为相关的单位或个人</w:t>
      </w:r>
      <w:r>
        <w:rPr>
          <w:rFonts w:hint="eastAsia" w:ascii="宋体" w:hAnsi="宋体" w:eastAsia="宋体" w:cs="Times New Roman"/>
          <w:sz w:val="18"/>
          <w:szCs w:val="18"/>
          <w:lang w:eastAsia="zh-CN"/>
        </w:rPr>
        <w:t>、配偶、子女及其配偶等亲属、身边工作人员和其他特定关系人在</w:t>
      </w:r>
      <w:r>
        <w:rPr>
          <w:rFonts w:hint="eastAsia" w:ascii="宋体" w:hAnsi="宋体" w:eastAsia="宋体" w:cs="Times New Roman"/>
          <w:sz w:val="18"/>
          <w:szCs w:val="18"/>
        </w:rPr>
        <w:t>装修住房、婚丧嫁娶</w:t>
      </w:r>
      <w:r>
        <w:rPr>
          <w:rFonts w:hint="eastAsia" w:ascii="宋体" w:hAnsi="宋体" w:eastAsia="宋体" w:cs="Times New Roman"/>
          <w:sz w:val="18"/>
          <w:szCs w:val="18"/>
          <w:lang w:eastAsia="zh-CN"/>
        </w:rPr>
        <w:t>、</w:t>
      </w:r>
      <w:r>
        <w:rPr>
          <w:rFonts w:hint="eastAsia" w:ascii="宋体" w:hAnsi="宋体" w:eastAsia="宋体" w:cs="Times New Roman"/>
          <w:sz w:val="18"/>
          <w:szCs w:val="18"/>
        </w:rPr>
        <w:t>工作安排以及境内外旅游等提供方便；</w:t>
      </w:r>
    </w:p>
    <w:p>
      <w:pPr>
        <w:spacing w:beforeLines="0" w:afterLines="0" w:line="240" w:lineRule="auto"/>
        <w:ind w:firstLine="1080" w:firstLineChars="600"/>
        <w:rPr>
          <w:rFonts w:hint="eastAsia" w:ascii="宋体" w:hAnsi="宋体" w:eastAsia="宋体" w:cs="Times New Roman"/>
          <w:sz w:val="18"/>
          <w:szCs w:val="18"/>
        </w:rPr>
      </w:pPr>
      <w:r>
        <w:rPr>
          <w:rFonts w:hint="eastAsia" w:ascii="宋体" w:hAnsi="宋体" w:eastAsia="宋体" w:cs="Times New Roman"/>
          <w:sz w:val="18"/>
          <w:szCs w:val="18"/>
        </w:rPr>
        <w:t>（</w:t>
      </w:r>
      <w:r>
        <w:rPr>
          <w:rFonts w:hint="eastAsia" w:ascii="宋体" w:hAnsi="宋体" w:eastAsia="宋体" w:cs="Times New Roman"/>
          <w:sz w:val="18"/>
          <w:szCs w:val="18"/>
          <w:lang w:val="en-US" w:eastAsia="zh-CN"/>
        </w:rPr>
        <w:t>8</w:t>
      </w:r>
      <w:r>
        <w:rPr>
          <w:rFonts w:hint="eastAsia" w:ascii="宋体" w:hAnsi="宋体" w:eastAsia="宋体" w:cs="Times New Roman"/>
          <w:sz w:val="18"/>
          <w:szCs w:val="18"/>
        </w:rPr>
        <w:t>）不准以谋取非正当利益为目的，擅自与</w:t>
      </w:r>
      <w:r>
        <w:rPr>
          <w:rFonts w:hint="eastAsia" w:ascii="宋体" w:hAnsi="宋体" w:eastAsia="宋体" w:cs="Times New Roman"/>
          <w:sz w:val="18"/>
          <w:szCs w:val="18"/>
          <w:lang w:eastAsia="zh-CN"/>
        </w:rPr>
        <w:t>相关</w:t>
      </w:r>
      <w:r>
        <w:rPr>
          <w:rFonts w:hint="eastAsia" w:ascii="宋体" w:hAnsi="宋体" w:eastAsia="宋体" w:cs="Times New Roman"/>
          <w:sz w:val="18"/>
          <w:szCs w:val="18"/>
        </w:rPr>
        <w:t>工作人员就业务问题进行私下商谈或者达成利益默契；</w:t>
      </w:r>
    </w:p>
    <w:p>
      <w:pPr>
        <w:spacing w:beforeLines="0" w:afterLines="0" w:line="240" w:lineRule="auto"/>
        <w:ind w:firstLine="1080" w:firstLineChars="600"/>
        <w:rPr>
          <w:rFonts w:hint="eastAsia" w:ascii="宋体" w:hAnsi="宋体" w:eastAsia="宋体" w:cs="Times New Roman"/>
          <w:sz w:val="18"/>
          <w:szCs w:val="18"/>
        </w:rPr>
      </w:pPr>
      <w:r>
        <w:rPr>
          <w:rFonts w:hint="eastAsia" w:ascii="宋体" w:hAnsi="宋体" w:eastAsia="宋体" w:cs="Times New Roman"/>
          <w:sz w:val="18"/>
          <w:szCs w:val="18"/>
          <w:lang w:eastAsia="zh-CN"/>
        </w:rPr>
        <w:t>（</w:t>
      </w:r>
      <w:r>
        <w:rPr>
          <w:rFonts w:hint="eastAsia" w:ascii="宋体" w:hAnsi="宋体" w:eastAsia="宋体" w:cs="Times New Roman"/>
          <w:sz w:val="18"/>
          <w:szCs w:val="18"/>
          <w:lang w:val="en-US" w:eastAsia="zh-CN"/>
        </w:rPr>
        <w:t>9</w:t>
      </w:r>
      <w:r>
        <w:rPr>
          <w:rFonts w:hint="eastAsia" w:ascii="宋体" w:hAnsi="宋体" w:eastAsia="宋体" w:cs="Times New Roman"/>
          <w:sz w:val="18"/>
          <w:szCs w:val="18"/>
          <w:lang w:eastAsia="zh-CN"/>
        </w:rPr>
        <w:t>）合同约定的境外设备监造、调试、培训等费用时，不准安排负责人及相关人员进行与设备监造、调试、培训工作内容不相关的观光、宴请等活动；</w:t>
      </w:r>
    </w:p>
    <w:p>
      <w:pPr>
        <w:spacing w:beforeLines="0" w:afterLines="0" w:line="240" w:lineRule="auto"/>
        <w:ind w:left="1611" w:leftChars="510" w:hanging="540" w:hangingChars="300"/>
        <w:rPr>
          <w:rFonts w:hint="eastAsia" w:ascii="宋体" w:hAnsi="宋体" w:eastAsia="宋体" w:cs="Times New Roman"/>
          <w:sz w:val="18"/>
          <w:szCs w:val="18"/>
        </w:rPr>
      </w:pPr>
      <w:r>
        <w:rPr>
          <w:rFonts w:hint="eastAsia" w:ascii="宋体" w:hAnsi="宋体" w:eastAsia="宋体" w:cs="Times New Roman"/>
          <w:sz w:val="18"/>
          <w:szCs w:val="18"/>
          <w:lang w:eastAsia="zh-CN"/>
        </w:rPr>
        <w:t>（</w:t>
      </w:r>
      <w:r>
        <w:rPr>
          <w:rFonts w:hint="eastAsia" w:ascii="宋体" w:hAnsi="宋体" w:eastAsia="宋体" w:cs="Times New Roman"/>
          <w:sz w:val="18"/>
          <w:szCs w:val="18"/>
          <w:lang w:val="en-US" w:eastAsia="zh-CN"/>
        </w:rPr>
        <w:t>10</w:t>
      </w:r>
      <w:r>
        <w:rPr>
          <w:rFonts w:hint="eastAsia" w:ascii="宋体" w:hAnsi="宋体" w:eastAsia="宋体" w:cs="Times New Roman"/>
          <w:sz w:val="18"/>
          <w:szCs w:val="18"/>
          <w:lang w:eastAsia="zh-CN"/>
        </w:rPr>
        <w:t>）违</w:t>
      </w:r>
      <w:r>
        <w:rPr>
          <w:rFonts w:hint="eastAsia" w:ascii="宋体" w:hAnsi="宋体" w:eastAsia="宋体" w:cs="Times New Roman"/>
          <w:sz w:val="18"/>
          <w:szCs w:val="18"/>
        </w:rPr>
        <w:t>反本廉</w:t>
      </w:r>
      <w:r>
        <w:rPr>
          <w:rFonts w:hint="eastAsia" w:ascii="宋体" w:hAnsi="宋体" w:eastAsia="宋体" w:cs="Times New Roman"/>
          <w:sz w:val="18"/>
          <w:szCs w:val="18"/>
          <w:lang w:eastAsia="zh-CN"/>
        </w:rPr>
        <w:t>要求</w:t>
      </w:r>
      <w:r>
        <w:rPr>
          <w:rFonts w:hint="eastAsia" w:ascii="宋体" w:hAnsi="宋体" w:eastAsia="宋体" w:cs="Times New Roman"/>
          <w:sz w:val="18"/>
          <w:szCs w:val="18"/>
        </w:rPr>
        <w:t>书第</w:t>
      </w:r>
      <w:r>
        <w:rPr>
          <w:rFonts w:hint="eastAsia" w:ascii="宋体" w:hAnsi="宋体" w:eastAsia="宋体" w:cs="Times New Roman"/>
          <w:sz w:val="18"/>
          <w:szCs w:val="18"/>
          <w:lang w:val="en-US" w:eastAsia="zh-CN"/>
        </w:rPr>
        <w:t>1</w:t>
      </w:r>
      <w:r>
        <w:rPr>
          <w:rFonts w:hint="eastAsia" w:ascii="宋体" w:hAnsi="宋体" w:eastAsia="宋体" w:cs="Times New Roman"/>
          <w:sz w:val="18"/>
          <w:szCs w:val="18"/>
        </w:rPr>
        <w:t>、</w:t>
      </w:r>
      <w:r>
        <w:rPr>
          <w:rFonts w:hint="eastAsia" w:ascii="宋体" w:hAnsi="宋体" w:eastAsia="宋体" w:cs="Times New Roman"/>
          <w:sz w:val="18"/>
          <w:szCs w:val="18"/>
          <w:lang w:val="en-US" w:eastAsia="zh-CN"/>
        </w:rPr>
        <w:t>2</w:t>
      </w:r>
      <w:r>
        <w:rPr>
          <w:rFonts w:hint="eastAsia" w:ascii="宋体" w:hAnsi="宋体" w:eastAsia="宋体" w:cs="Times New Roman"/>
          <w:sz w:val="18"/>
          <w:szCs w:val="18"/>
        </w:rPr>
        <w:t>条规定的，根据国家和南方电网公司招投标</w:t>
      </w:r>
      <w:r>
        <w:rPr>
          <w:rFonts w:hint="eastAsia" w:ascii="宋体" w:hAnsi="宋体" w:eastAsia="宋体" w:cs="Times New Roman"/>
          <w:sz w:val="18"/>
          <w:szCs w:val="18"/>
          <w:lang w:eastAsia="zh-CN"/>
        </w:rPr>
        <w:t>、供应商管理</w:t>
      </w:r>
      <w:r>
        <w:rPr>
          <w:rFonts w:hint="eastAsia" w:ascii="宋体" w:hAnsi="宋体" w:eastAsia="宋体" w:cs="Times New Roman"/>
          <w:sz w:val="18"/>
          <w:szCs w:val="18"/>
        </w:rPr>
        <w:t>等有关规定，</w:t>
      </w:r>
      <w:r>
        <w:rPr>
          <w:rFonts w:hint="eastAsia" w:ascii="宋体" w:hAnsi="宋体" w:eastAsia="宋体" w:cs="Times New Roman"/>
          <w:sz w:val="18"/>
          <w:szCs w:val="18"/>
          <w:lang w:eastAsia="zh-CN"/>
        </w:rPr>
        <w:t>将</w:t>
      </w:r>
      <w:r>
        <w:rPr>
          <w:rFonts w:hint="eastAsia" w:ascii="宋体" w:hAnsi="宋体" w:eastAsia="宋体" w:cs="Times New Roman"/>
          <w:sz w:val="18"/>
          <w:szCs w:val="18"/>
        </w:rPr>
        <w:t>进行</w:t>
      </w:r>
      <w:r>
        <w:rPr>
          <w:rFonts w:hint="eastAsia" w:ascii="宋体" w:hAnsi="宋体" w:eastAsia="宋体" w:cs="Times New Roman"/>
          <w:sz w:val="18"/>
          <w:szCs w:val="18"/>
          <w:lang w:eastAsia="zh-CN"/>
        </w:rPr>
        <w:t>相关</w:t>
      </w:r>
      <w:r>
        <w:rPr>
          <w:rFonts w:hint="eastAsia" w:ascii="宋体" w:hAnsi="宋体" w:eastAsia="宋体" w:cs="Times New Roman"/>
          <w:sz w:val="18"/>
          <w:szCs w:val="18"/>
        </w:rPr>
        <w:t>处理。涉嫌犯罪的，移送司法机关依法追究刑事责任；给</w:t>
      </w:r>
      <w:r>
        <w:rPr>
          <w:rFonts w:hint="eastAsia" w:ascii="宋体" w:hAnsi="宋体" w:eastAsia="宋体" w:cs="Times New Roman"/>
          <w:sz w:val="18"/>
          <w:szCs w:val="18"/>
          <w:lang w:eastAsia="zh-CN"/>
        </w:rPr>
        <w:t>采购</w:t>
      </w:r>
      <w:r>
        <w:rPr>
          <w:rFonts w:hint="eastAsia" w:ascii="宋体" w:hAnsi="宋体" w:eastAsia="宋体" w:cs="Times New Roman"/>
          <w:sz w:val="18"/>
          <w:szCs w:val="18"/>
        </w:rPr>
        <w:t>单位造成经济损失的，应依法予以赔偿。</w:t>
      </w:r>
    </w:p>
    <w:p>
      <w:pPr>
        <w:numPr>
          <w:ilvl w:val="0"/>
          <w:numId w:val="0"/>
        </w:numPr>
        <w:spacing w:beforeLines="0" w:afterLines="0" w:line="240" w:lineRule="auto"/>
        <w:ind w:firstLine="1080" w:firstLineChars="600"/>
        <w:rPr>
          <w:rFonts w:hint="eastAsia" w:ascii="宋体" w:hAnsi="宋体" w:eastAsia="宋体" w:cs="Times New Roman"/>
          <w:sz w:val="18"/>
          <w:szCs w:val="18"/>
        </w:rPr>
      </w:pPr>
      <w:r>
        <w:rPr>
          <w:rFonts w:hint="eastAsia" w:ascii="宋体" w:hAnsi="宋体" w:cs="Times New Roman"/>
          <w:sz w:val="18"/>
          <w:szCs w:val="18"/>
          <w:lang w:eastAsia="zh-CN"/>
        </w:rPr>
        <w:t>（</w:t>
      </w:r>
      <w:r>
        <w:rPr>
          <w:rFonts w:hint="eastAsia" w:ascii="宋体" w:hAnsi="宋体" w:cs="Times New Roman"/>
          <w:sz w:val="18"/>
          <w:szCs w:val="18"/>
          <w:lang w:val="en-US" w:eastAsia="zh-CN"/>
        </w:rPr>
        <w:t>11</w:t>
      </w:r>
      <w:r>
        <w:rPr>
          <w:rFonts w:hint="eastAsia" w:ascii="宋体" w:hAnsi="宋体" w:cs="Times New Roman"/>
          <w:sz w:val="18"/>
          <w:szCs w:val="18"/>
          <w:lang w:eastAsia="zh-CN"/>
        </w:rPr>
        <w:t>）</w:t>
      </w:r>
      <w:r>
        <w:rPr>
          <w:rFonts w:hint="eastAsia" w:ascii="宋体" w:hAnsi="宋体" w:eastAsia="宋体" w:cs="Times New Roman"/>
          <w:sz w:val="18"/>
          <w:szCs w:val="18"/>
        </w:rPr>
        <w:t>违反本廉洁</w:t>
      </w:r>
      <w:r>
        <w:rPr>
          <w:rFonts w:hint="eastAsia" w:ascii="宋体" w:hAnsi="宋体" w:eastAsia="宋体" w:cs="Times New Roman"/>
          <w:sz w:val="18"/>
          <w:szCs w:val="18"/>
          <w:lang w:eastAsia="zh-CN"/>
        </w:rPr>
        <w:t>要求</w:t>
      </w:r>
      <w:r>
        <w:rPr>
          <w:rFonts w:hint="eastAsia" w:ascii="宋体" w:hAnsi="宋体" w:eastAsia="宋体" w:cs="Times New Roman"/>
          <w:sz w:val="18"/>
          <w:szCs w:val="18"/>
        </w:rPr>
        <w:t>第</w:t>
      </w:r>
      <w:r>
        <w:rPr>
          <w:rFonts w:hint="eastAsia" w:ascii="宋体" w:hAnsi="宋体" w:eastAsia="宋体" w:cs="Times New Roman"/>
          <w:sz w:val="18"/>
          <w:szCs w:val="18"/>
          <w:lang w:eastAsia="zh-CN"/>
        </w:rPr>
        <w:t>1</w:t>
      </w:r>
      <w:r>
        <w:rPr>
          <w:rFonts w:hint="eastAsia" w:ascii="宋体" w:hAnsi="宋体" w:eastAsia="宋体" w:cs="Times New Roman"/>
          <w:sz w:val="18"/>
          <w:szCs w:val="18"/>
        </w:rPr>
        <w:t>、</w:t>
      </w:r>
      <w:r>
        <w:rPr>
          <w:rFonts w:hint="eastAsia" w:ascii="宋体" w:hAnsi="宋体" w:eastAsia="宋体" w:cs="Times New Roman"/>
          <w:sz w:val="18"/>
          <w:szCs w:val="18"/>
          <w:lang w:eastAsia="zh-CN"/>
        </w:rPr>
        <w:t>2</w:t>
      </w:r>
      <w:r>
        <w:rPr>
          <w:rFonts w:hint="eastAsia" w:ascii="宋体" w:hAnsi="宋体" w:eastAsia="宋体" w:cs="Times New Roman"/>
          <w:sz w:val="18"/>
          <w:szCs w:val="18"/>
        </w:rPr>
        <w:t>条规定，发生行贿行为，经政府有关执纪执法部门或</w:t>
      </w:r>
      <w:r>
        <w:rPr>
          <w:rFonts w:hint="eastAsia" w:ascii="宋体" w:hAnsi="宋体" w:eastAsia="宋体" w:cs="Times New Roman"/>
          <w:sz w:val="18"/>
          <w:szCs w:val="18"/>
          <w:lang w:eastAsia="zh-CN"/>
        </w:rPr>
        <w:t>采购方纪检监督</w:t>
      </w:r>
      <w:r>
        <w:rPr>
          <w:rFonts w:hint="eastAsia" w:ascii="宋体" w:hAnsi="宋体" w:eastAsia="宋体" w:cs="Times New Roman"/>
          <w:sz w:val="18"/>
          <w:szCs w:val="18"/>
        </w:rPr>
        <w:t>机构查证属实，</w:t>
      </w:r>
      <w:r>
        <w:rPr>
          <w:rFonts w:hint="eastAsia" w:ascii="宋体" w:hAnsi="宋体" w:eastAsia="宋体" w:cs="Times New Roman"/>
          <w:sz w:val="18"/>
          <w:szCs w:val="18"/>
          <w:lang w:eastAsia="zh-CN"/>
        </w:rPr>
        <w:t>采购方</w:t>
      </w:r>
      <w:r>
        <w:rPr>
          <w:rFonts w:hint="eastAsia" w:ascii="宋体" w:hAnsi="宋体" w:eastAsia="宋体" w:cs="Times New Roman"/>
          <w:sz w:val="18"/>
          <w:szCs w:val="18"/>
        </w:rPr>
        <w:t>根据南方电网公司有关规定，视情节</w:t>
      </w:r>
    </w:p>
    <w:p>
      <w:pPr>
        <w:numPr>
          <w:ilvl w:val="0"/>
          <w:numId w:val="0"/>
        </w:numPr>
        <w:spacing w:beforeLines="0" w:afterLines="0" w:line="240" w:lineRule="auto"/>
        <w:ind w:firstLine="1620" w:firstLineChars="900"/>
        <w:rPr>
          <w:rFonts w:hint="eastAsia" w:ascii="宋体" w:hAnsi="宋体" w:eastAsia="宋体" w:cs="Times New Roman"/>
          <w:sz w:val="18"/>
          <w:szCs w:val="18"/>
        </w:rPr>
      </w:pPr>
      <w:r>
        <w:rPr>
          <w:rFonts w:hint="eastAsia" w:ascii="宋体" w:hAnsi="宋体" w:eastAsia="宋体" w:cs="Times New Roman"/>
          <w:sz w:val="18"/>
          <w:szCs w:val="18"/>
        </w:rPr>
        <w:t>轻重实施一定期限的市场禁入。</w:t>
      </w:r>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0451E4"/>
    <w:rsid w:val="008D1D1E"/>
    <w:rsid w:val="00BE29C4"/>
    <w:rsid w:val="00C973E4"/>
    <w:rsid w:val="00DC57B4"/>
    <w:rsid w:val="01455403"/>
    <w:rsid w:val="01577A93"/>
    <w:rsid w:val="01636F36"/>
    <w:rsid w:val="01CD645C"/>
    <w:rsid w:val="025177B8"/>
    <w:rsid w:val="0262266F"/>
    <w:rsid w:val="02694A04"/>
    <w:rsid w:val="02845FCE"/>
    <w:rsid w:val="033E49DE"/>
    <w:rsid w:val="0347258E"/>
    <w:rsid w:val="037D463D"/>
    <w:rsid w:val="04F00E81"/>
    <w:rsid w:val="04F71B8A"/>
    <w:rsid w:val="0508036C"/>
    <w:rsid w:val="06006064"/>
    <w:rsid w:val="063E7AA7"/>
    <w:rsid w:val="068E7D4E"/>
    <w:rsid w:val="076C6BA2"/>
    <w:rsid w:val="079D2C59"/>
    <w:rsid w:val="07FF0781"/>
    <w:rsid w:val="08A32898"/>
    <w:rsid w:val="08C93B4E"/>
    <w:rsid w:val="0913444E"/>
    <w:rsid w:val="098A2CD4"/>
    <w:rsid w:val="09B51119"/>
    <w:rsid w:val="0A0E2C8C"/>
    <w:rsid w:val="0A4B5899"/>
    <w:rsid w:val="0A576EEC"/>
    <w:rsid w:val="0B39655E"/>
    <w:rsid w:val="0B827964"/>
    <w:rsid w:val="0B8C4D1F"/>
    <w:rsid w:val="0C7C35AE"/>
    <w:rsid w:val="0CB10320"/>
    <w:rsid w:val="0CDB3F54"/>
    <w:rsid w:val="0D16083C"/>
    <w:rsid w:val="0D384CE1"/>
    <w:rsid w:val="0D386A9C"/>
    <w:rsid w:val="0D6121BB"/>
    <w:rsid w:val="0DF13805"/>
    <w:rsid w:val="0DF6306D"/>
    <w:rsid w:val="0E2D2917"/>
    <w:rsid w:val="0EA64527"/>
    <w:rsid w:val="0EB047FF"/>
    <w:rsid w:val="0EEA62DF"/>
    <w:rsid w:val="0F3F7C9F"/>
    <w:rsid w:val="0F940A2F"/>
    <w:rsid w:val="0FA23072"/>
    <w:rsid w:val="0FCE6298"/>
    <w:rsid w:val="0FD74DF3"/>
    <w:rsid w:val="0FDA6A3B"/>
    <w:rsid w:val="0FF8116E"/>
    <w:rsid w:val="0FFA38AD"/>
    <w:rsid w:val="10791617"/>
    <w:rsid w:val="10D46C30"/>
    <w:rsid w:val="10EC5DAB"/>
    <w:rsid w:val="112F4CE3"/>
    <w:rsid w:val="117F4B36"/>
    <w:rsid w:val="1202780C"/>
    <w:rsid w:val="12335947"/>
    <w:rsid w:val="127F67A4"/>
    <w:rsid w:val="12B0615C"/>
    <w:rsid w:val="12B943DD"/>
    <w:rsid w:val="130009F9"/>
    <w:rsid w:val="134F6D9D"/>
    <w:rsid w:val="135F10A0"/>
    <w:rsid w:val="138B0A4E"/>
    <w:rsid w:val="148B558B"/>
    <w:rsid w:val="14BB2B43"/>
    <w:rsid w:val="15705CD8"/>
    <w:rsid w:val="1582617F"/>
    <w:rsid w:val="15A62E14"/>
    <w:rsid w:val="15AB3D93"/>
    <w:rsid w:val="15E61F95"/>
    <w:rsid w:val="15F27290"/>
    <w:rsid w:val="160B6D77"/>
    <w:rsid w:val="160C125B"/>
    <w:rsid w:val="162C1CA2"/>
    <w:rsid w:val="16615C9B"/>
    <w:rsid w:val="16A832F6"/>
    <w:rsid w:val="170D29A2"/>
    <w:rsid w:val="1774787E"/>
    <w:rsid w:val="178417B4"/>
    <w:rsid w:val="180451E4"/>
    <w:rsid w:val="184232B2"/>
    <w:rsid w:val="18656AE5"/>
    <w:rsid w:val="188A0503"/>
    <w:rsid w:val="18926A79"/>
    <w:rsid w:val="18AF4FFC"/>
    <w:rsid w:val="1A466CEA"/>
    <w:rsid w:val="1A4B221B"/>
    <w:rsid w:val="1A5C0CDF"/>
    <w:rsid w:val="1B1C4593"/>
    <w:rsid w:val="1C183287"/>
    <w:rsid w:val="1C305702"/>
    <w:rsid w:val="1C4C49B3"/>
    <w:rsid w:val="1CC3358A"/>
    <w:rsid w:val="1CF6224F"/>
    <w:rsid w:val="1D790BE8"/>
    <w:rsid w:val="1D9372B7"/>
    <w:rsid w:val="1D980311"/>
    <w:rsid w:val="1DC37D02"/>
    <w:rsid w:val="1DDE12AD"/>
    <w:rsid w:val="1E4425F8"/>
    <w:rsid w:val="1E4A51A2"/>
    <w:rsid w:val="1ED0351C"/>
    <w:rsid w:val="1EE378D2"/>
    <w:rsid w:val="1F2D7890"/>
    <w:rsid w:val="1F352D70"/>
    <w:rsid w:val="1F3A2379"/>
    <w:rsid w:val="1F9C2530"/>
    <w:rsid w:val="1FA033F6"/>
    <w:rsid w:val="1FBC31FF"/>
    <w:rsid w:val="1FEC316A"/>
    <w:rsid w:val="1FFD6877"/>
    <w:rsid w:val="1FFF0C1D"/>
    <w:rsid w:val="2008043E"/>
    <w:rsid w:val="20144D76"/>
    <w:rsid w:val="204549F9"/>
    <w:rsid w:val="20867779"/>
    <w:rsid w:val="218E43A6"/>
    <w:rsid w:val="21916AE4"/>
    <w:rsid w:val="21BE7AD0"/>
    <w:rsid w:val="224E4AB1"/>
    <w:rsid w:val="2274126B"/>
    <w:rsid w:val="22A44E68"/>
    <w:rsid w:val="23263C99"/>
    <w:rsid w:val="23313CFE"/>
    <w:rsid w:val="23795311"/>
    <w:rsid w:val="238E672A"/>
    <w:rsid w:val="23D62406"/>
    <w:rsid w:val="244629F5"/>
    <w:rsid w:val="249005AF"/>
    <w:rsid w:val="24D34257"/>
    <w:rsid w:val="256955E5"/>
    <w:rsid w:val="258E17F0"/>
    <w:rsid w:val="25E93EEC"/>
    <w:rsid w:val="260D06D5"/>
    <w:rsid w:val="26120237"/>
    <w:rsid w:val="2698126B"/>
    <w:rsid w:val="26D04BE1"/>
    <w:rsid w:val="270035CA"/>
    <w:rsid w:val="273C70DC"/>
    <w:rsid w:val="28496DAC"/>
    <w:rsid w:val="288320B4"/>
    <w:rsid w:val="28C17BF9"/>
    <w:rsid w:val="28DF2B60"/>
    <w:rsid w:val="298016A1"/>
    <w:rsid w:val="29F81F1D"/>
    <w:rsid w:val="2A1C62D7"/>
    <w:rsid w:val="2ABF10E0"/>
    <w:rsid w:val="2ADD6172"/>
    <w:rsid w:val="2AE144F2"/>
    <w:rsid w:val="2C2C454C"/>
    <w:rsid w:val="2C6073C6"/>
    <w:rsid w:val="2CB30BC2"/>
    <w:rsid w:val="2CC91B65"/>
    <w:rsid w:val="2DAF4469"/>
    <w:rsid w:val="2DD45CCE"/>
    <w:rsid w:val="2DE40A1C"/>
    <w:rsid w:val="2E734B54"/>
    <w:rsid w:val="2E9D739F"/>
    <w:rsid w:val="2EBC1871"/>
    <w:rsid w:val="2EDA58DB"/>
    <w:rsid w:val="2F0658B4"/>
    <w:rsid w:val="2F88729A"/>
    <w:rsid w:val="301453EC"/>
    <w:rsid w:val="30354CF7"/>
    <w:rsid w:val="30646D37"/>
    <w:rsid w:val="308E3B54"/>
    <w:rsid w:val="30A02029"/>
    <w:rsid w:val="30DC2C83"/>
    <w:rsid w:val="30E057A1"/>
    <w:rsid w:val="30F81150"/>
    <w:rsid w:val="312237CD"/>
    <w:rsid w:val="312C51F7"/>
    <w:rsid w:val="31A06082"/>
    <w:rsid w:val="31B030EE"/>
    <w:rsid w:val="324D452F"/>
    <w:rsid w:val="32533F15"/>
    <w:rsid w:val="32612A58"/>
    <w:rsid w:val="3307639A"/>
    <w:rsid w:val="33B36122"/>
    <w:rsid w:val="33CB5C7E"/>
    <w:rsid w:val="33D15854"/>
    <w:rsid w:val="34A76DDE"/>
    <w:rsid w:val="34B5464B"/>
    <w:rsid w:val="34D072F4"/>
    <w:rsid w:val="34DE1631"/>
    <w:rsid w:val="352B15C7"/>
    <w:rsid w:val="352C74DC"/>
    <w:rsid w:val="35720F83"/>
    <w:rsid w:val="35C740B4"/>
    <w:rsid w:val="36105FBF"/>
    <w:rsid w:val="362426F0"/>
    <w:rsid w:val="36292EE2"/>
    <w:rsid w:val="369512E9"/>
    <w:rsid w:val="36BF478B"/>
    <w:rsid w:val="377173D3"/>
    <w:rsid w:val="377A665F"/>
    <w:rsid w:val="37B703B6"/>
    <w:rsid w:val="382C1DBC"/>
    <w:rsid w:val="388D23CF"/>
    <w:rsid w:val="38E832F1"/>
    <w:rsid w:val="39083787"/>
    <w:rsid w:val="392218FF"/>
    <w:rsid w:val="39361B64"/>
    <w:rsid w:val="39B52EF3"/>
    <w:rsid w:val="3A3756EF"/>
    <w:rsid w:val="3A420549"/>
    <w:rsid w:val="3A9F5A14"/>
    <w:rsid w:val="3AC73568"/>
    <w:rsid w:val="3B10643C"/>
    <w:rsid w:val="3B3809A4"/>
    <w:rsid w:val="3BF60CFA"/>
    <w:rsid w:val="3C33312A"/>
    <w:rsid w:val="3C3E2021"/>
    <w:rsid w:val="3C576A77"/>
    <w:rsid w:val="3C7C314B"/>
    <w:rsid w:val="3C833C7F"/>
    <w:rsid w:val="3C9F2233"/>
    <w:rsid w:val="3CDB5456"/>
    <w:rsid w:val="3D017EDC"/>
    <w:rsid w:val="3D09231A"/>
    <w:rsid w:val="3D1D5C64"/>
    <w:rsid w:val="3D926762"/>
    <w:rsid w:val="3DAC2806"/>
    <w:rsid w:val="3DAF78ED"/>
    <w:rsid w:val="3DC93849"/>
    <w:rsid w:val="3E0B5867"/>
    <w:rsid w:val="3E333954"/>
    <w:rsid w:val="3E7A585D"/>
    <w:rsid w:val="3E913EE2"/>
    <w:rsid w:val="40375DBC"/>
    <w:rsid w:val="40A0799B"/>
    <w:rsid w:val="40C45645"/>
    <w:rsid w:val="419B553B"/>
    <w:rsid w:val="41B74F51"/>
    <w:rsid w:val="41B92652"/>
    <w:rsid w:val="41CA50F9"/>
    <w:rsid w:val="41F8739A"/>
    <w:rsid w:val="42490497"/>
    <w:rsid w:val="42A11F85"/>
    <w:rsid w:val="42BD5202"/>
    <w:rsid w:val="42DC7BFD"/>
    <w:rsid w:val="438C408A"/>
    <w:rsid w:val="43964671"/>
    <w:rsid w:val="43E34E37"/>
    <w:rsid w:val="44231C94"/>
    <w:rsid w:val="44DA3AA3"/>
    <w:rsid w:val="45042F1D"/>
    <w:rsid w:val="455149B3"/>
    <w:rsid w:val="45620F6E"/>
    <w:rsid w:val="457D1A1F"/>
    <w:rsid w:val="458A40DC"/>
    <w:rsid w:val="459C36DD"/>
    <w:rsid w:val="45CC08F9"/>
    <w:rsid w:val="45D7767A"/>
    <w:rsid w:val="462322C7"/>
    <w:rsid w:val="46715516"/>
    <w:rsid w:val="478A1926"/>
    <w:rsid w:val="48344456"/>
    <w:rsid w:val="48595181"/>
    <w:rsid w:val="48F04751"/>
    <w:rsid w:val="49110E74"/>
    <w:rsid w:val="49231428"/>
    <w:rsid w:val="49417AB4"/>
    <w:rsid w:val="495D6F77"/>
    <w:rsid w:val="49CF2FBF"/>
    <w:rsid w:val="49E37031"/>
    <w:rsid w:val="4A91797B"/>
    <w:rsid w:val="4B212B4A"/>
    <w:rsid w:val="4B426E6C"/>
    <w:rsid w:val="4BA535B9"/>
    <w:rsid w:val="4BD27DBE"/>
    <w:rsid w:val="4BD37FE0"/>
    <w:rsid w:val="4BDD557D"/>
    <w:rsid w:val="4BE814EE"/>
    <w:rsid w:val="4CB71650"/>
    <w:rsid w:val="4D4562B5"/>
    <w:rsid w:val="4D5977BD"/>
    <w:rsid w:val="4DA242F9"/>
    <w:rsid w:val="4DF4578D"/>
    <w:rsid w:val="4E0C4615"/>
    <w:rsid w:val="4E5F43A6"/>
    <w:rsid w:val="4E6D1FBD"/>
    <w:rsid w:val="4E9E58DC"/>
    <w:rsid w:val="4F4A0842"/>
    <w:rsid w:val="4F60542B"/>
    <w:rsid w:val="4F7717C3"/>
    <w:rsid w:val="50343C1A"/>
    <w:rsid w:val="508648FE"/>
    <w:rsid w:val="508C7831"/>
    <w:rsid w:val="50E67743"/>
    <w:rsid w:val="50F02EC4"/>
    <w:rsid w:val="51682FA0"/>
    <w:rsid w:val="51FE6F02"/>
    <w:rsid w:val="5216767D"/>
    <w:rsid w:val="52221249"/>
    <w:rsid w:val="52323D0B"/>
    <w:rsid w:val="52865F59"/>
    <w:rsid w:val="52A56BBC"/>
    <w:rsid w:val="52C94D94"/>
    <w:rsid w:val="52C9618F"/>
    <w:rsid w:val="531D5680"/>
    <w:rsid w:val="537A085F"/>
    <w:rsid w:val="538468EF"/>
    <w:rsid w:val="538D1CB4"/>
    <w:rsid w:val="53AE4FB7"/>
    <w:rsid w:val="53DC0389"/>
    <w:rsid w:val="53FB4F1B"/>
    <w:rsid w:val="54410D38"/>
    <w:rsid w:val="544A6E26"/>
    <w:rsid w:val="544F04E6"/>
    <w:rsid w:val="54613732"/>
    <w:rsid w:val="547C7C0B"/>
    <w:rsid w:val="54A601C4"/>
    <w:rsid w:val="54BA2193"/>
    <w:rsid w:val="54E10069"/>
    <w:rsid w:val="55141DD2"/>
    <w:rsid w:val="557F7619"/>
    <w:rsid w:val="55A85084"/>
    <w:rsid w:val="55AE0673"/>
    <w:rsid w:val="560D20CD"/>
    <w:rsid w:val="56FD4B84"/>
    <w:rsid w:val="575158F2"/>
    <w:rsid w:val="57603360"/>
    <w:rsid w:val="57955423"/>
    <w:rsid w:val="57B557C5"/>
    <w:rsid w:val="57C37FFC"/>
    <w:rsid w:val="57CA52FA"/>
    <w:rsid w:val="57E64A82"/>
    <w:rsid w:val="57F012A8"/>
    <w:rsid w:val="57FC404D"/>
    <w:rsid w:val="58421A2F"/>
    <w:rsid w:val="58817831"/>
    <w:rsid w:val="591412C0"/>
    <w:rsid w:val="59FE44F1"/>
    <w:rsid w:val="5A7D4652"/>
    <w:rsid w:val="5B1B50FE"/>
    <w:rsid w:val="5BD71391"/>
    <w:rsid w:val="5C0D7440"/>
    <w:rsid w:val="5C366BD8"/>
    <w:rsid w:val="5C9D4973"/>
    <w:rsid w:val="5CCE6170"/>
    <w:rsid w:val="5CD7091A"/>
    <w:rsid w:val="5CF66A38"/>
    <w:rsid w:val="5D04551F"/>
    <w:rsid w:val="5D9B672D"/>
    <w:rsid w:val="5DA71AC6"/>
    <w:rsid w:val="5E3700E8"/>
    <w:rsid w:val="5E375415"/>
    <w:rsid w:val="5E7A0DE2"/>
    <w:rsid w:val="5E964879"/>
    <w:rsid w:val="5F693EAF"/>
    <w:rsid w:val="5FD86D8E"/>
    <w:rsid w:val="60036B90"/>
    <w:rsid w:val="604D190F"/>
    <w:rsid w:val="616F6774"/>
    <w:rsid w:val="618856A3"/>
    <w:rsid w:val="619A6586"/>
    <w:rsid w:val="61BF75A2"/>
    <w:rsid w:val="61C935CA"/>
    <w:rsid w:val="6257430B"/>
    <w:rsid w:val="628936EE"/>
    <w:rsid w:val="62B24D08"/>
    <w:rsid w:val="62B86245"/>
    <w:rsid w:val="62F61ABD"/>
    <w:rsid w:val="630E5A98"/>
    <w:rsid w:val="63885448"/>
    <w:rsid w:val="63BB4346"/>
    <w:rsid w:val="64480460"/>
    <w:rsid w:val="64C516E8"/>
    <w:rsid w:val="64D20F95"/>
    <w:rsid w:val="650E78BE"/>
    <w:rsid w:val="654576F8"/>
    <w:rsid w:val="656F1834"/>
    <w:rsid w:val="659D6073"/>
    <w:rsid w:val="65AE3927"/>
    <w:rsid w:val="66756163"/>
    <w:rsid w:val="66BF4744"/>
    <w:rsid w:val="66E21635"/>
    <w:rsid w:val="670B705E"/>
    <w:rsid w:val="67782F14"/>
    <w:rsid w:val="678C43DD"/>
    <w:rsid w:val="6813288E"/>
    <w:rsid w:val="681E5132"/>
    <w:rsid w:val="68335B92"/>
    <w:rsid w:val="68421C0B"/>
    <w:rsid w:val="68530AB1"/>
    <w:rsid w:val="689C7D2A"/>
    <w:rsid w:val="697D11B2"/>
    <w:rsid w:val="69866D65"/>
    <w:rsid w:val="69CB1F66"/>
    <w:rsid w:val="69DA0612"/>
    <w:rsid w:val="6A002947"/>
    <w:rsid w:val="6A014DB0"/>
    <w:rsid w:val="6A0B1215"/>
    <w:rsid w:val="6A593719"/>
    <w:rsid w:val="6B2B24E5"/>
    <w:rsid w:val="6C8F48A2"/>
    <w:rsid w:val="6C9C71F6"/>
    <w:rsid w:val="6C9E4E96"/>
    <w:rsid w:val="6D685FD6"/>
    <w:rsid w:val="6D7F5F89"/>
    <w:rsid w:val="6DAD2B2D"/>
    <w:rsid w:val="6DBB0F7A"/>
    <w:rsid w:val="6E6D46A4"/>
    <w:rsid w:val="6E8A1F53"/>
    <w:rsid w:val="6E8C2EB8"/>
    <w:rsid w:val="6EEB75E1"/>
    <w:rsid w:val="6F68373B"/>
    <w:rsid w:val="6F77754B"/>
    <w:rsid w:val="71D82154"/>
    <w:rsid w:val="720510B1"/>
    <w:rsid w:val="722D5361"/>
    <w:rsid w:val="734E0949"/>
    <w:rsid w:val="73527374"/>
    <w:rsid w:val="73F37958"/>
    <w:rsid w:val="74245A2F"/>
    <w:rsid w:val="74D429E5"/>
    <w:rsid w:val="759B629E"/>
    <w:rsid w:val="759E499B"/>
    <w:rsid w:val="769710ED"/>
    <w:rsid w:val="769C076A"/>
    <w:rsid w:val="77042C54"/>
    <w:rsid w:val="773E56F2"/>
    <w:rsid w:val="77603DBA"/>
    <w:rsid w:val="777843D5"/>
    <w:rsid w:val="779B048A"/>
    <w:rsid w:val="77AC0E7A"/>
    <w:rsid w:val="77B60FC8"/>
    <w:rsid w:val="77E84D53"/>
    <w:rsid w:val="78345B0B"/>
    <w:rsid w:val="78433704"/>
    <w:rsid w:val="78593BBD"/>
    <w:rsid w:val="788B5231"/>
    <w:rsid w:val="790660F1"/>
    <w:rsid w:val="79087213"/>
    <w:rsid w:val="790B2F30"/>
    <w:rsid w:val="79433C6C"/>
    <w:rsid w:val="79DE4011"/>
    <w:rsid w:val="7A4B41F2"/>
    <w:rsid w:val="7B0947D9"/>
    <w:rsid w:val="7B9962F7"/>
    <w:rsid w:val="7B9D1235"/>
    <w:rsid w:val="7BB22363"/>
    <w:rsid w:val="7BB5200B"/>
    <w:rsid w:val="7BE56406"/>
    <w:rsid w:val="7C154205"/>
    <w:rsid w:val="7C501453"/>
    <w:rsid w:val="7CB61CD4"/>
    <w:rsid w:val="7D1763D5"/>
    <w:rsid w:val="7D687E44"/>
    <w:rsid w:val="7D923B4D"/>
    <w:rsid w:val="7E102EDA"/>
    <w:rsid w:val="7EB52C13"/>
    <w:rsid w:val="7ECB13D5"/>
    <w:rsid w:val="7ECC00EC"/>
    <w:rsid w:val="7F2A4F0D"/>
    <w:rsid w:val="7F67071D"/>
    <w:rsid w:val="7FA93AA6"/>
    <w:rsid w:val="7FAD6A6D"/>
    <w:rsid w:val="7FD751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2022-04-25T03:50:00Z</dcterms:created>
  <dc:creator>admin</dc:creator>
  <cp:lastModifiedBy>薛顺根</cp:lastModifiedBy>
  <dcterms:modified xsi:type="dcterms:W3CDTF">2024-03-29T00:21:09Z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BECE03E642324F61B0D5528E05B502B1</vt:lpwstr>
  </property>
</Properties>
</file>