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44"/>
        </w:rPr>
      </w:pPr>
      <w:r>
        <w:rPr>
          <w:rFonts w:hint="eastAsia"/>
          <w:b/>
          <w:bCs/>
          <w:sz w:val="32"/>
          <w:szCs w:val="32"/>
        </w:rPr>
        <w:t>玉林供电局</w:t>
      </w:r>
      <w:r>
        <w:rPr>
          <w:rFonts w:hint="eastAsia"/>
          <w:b/>
          <w:bCs/>
          <w:sz w:val="32"/>
          <w:szCs w:val="32"/>
          <w:lang w:val="en-US" w:eastAsia="zh-CN"/>
        </w:rPr>
        <w:t>2024年印刷用品及印刷印制技术规范书</w:t>
      </w:r>
    </w:p>
    <w:p>
      <w:pPr>
        <w:rPr>
          <w:rFonts w:hint="eastAsia"/>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为规范玉林供电局202</w:t>
      </w:r>
      <w:r>
        <w:rPr>
          <w:rFonts w:hint="eastAsia" w:ascii="宋体" w:hAnsi="宋体" w:eastAsia="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lang w:eastAsia="zh-CN"/>
          <w14:textFill>
            <w14:solidFill>
              <w14:schemeClr w14:val="tx1"/>
            </w14:solidFill>
          </w14:textFill>
        </w:rPr>
        <w:t>年印刷用品评估采购工作，根据工作安排和相关要求，特制定本规范。</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一、采购信息</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（一）项目名称：玉林供电局202</w:t>
      </w:r>
      <w:r>
        <w:rPr>
          <w:rFonts w:hint="eastAsia" w:ascii="宋体" w:hAnsi="宋体" w:eastAsia="宋体" w:cs="宋体"/>
          <w:b w:val="0"/>
          <w:bCs w:val="0"/>
          <w:sz w:val="28"/>
          <w:szCs w:val="28"/>
          <w:lang w:val="en-US" w:eastAsia="zh-CN"/>
        </w:rPr>
        <w:t>4</w:t>
      </w:r>
      <w:r>
        <w:rPr>
          <w:rFonts w:hint="eastAsia" w:ascii="宋体" w:hAnsi="宋体" w:eastAsia="宋体" w:cs="宋体"/>
          <w:b w:val="0"/>
          <w:bCs w:val="0"/>
          <w:sz w:val="28"/>
          <w:szCs w:val="28"/>
          <w:lang w:eastAsia="zh-CN"/>
        </w:rPr>
        <w:t>年印刷用品及印刷印制服务项目。</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（二）资金来源：自筹。</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（三）预计采购金额：</w:t>
      </w:r>
      <w:r>
        <w:rPr>
          <w:rFonts w:hint="eastAsia" w:ascii="宋体" w:hAnsi="宋体" w:eastAsia="宋体" w:cs="宋体"/>
          <w:b w:val="0"/>
          <w:bCs w:val="0"/>
          <w:sz w:val="28"/>
          <w:szCs w:val="28"/>
          <w:lang w:val="en-US" w:eastAsia="zh-CN"/>
        </w:rPr>
        <w:t>4.6万元。</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（四）采购方式：零星采购。</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（五）项目实施地点：玉林供电局、北流供电局</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（六）承办部门：办公室（党委办公室、法律中心）。</w:t>
      </w:r>
    </w:p>
    <w:p>
      <w:pPr>
        <w:numPr>
          <w:ilvl w:val="0"/>
          <w:numId w:val="0"/>
        </w:numPr>
        <w:ind w:firstLine="562" w:firstLineChars="200"/>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二、采购物清单（报价单）：</w:t>
      </w:r>
    </w:p>
    <w:tbl>
      <w:tblPr>
        <w:tblStyle w:val="2"/>
        <w:tblW w:w="9316" w:type="dxa"/>
        <w:tblInd w:w="-18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540"/>
        <w:gridCol w:w="2085"/>
        <w:gridCol w:w="1740"/>
        <w:gridCol w:w="3498"/>
        <w:gridCol w:w="708"/>
        <w:gridCol w:w="7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5" w:hRule="atLeast"/>
        </w:trPr>
        <w:tc>
          <w:tcPr>
            <w:tcW w:w="9316" w:type="dxa"/>
            <w:gridSpan w:val="6"/>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b/>
                <w:i w:val="0"/>
                <w:color w:val="000000"/>
                <w:sz w:val="32"/>
                <w:szCs w:val="32"/>
                <w:u w:val="none"/>
              </w:rPr>
            </w:pPr>
            <w:r>
              <w:rPr>
                <w:rFonts w:ascii="宋体" w:hAnsi="宋体" w:eastAsia="宋体" w:cs="宋体"/>
                <w:b/>
                <w:i w:val="0"/>
                <w:color w:val="000000"/>
                <w:kern w:val="0"/>
                <w:sz w:val="32"/>
                <w:szCs w:val="32"/>
                <w:u w:val="none"/>
                <w:lang w:val="en-US" w:eastAsia="zh-CN" w:bidi="ar"/>
              </w:rPr>
              <w:t>202</w:t>
            </w:r>
            <w:r>
              <w:rPr>
                <w:rFonts w:hint="eastAsia" w:ascii="宋体" w:hAnsi="宋体" w:eastAsia="宋体" w:cs="宋体"/>
                <w:b/>
                <w:i w:val="0"/>
                <w:color w:val="000000"/>
                <w:kern w:val="0"/>
                <w:sz w:val="32"/>
                <w:szCs w:val="32"/>
                <w:u w:val="none"/>
                <w:lang w:val="en-US" w:eastAsia="zh-CN" w:bidi="ar"/>
              </w:rPr>
              <w:t>4</w:t>
            </w:r>
            <w:r>
              <w:rPr>
                <w:rFonts w:ascii="宋体" w:hAnsi="宋体" w:eastAsia="宋体" w:cs="宋体"/>
                <w:b/>
                <w:i w:val="0"/>
                <w:color w:val="000000"/>
                <w:kern w:val="0"/>
                <w:sz w:val="32"/>
                <w:szCs w:val="32"/>
                <w:u w:val="none"/>
                <w:lang w:val="en-US" w:eastAsia="zh-CN" w:bidi="ar"/>
              </w:rPr>
              <w:t>年印刷用品服务明细表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5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20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品名</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规格</w:t>
            </w:r>
          </w:p>
        </w:tc>
        <w:tc>
          <w:tcPr>
            <w:tcW w:w="349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参数与要求</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单位</w:t>
            </w:r>
          </w:p>
        </w:tc>
        <w:tc>
          <w:tcPr>
            <w:tcW w:w="74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预估数量①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年度电网年度运行方式</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A4(210×297㎜)</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封面157g铜版纸双面过模，内页80g双胶纸黑白，共220页</w:t>
            </w:r>
          </w:p>
        </w:tc>
        <w:tc>
          <w:tcPr>
            <w:tcW w:w="7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trPr>
        <w:tc>
          <w:tcPr>
            <w:tcW w:w="54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2085"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文件材料印制（黑白）</w:t>
            </w:r>
          </w:p>
        </w:tc>
        <w:tc>
          <w:tcPr>
            <w:tcW w:w="174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A4(210×297㎜)</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80克双面印</w:t>
            </w:r>
          </w:p>
        </w:tc>
        <w:tc>
          <w:tcPr>
            <w:tcW w:w="7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trPr>
        <w:tc>
          <w:tcPr>
            <w:tcW w:w="54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p>
        </w:tc>
        <w:tc>
          <w:tcPr>
            <w:tcW w:w="2085"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174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70克双面印</w:t>
            </w:r>
          </w:p>
        </w:tc>
        <w:tc>
          <w:tcPr>
            <w:tcW w:w="7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trPr>
        <w:tc>
          <w:tcPr>
            <w:tcW w:w="54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2085"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文件材料印制（彩色）</w:t>
            </w:r>
          </w:p>
        </w:tc>
        <w:tc>
          <w:tcPr>
            <w:tcW w:w="174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A4(210×297㎜)</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80克双面印</w:t>
            </w:r>
          </w:p>
        </w:tc>
        <w:tc>
          <w:tcPr>
            <w:tcW w:w="7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80" w:hRule="atLeast"/>
        </w:trPr>
        <w:tc>
          <w:tcPr>
            <w:tcW w:w="54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p>
        </w:tc>
        <w:tc>
          <w:tcPr>
            <w:tcW w:w="2085"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174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70克双面印</w:t>
            </w:r>
          </w:p>
        </w:tc>
        <w:tc>
          <w:tcPr>
            <w:tcW w:w="7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铜版纸</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297×440㎜</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封面250克铜版纸双胶</w:t>
            </w:r>
          </w:p>
        </w:tc>
        <w:tc>
          <w:tcPr>
            <w:tcW w:w="7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皮文纸</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297×440㎜</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封面200克皮纹纸</w:t>
            </w:r>
          </w:p>
        </w:tc>
        <w:tc>
          <w:tcPr>
            <w:tcW w:w="7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票据贴存单</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A4(210×297㎜)</w:t>
            </w:r>
          </w:p>
        </w:tc>
        <w:tc>
          <w:tcPr>
            <w:tcW w:w="349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120克单面印，共100页</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行政办公维修材料更换工作单</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A4(210×297㎜)</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29cm×21cm，每份三联，自动复写，每本30份</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14:textFill>
                  <w14:solidFill>
                    <w14:schemeClr w14:val="tx1"/>
                  </w14:solidFill>
                </w14:textFill>
              </w:rPr>
            </w:pPr>
            <w:r>
              <w:rPr>
                <w:rFonts w:hint="eastAsia" w:ascii="宋体" w:hAnsi="宋体" w:eastAsia="宋体" w:cs="宋体"/>
                <w:i w:val="0"/>
                <w:color w:val="000000" w:themeColor="text1"/>
                <w:kern w:val="0"/>
                <w:sz w:val="24"/>
                <w:szCs w:val="24"/>
                <w:u w:val="none"/>
                <w:lang w:val="en-US" w:eastAsia="zh-CN" w:bidi="ar"/>
                <w14:textFill>
                  <w14:solidFill>
                    <w14:schemeClr w14:val="tx1"/>
                  </w14:solidFill>
                </w14:textFill>
              </w:rPr>
              <w:t>现场安全监督检查情况记录表</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A4(210×297㎜)</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每本50份（每份为一式两联，纸张为无碳纸）</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14:textFill>
                  <w14:solidFill>
                    <w14:schemeClr w14:val="tx1"/>
                  </w14:solidFill>
                </w14:textFill>
              </w:rPr>
            </w:pPr>
            <w:r>
              <w:rPr>
                <w:rFonts w:hint="eastAsia" w:ascii="宋体" w:hAnsi="宋体" w:eastAsia="宋体" w:cs="宋体"/>
                <w:i w:val="0"/>
                <w:color w:val="000000" w:themeColor="text1"/>
                <w:kern w:val="0"/>
                <w:sz w:val="24"/>
                <w:szCs w:val="24"/>
                <w:u w:val="none"/>
                <w:lang w:val="en-US" w:eastAsia="zh-CN" w:bidi="ar"/>
                <w14:textFill>
                  <w14:solidFill>
                    <w14:schemeClr w14:val="tx1"/>
                  </w14:solidFill>
                </w14:textFill>
              </w:rPr>
              <w:t>一车一册</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A5(145.5×216㎜)</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封面157g铜版纸双面过模，内页80g双胶纸，共60页</w:t>
            </w:r>
          </w:p>
        </w:tc>
        <w:tc>
          <w:tcPr>
            <w:tcW w:w="7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消防检查卡</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A5(148×210㎜)</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200克纸单面</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护卫员巡逻记录簿、护卫员交接班记录簿、来访人员登记表</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A4(210×297㎜)</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封面157克黑白印，内页80克双面印，共100页</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劳动合同书</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A4(210×297㎜)</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150克黑白双面印，共6页</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5"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干部履历表</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A4(210×297㎜)</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150克黑白双面印，共11页</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55"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干部考察（考核）谈话记录笺、干部考察（考核）谈话记录笺</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A4(210×297㎜)</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单面，100页</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重点防火部位检查本、调度操作指令记录簿、继电保护及自动装置压板投退记录簿</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A4(210×297㎜)</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封面157g铜版纸双面过模，内页80g双胶纸，共150页</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运行规程、作业指导书</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A4(210×297㎜)</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封面157克彩色铜版纸印，内页70克双面印，共300页</w:t>
            </w:r>
          </w:p>
        </w:tc>
        <w:tc>
          <w:tcPr>
            <w:tcW w:w="7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党的组织生活记录本</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185*260</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封面250克铜版，内80克双胶纸黑白印，内页100页，200本以内</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责任状、责任书</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A3(297×420㎜)</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封面200克铜版纸</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19</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u w:val="none"/>
                <w:lang w:val="en-US" w:eastAsia="zh-CN" w:bidi="ar"/>
                <w14:textFill>
                  <w14:solidFill>
                    <w14:schemeClr w14:val="tx1"/>
                  </w14:solidFill>
                </w14:textFill>
              </w:rPr>
              <w:t>工作周记本</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A5（170×235mm）</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封面157克铜版纸双面过模，内页80克双面彩印，共75页</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本</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20</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themeColor="text1"/>
                <w:kern w:val="0"/>
                <w:sz w:val="24"/>
                <w:szCs w:val="24"/>
                <w:u w:val="none"/>
                <w:lang w:val="en-US" w:eastAsia="zh-CN" w:bidi="ar"/>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现场作业违章扣分记录通知单</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A4（210×297mm）</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每本25份（每份一式三联，纸张为无碳纸免复印）</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本</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工程图复印</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A0</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80克纸</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工程图复印</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A1</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80克纸</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21</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工程图复印</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A2</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80克纸</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w:t>
            </w:r>
          </w:p>
        </w:tc>
        <w:tc>
          <w:tcPr>
            <w:tcW w:w="20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工程图复印</w:t>
            </w:r>
          </w:p>
        </w:tc>
        <w:tc>
          <w:tcPr>
            <w:tcW w:w="1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A3</w:t>
            </w:r>
          </w:p>
        </w:tc>
        <w:tc>
          <w:tcPr>
            <w:tcW w:w="34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80克纸</w:t>
            </w:r>
          </w:p>
        </w:tc>
        <w:tc>
          <w:tcPr>
            <w:tcW w:w="70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w:t>
            </w:r>
          </w:p>
        </w:tc>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0"/>
                <w:szCs w:val="20"/>
                <w:u w:val="none"/>
                <w:lang w:val="en-US" w:eastAsia="zh-CN" w:bidi="ar"/>
              </w:rPr>
              <w:t>23</w:t>
            </w:r>
          </w:p>
        </w:tc>
        <w:tc>
          <w:tcPr>
            <w:tcW w:w="20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4"/>
                <w:szCs w:val="24"/>
                <w:u w:val="none"/>
                <w:lang w:val="en-US" w:eastAsia="zh-CN" w:bidi="ar"/>
              </w:rPr>
              <w:t>工程图复印</w:t>
            </w: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4"/>
                <w:szCs w:val="24"/>
                <w:u w:val="none"/>
                <w:lang w:val="en-US" w:eastAsia="zh-CN" w:bidi="ar"/>
              </w:rPr>
              <w:t>A4</w:t>
            </w:r>
          </w:p>
        </w:tc>
        <w:tc>
          <w:tcPr>
            <w:tcW w:w="349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4"/>
                <w:szCs w:val="24"/>
                <w:u w:val="none"/>
                <w:lang w:val="en-US" w:eastAsia="zh-CN" w:bidi="ar"/>
              </w:rPr>
              <w:t>80克纸</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4"/>
                <w:szCs w:val="24"/>
                <w:u w:val="none"/>
                <w:lang w:val="en-US" w:eastAsia="zh-CN" w:bidi="ar"/>
              </w:rPr>
              <w:t>张</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4"/>
                <w:szCs w:val="24"/>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24</w:t>
            </w:r>
          </w:p>
        </w:tc>
        <w:tc>
          <w:tcPr>
            <w:tcW w:w="20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lang w:eastAsia="zh-CN"/>
              </w:rPr>
            </w:pPr>
            <w:r>
              <w:rPr>
                <w:rFonts w:hint="eastAsia" w:ascii="宋体" w:hAnsi="宋体" w:eastAsia="宋体" w:cs="宋体"/>
                <w:i w:val="0"/>
                <w:color w:val="000000"/>
                <w:sz w:val="22"/>
                <w:szCs w:val="22"/>
                <w:u w:val="none"/>
                <w:lang w:eastAsia="zh-CN"/>
              </w:rPr>
              <w:t>不贴胶纸</w:t>
            </w: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w:t>
            </w:r>
          </w:p>
        </w:tc>
        <w:tc>
          <w:tcPr>
            <w:tcW w:w="349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平方米</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25</w:t>
            </w:r>
          </w:p>
        </w:tc>
        <w:tc>
          <w:tcPr>
            <w:tcW w:w="20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lang w:eastAsia="zh-CN"/>
              </w:rPr>
            </w:pPr>
            <w:r>
              <w:rPr>
                <w:rFonts w:hint="eastAsia" w:ascii="宋体" w:hAnsi="宋体" w:eastAsia="宋体" w:cs="宋体"/>
                <w:i w:val="0"/>
                <w:color w:val="000000"/>
                <w:sz w:val="22"/>
                <w:szCs w:val="22"/>
                <w:u w:val="none"/>
                <w:lang w:eastAsia="zh-CN"/>
              </w:rPr>
              <w:t>反光膜</w:t>
            </w: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w:t>
            </w:r>
          </w:p>
        </w:tc>
        <w:tc>
          <w:tcPr>
            <w:tcW w:w="349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平方米</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20</w:t>
            </w:r>
          </w:p>
        </w:tc>
      </w:tr>
    </w:tbl>
    <w:p>
      <w:pPr>
        <w:numPr>
          <w:ilvl w:val="0"/>
          <w:numId w:val="0"/>
        </w:numPr>
        <w:ind w:firstLine="562" w:firstLineChars="200"/>
        <w:rPr>
          <w:rFonts w:hint="eastAsia" w:ascii="宋体" w:hAnsi="宋体" w:eastAsia="宋体" w:cs="宋体"/>
          <w:b/>
          <w:bCs/>
          <w:sz w:val="28"/>
          <w:szCs w:val="28"/>
          <w:lang w:eastAsia="zh-CN"/>
        </w:rPr>
      </w:pPr>
    </w:p>
    <w:tbl>
      <w:tblPr>
        <w:tblStyle w:val="2"/>
        <w:tblW w:w="8702" w:type="dxa"/>
        <w:jc w:val="center"/>
        <w:tblLayout w:type="fixed"/>
        <w:tblCellMar>
          <w:top w:w="0" w:type="dxa"/>
          <w:left w:w="0" w:type="dxa"/>
          <w:bottom w:w="0" w:type="dxa"/>
          <w:right w:w="0" w:type="dxa"/>
        </w:tblCellMar>
      </w:tblPr>
      <w:tblGrid>
        <w:gridCol w:w="1188"/>
        <w:gridCol w:w="7514"/>
      </w:tblGrid>
      <w:tr>
        <w:trPr>
          <w:trHeight w:val="420" w:hRule="atLeast"/>
          <w:jc w:val="center"/>
        </w:trPr>
        <w:tc>
          <w:tcPr>
            <w:tcW w:w="8702" w:type="dxa"/>
            <w:gridSpan w:val="2"/>
            <w:tcBorders>
              <w:top w:val="nil"/>
              <w:left w:val="nil"/>
              <w:bottom w:val="single" w:color="000000" w:sz="6" w:space="0"/>
              <w:right w:val="nil"/>
            </w:tcBorders>
            <w:shd w:val="clear" w:color="auto" w:fill="FFFFFF"/>
            <w:vAlign w:val="center"/>
          </w:tcPr>
          <w:p>
            <w:pPr>
              <w:spacing w:beforeLines="0" w:afterLines="0"/>
              <w:rPr>
                <w:rFonts w:hint="default"/>
                <w:sz w:val="21"/>
              </w:rPr>
            </w:pPr>
          </w:p>
          <w:p>
            <w:pPr>
              <w:spacing w:beforeLines="0" w:afterLines="0"/>
              <w:ind w:firstLine="562" w:firstLineChars="200"/>
              <w:rPr>
                <w:rFonts w:hint="eastAsia" w:eastAsiaTheme="minorEastAsia"/>
                <w:b/>
                <w:bCs/>
                <w:sz w:val="28"/>
                <w:szCs w:val="28"/>
                <w:lang w:eastAsia="zh-CN"/>
              </w:rPr>
            </w:pPr>
            <w:r>
              <w:rPr>
                <w:rFonts w:hint="eastAsia"/>
                <w:b/>
                <w:bCs/>
                <w:sz w:val="28"/>
                <w:szCs w:val="28"/>
                <w:lang w:eastAsia="zh-CN"/>
              </w:rPr>
              <w:t>三、资格要求</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Dialog" w:hAnsi="Dialog"/>
                <w:sz w:val="24"/>
              </w:rPr>
            </w:pPr>
            <w:r>
              <w:rPr>
                <w:rFonts w:hint="eastAsia" w:ascii="宋体" w:hAnsi="宋体" w:eastAsia="宋体" w:cs="宋体"/>
                <w:sz w:val="28"/>
                <w:szCs w:val="28"/>
                <w:lang w:eastAsia="zh-CN"/>
              </w:rPr>
              <w:t>（一）通用资格</w:t>
            </w:r>
            <w:r>
              <w:rPr>
                <w:rFonts w:hint="eastAsia" w:ascii="宋体" w:hAnsi="宋体" w:eastAsia="宋体" w:cs="宋体"/>
                <w:sz w:val="28"/>
                <w:szCs w:val="28"/>
              </w:rPr>
              <w:t>：</w:t>
            </w:r>
          </w:p>
        </w:tc>
      </w:tr>
      <w:tr>
        <w:tblPrEx>
          <w:tblCellMar>
            <w:top w:w="0" w:type="dxa"/>
            <w:left w:w="0" w:type="dxa"/>
            <w:bottom w:w="0" w:type="dxa"/>
            <w:right w:w="0" w:type="dxa"/>
          </w:tblCellMar>
        </w:tblPrEx>
        <w:trPr>
          <w:trHeight w:val="420" w:hRule="atLeast"/>
          <w:jc w:val="center"/>
        </w:trPr>
        <w:tc>
          <w:tcPr>
            <w:tcW w:w="8702"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b/>
                <w:sz w:val="28"/>
                <w:szCs w:val="28"/>
              </w:rPr>
              <w:t>通用资格要求</w:t>
            </w:r>
          </w:p>
        </w:tc>
      </w:tr>
      <w:tr>
        <w:tblPrEx>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b/>
                <w:sz w:val="28"/>
                <w:szCs w:val="28"/>
              </w:rPr>
              <w:t>序号</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b/>
                <w:sz w:val="28"/>
                <w:szCs w:val="28"/>
              </w:rPr>
              <w:t>内容</w:t>
            </w:r>
          </w:p>
        </w:tc>
      </w:tr>
      <w:tr>
        <w:tblPrEx>
          <w:tblCellMar>
            <w:top w:w="0" w:type="dxa"/>
            <w:left w:w="0" w:type="dxa"/>
            <w:bottom w:w="0" w:type="dxa"/>
            <w:right w:w="0" w:type="dxa"/>
          </w:tblCellMar>
        </w:tblPrEx>
        <w:trPr>
          <w:trHeight w:val="1223"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sz w:val="28"/>
                <w:szCs w:val="28"/>
              </w:rPr>
              <w:t>1</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ascii="Dialog" w:hAnsi="Dialog"/>
                <w:sz w:val="28"/>
                <w:szCs w:val="28"/>
              </w:rPr>
            </w:pPr>
            <w:r>
              <w:rPr>
                <w:rFonts w:ascii="Dialog" w:hAnsi="Dialog"/>
                <w:sz w:val="28"/>
                <w:szCs w:val="28"/>
              </w:rPr>
              <w:t>在中华人民共和国境内注册，具备独立法人资格，持有合法有效的法人证书（或法人身份证明文件） 。</w:t>
            </w:r>
            <w:bookmarkStart w:id="0" w:name="_GoBack"/>
            <w:bookmarkEnd w:id="0"/>
          </w:p>
        </w:tc>
      </w:tr>
      <w:tr>
        <w:tblPrEx>
          <w:tblCellMar>
            <w:top w:w="0" w:type="dxa"/>
            <w:left w:w="0" w:type="dxa"/>
            <w:bottom w:w="0" w:type="dxa"/>
            <w:right w:w="0" w:type="dxa"/>
          </w:tblCellMar>
        </w:tblPrEx>
        <w:trPr>
          <w:trHeight w:val="104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sz w:val="28"/>
                <w:szCs w:val="28"/>
              </w:rPr>
              <w:t>2</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ascii="Dialog" w:hAnsi="Dialog"/>
                <w:sz w:val="28"/>
                <w:szCs w:val="28"/>
              </w:rPr>
            </w:pPr>
            <w:r>
              <w:rPr>
                <w:rFonts w:ascii="Dialog" w:hAnsi="Dialog"/>
                <w:sz w:val="28"/>
                <w:szCs w:val="28"/>
              </w:rPr>
              <w:t>具有良好的社会信誉，在最近三年内没有骗取中标（隐瞒或提供虚假资料等）行为和严重违法、违约记录。</w:t>
            </w:r>
          </w:p>
        </w:tc>
      </w:tr>
      <w:tr>
        <w:tblPrEx>
          <w:tblCellMar>
            <w:top w:w="0" w:type="dxa"/>
            <w:left w:w="0" w:type="dxa"/>
            <w:bottom w:w="0" w:type="dxa"/>
            <w:right w:w="0" w:type="dxa"/>
          </w:tblCellMar>
        </w:tblPrEx>
        <w:trPr>
          <w:trHeight w:val="109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sz w:val="28"/>
                <w:szCs w:val="28"/>
              </w:rPr>
              <w:t>3</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ascii="Dialog" w:hAnsi="Dialog"/>
                <w:sz w:val="28"/>
                <w:szCs w:val="28"/>
              </w:rPr>
            </w:pPr>
            <w:r>
              <w:rPr>
                <w:rFonts w:hint="eastAsia" w:ascii="Dialog" w:hAnsi="Dialog"/>
                <w:sz w:val="28"/>
                <w:szCs w:val="28"/>
                <w:lang w:eastAsia="zh-CN"/>
              </w:rPr>
              <w:t>报价供应商</w:t>
            </w:r>
            <w:r>
              <w:rPr>
                <w:rFonts w:hint="eastAsia" w:ascii="Dialog" w:hAnsi="Dialog"/>
                <w:sz w:val="28"/>
                <w:szCs w:val="28"/>
              </w:rPr>
              <w:t>具有良好信誉，在以往经营中无任何卫生、</w:t>
            </w:r>
            <w:r>
              <w:rPr>
                <w:rFonts w:hint="eastAsia" w:ascii="Dialog" w:hAnsi="Dialog"/>
                <w:sz w:val="28"/>
                <w:szCs w:val="28"/>
                <w:lang w:eastAsia="zh-CN"/>
              </w:rPr>
              <w:t>印刷</w:t>
            </w:r>
            <w:r>
              <w:rPr>
                <w:rFonts w:hint="eastAsia" w:ascii="Dialog" w:hAnsi="Dialog"/>
                <w:sz w:val="28"/>
                <w:szCs w:val="28"/>
              </w:rPr>
              <w:t>安全等方面的不良记录。</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（二）专业资格</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具有纸制印刷品等资质。</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（三）服务要求</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lang w:eastAsia="zh-CN"/>
          <w14:textFill>
            <w14:solidFill>
              <w14:schemeClr w14:val="tx1"/>
            </w14:solidFill>
          </w14:textFill>
        </w:rPr>
        <w:t>打印、复印的文件如出现质量问题或者不能达到使用要求，玉林供电局、北流供电局可以要求中标单位再进行重做，对于重做的情况双方需做好验收。重做费用由中标单位自行承担。</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2、所有需要印刷的用品需根据需求单位要求进行策划、修改和完善，确保所有内容确认以获得需求的认可为准。</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lang w:eastAsia="zh-CN"/>
        </w:rPr>
        <w:t>四</w:t>
      </w:r>
      <w:r>
        <w:rPr>
          <w:rFonts w:hint="eastAsia" w:ascii="宋体" w:hAnsi="宋体" w:eastAsia="宋体" w:cs="宋体"/>
          <w:b/>
          <w:bCs/>
          <w:sz w:val="28"/>
          <w:szCs w:val="28"/>
        </w:rPr>
        <w:t>、</w:t>
      </w:r>
      <w:r>
        <w:rPr>
          <w:rFonts w:hint="eastAsia" w:ascii="宋体" w:hAnsi="宋体" w:eastAsia="宋体" w:cs="宋体"/>
          <w:b/>
          <w:bCs/>
          <w:sz w:val="28"/>
          <w:szCs w:val="28"/>
          <w:lang w:eastAsia="zh-CN"/>
        </w:rPr>
        <w:t>采购方式</w:t>
      </w:r>
      <w:r>
        <w:rPr>
          <w:rFonts w:hint="eastAsia" w:ascii="宋体" w:hAnsi="宋体" w:eastAsia="宋体" w:cs="宋体"/>
          <w:b/>
          <w:bCs/>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一</w:t>
      </w:r>
      <w:r>
        <w:rPr>
          <w:rFonts w:hint="eastAsia" w:ascii="宋体" w:hAnsi="宋体" w:eastAsia="宋体" w:cs="宋体"/>
          <w:sz w:val="28"/>
          <w:szCs w:val="28"/>
        </w:rPr>
        <w:t>）</w:t>
      </w:r>
      <w:r>
        <w:rPr>
          <w:rFonts w:hint="eastAsia" w:ascii="宋体" w:hAnsi="宋体" w:eastAsia="宋体" w:cs="宋体"/>
          <w:sz w:val="28"/>
          <w:szCs w:val="28"/>
          <w:lang w:eastAsia="zh-CN"/>
        </w:rPr>
        <w:t>供应商选择：邀请。</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Theme="minorEastAsia" w:hAnsiTheme="minorEastAsia" w:cstheme="minorEastAsia"/>
          <w:snapToGrid w:val="0"/>
          <w:color w:val="000000"/>
          <w:kern w:val="0"/>
          <w:sz w:val="28"/>
          <w:szCs w:val="28"/>
          <w:lang w:val="en-US" w:eastAsia="zh-CN"/>
        </w:rPr>
        <w:t>2、报价要求：</w:t>
      </w:r>
      <w:r>
        <w:rPr>
          <w:rFonts w:hint="eastAsia" w:asciiTheme="minorEastAsia" w:hAnsiTheme="minorEastAsia" w:cstheme="minorEastAsia"/>
          <w:snapToGrid w:val="0"/>
          <w:color w:val="000000"/>
          <w:kern w:val="0"/>
          <w:sz w:val="28"/>
          <w:szCs w:val="28"/>
          <w:lang w:eastAsia="zh-CN"/>
        </w:rPr>
        <w:t>报价时需提交报价函、报价单、国家企业信用信息公示报告、营业执照、法定代表人身份证复印件，</w:t>
      </w:r>
      <w:r>
        <w:rPr>
          <w:rFonts w:hint="eastAsia" w:asciiTheme="minorEastAsia" w:hAnsiTheme="minorEastAsia" w:eastAsiaTheme="minorEastAsia" w:cstheme="minorEastAsia"/>
          <w:snapToGrid w:val="0"/>
          <w:color w:val="000000"/>
          <w:kern w:val="0"/>
          <w:sz w:val="28"/>
          <w:szCs w:val="28"/>
          <w:lang w:eastAsia="zh-CN"/>
        </w:rPr>
        <w:t>并加盖公章</w:t>
      </w:r>
      <w:r>
        <w:rPr>
          <w:rFonts w:hint="eastAsia" w:asciiTheme="minorEastAsia" w:hAnsiTheme="minorEastAsia" w:cstheme="minorEastAsia"/>
          <w:snapToGrid w:val="0"/>
          <w:color w:val="000000"/>
          <w:kern w:val="0"/>
          <w:sz w:val="28"/>
          <w:szCs w:val="28"/>
          <w:lang w:eastAsia="zh-CN"/>
        </w:rPr>
        <w:t>，以上资料密封送达指定地点</w:t>
      </w:r>
      <w:r>
        <w:rPr>
          <w:rFonts w:hint="eastAsia" w:asciiTheme="minorEastAsia" w:hAnsiTheme="minorEastAsia" w:eastAsiaTheme="minorEastAsia" w:cstheme="minorEastAsia"/>
          <w:snapToGrid w:val="0"/>
          <w:color w:val="000000"/>
          <w:kern w:val="0"/>
          <w:sz w:val="28"/>
          <w:szCs w:val="28"/>
          <w:lang w:eastAsia="zh-CN"/>
        </w:rPr>
        <w:t>。</w:t>
      </w:r>
      <w:r>
        <w:rPr>
          <w:rFonts w:hint="eastAsia" w:asciiTheme="minorEastAsia" w:hAnsiTheme="minorEastAsia" w:cstheme="minorEastAsia"/>
          <w:snapToGrid w:val="0"/>
          <w:color w:val="000000"/>
          <w:kern w:val="0"/>
          <w:sz w:val="28"/>
          <w:szCs w:val="28"/>
          <w:lang w:val="en-US" w:eastAsia="zh-CN"/>
        </w:rPr>
        <w:t>报价单需</w:t>
      </w:r>
      <w:r>
        <w:rPr>
          <w:rFonts w:hint="eastAsia" w:asciiTheme="minorEastAsia" w:hAnsiTheme="minorEastAsia" w:eastAsiaTheme="minorEastAsia" w:cstheme="minorEastAsia"/>
          <w:snapToGrid w:val="0"/>
          <w:color w:val="000000"/>
          <w:kern w:val="0"/>
          <w:sz w:val="28"/>
          <w:szCs w:val="28"/>
          <w:lang w:eastAsia="zh-CN"/>
        </w:rPr>
        <w:t>载明公司名称</w:t>
      </w:r>
      <w:r>
        <w:rPr>
          <w:rFonts w:hint="eastAsia" w:asciiTheme="minorEastAsia" w:hAnsiTheme="minorEastAsia" w:cstheme="minorEastAsia"/>
          <w:snapToGrid w:val="0"/>
          <w:color w:val="000000"/>
          <w:kern w:val="0"/>
          <w:sz w:val="28"/>
          <w:szCs w:val="28"/>
          <w:lang w:eastAsia="zh-CN"/>
        </w:rPr>
        <w:t>、</w:t>
      </w:r>
      <w:r>
        <w:rPr>
          <w:rFonts w:hint="eastAsia" w:asciiTheme="minorEastAsia" w:hAnsiTheme="minorEastAsia" w:eastAsiaTheme="minorEastAsia" w:cstheme="minorEastAsia"/>
          <w:snapToGrid w:val="0"/>
          <w:color w:val="000000"/>
          <w:kern w:val="0"/>
          <w:sz w:val="28"/>
          <w:szCs w:val="28"/>
          <w:lang w:eastAsia="zh-CN"/>
        </w:rPr>
        <w:t>联系人</w:t>
      </w:r>
      <w:r>
        <w:rPr>
          <w:rFonts w:hint="eastAsia" w:asciiTheme="minorEastAsia" w:hAnsiTheme="minorEastAsia" w:cstheme="minorEastAsia"/>
          <w:snapToGrid w:val="0"/>
          <w:color w:val="000000"/>
          <w:kern w:val="0"/>
          <w:sz w:val="28"/>
          <w:szCs w:val="28"/>
          <w:lang w:eastAsia="zh-CN"/>
        </w:rPr>
        <w:t>及</w:t>
      </w:r>
      <w:r>
        <w:rPr>
          <w:rFonts w:hint="eastAsia" w:asciiTheme="minorEastAsia" w:hAnsiTheme="minorEastAsia" w:eastAsiaTheme="minorEastAsia" w:cstheme="minorEastAsia"/>
          <w:snapToGrid w:val="0"/>
          <w:color w:val="000000"/>
          <w:kern w:val="0"/>
          <w:sz w:val="28"/>
          <w:szCs w:val="28"/>
          <w:lang w:eastAsia="zh-CN"/>
        </w:rPr>
        <w:t>联系电话</w:t>
      </w:r>
      <w:r>
        <w:rPr>
          <w:rFonts w:hint="eastAsia" w:asciiTheme="minorEastAsia" w:hAnsiTheme="minorEastAsia" w:cstheme="minorEastAsia"/>
          <w:snapToGrid w:val="0"/>
          <w:color w:val="000000"/>
          <w:kern w:val="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Theme="minorEastAsia" w:hAnsiTheme="minorEastAsia" w:eastAsiaTheme="minorEastAsia" w:cstheme="minorEastAsia"/>
          <w:snapToGrid w:val="0"/>
          <w:color w:val="000000"/>
          <w:kern w:val="0"/>
          <w:sz w:val="28"/>
          <w:szCs w:val="28"/>
          <w:lang w:val="en-US" w:eastAsia="zh-CN"/>
        </w:rPr>
      </w:pPr>
      <w:r>
        <w:rPr>
          <w:rFonts w:hint="eastAsia" w:asciiTheme="minorEastAsia" w:hAnsiTheme="minorEastAsia" w:cstheme="minorEastAsia"/>
          <w:snapToGrid w:val="0"/>
          <w:color w:val="000000"/>
          <w:kern w:val="0"/>
          <w:sz w:val="28"/>
          <w:szCs w:val="28"/>
          <w:lang w:val="en-US" w:eastAsia="zh-CN"/>
        </w:rPr>
        <w:t>3、</w:t>
      </w:r>
      <w:r>
        <w:rPr>
          <w:rFonts w:hint="eastAsia" w:asciiTheme="minorEastAsia" w:hAnsiTheme="minorEastAsia" w:eastAsiaTheme="minorEastAsia" w:cstheme="minorEastAsia"/>
          <w:snapToGrid w:val="0"/>
          <w:color w:val="000000"/>
          <w:kern w:val="0"/>
          <w:sz w:val="28"/>
          <w:szCs w:val="28"/>
          <w:lang w:eastAsia="zh-CN"/>
        </w:rPr>
        <w:t>通讯地址：广西玉林市玉州区教育东路 358 号</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Theme="minorEastAsia" w:hAnsiTheme="minorEastAsia" w:cstheme="minorEastAsia"/>
          <w:snapToGrid w:val="0"/>
          <w:color w:val="000000"/>
          <w:kern w:val="0"/>
          <w:sz w:val="28"/>
          <w:szCs w:val="28"/>
          <w:lang w:val="en-US" w:eastAsia="zh-CN"/>
        </w:rPr>
        <w:t>4、</w:t>
      </w:r>
      <w:r>
        <w:rPr>
          <w:rFonts w:hint="eastAsia" w:asciiTheme="minorEastAsia" w:hAnsiTheme="minorEastAsia" w:eastAsiaTheme="minorEastAsia" w:cstheme="minorEastAsia"/>
          <w:snapToGrid w:val="0"/>
          <w:color w:val="000000"/>
          <w:kern w:val="0"/>
          <w:sz w:val="28"/>
          <w:szCs w:val="28"/>
          <w:lang w:eastAsia="zh-CN"/>
        </w:rPr>
        <w:t>监督人：广西电网有限责任公司玉林供电局监督部（纪委办公室、</w:t>
      </w:r>
      <w:r>
        <w:rPr>
          <w:rFonts w:hint="eastAsia" w:asciiTheme="minorEastAsia" w:hAnsiTheme="minorEastAsia" w:cstheme="minorEastAsia"/>
          <w:snapToGrid w:val="0"/>
          <w:color w:val="000000"/>
          <w:kern w:val="0"/>
          <w:sz w:val="28"/>
          <w:szCs w:val="28"/>
          <w:lang w:eastAsia="zh-CN"/>
        </w:rPr>
        <w:t>监督执纪</w:t>
      </w:r>
      <w:r>
        <w:rPr>
          <w:rFonts w:hint="eastAsia" w:asciiTheme="minorEastAsia" w:hAnsiTheme="minorEastAsia" w:eastAsiaTheme="minorEastAsia" w:cstheme="minorEastAsia"/>
          <w:snapToGrid w:val="0"/>
          <w:color w:val="000000"/>
          <w:kern w:val="0"/>
          <w:sz w:val="28"/>
          <w:szCs w:val="28"/>
          <w:lang w:eastAsia="zh-CN"/>
        </w:rPr>
        <w:t>中心</w:t>
      </w:r>
      <w:r>
        <w:rPr>
          <w:rFonts w:hint="eastAsia" w:asciiTheme="minorEastAsia" w:hAnsiTheme="minorEastAsia" w:cstheme="minorEastAsia"/>
          <w:snapToGrid w:val="0"/>
          <w:color w:val="000000"/>
          <w:kern w:val="0"/>
          <w:sz w:val="28"/>
          <w:szCs w:val="28"/>
          <w:lang w:eastAsia="zh-CN"/>
        </w:rPr>
        <w:t>），</w:t>
      </w:r>
      <w:r>
        <w:rPr>
          <w:rFonts w:hint="eastAsia" w:asciiTheme="minorEastAsia" w:hAnsiTheme="minorEastAsia" w:eastAsiaTheme="minorEastAsia" w:cstheme="minorEastAsia"/>
          <w:snapToGrid w:val="0"/>
          <w:color w:val="000000"/>
          <w:kern w:val="0"/>
          <w:sz w:val="28"/>
          <w:szCs w:val="28"/>
          <w:lang w:eastAsia="zh-CN"/>
        </w:rPr>
        <w:t>电话：0775-2653670 邮箱：ylxfjd.ylg@gx.csg.cn</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宋体" w:hAnsi="宋体" w:eastAsia="宋体" w:cs="宋体"/>
          <w:b/>
          <w:bCs/>
          <w:sz w:val="28"/>
          <w:szCs w:val="28"/>
          <w:lang w:eastAsia="zh-CN"/>
        </w:rPr>
        <w:t>五、供应</w:t>
      </w:r>
      <w:r>
        <w:rPr>
          <w:rFonts w:hint="eastAsia" w:asciiTheme="minorEastAsia" w:hAnsiTheme="minorEastAsia" w:eastAsiaTheme="minorEastAsia" w:cstheme="minorEastAsia"/>
          <w:b/>
          <w:bCs/>
          <w:snapToGrid w:val="0"/>
          <w:color w:val="000000"/>
          <w:kern w:val="0"/>
          <w:sz w:val="28"/>
          <w:szCs w:val="28"/>
          <w:lang w:eastAsia="zh-CN"/>
        </w:rPr>
        <w:t>商确认方式：</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Theme="minorEastAsia" w:hAnsiTheme="minorEastAsia" w:cstheme="minorEastAsia"/>
          <w:snapToGrid w:val="0"/>
          <w:color w:val="000000"/>
          <w:kern w:val="0"/>
          <w:sz w:val="28"/>
          <w:szCs w:val="28"/>
          <w:lang w:eastAsia="zh-CN"/>
        </w:rPr>
        <w:t>（一）</w:t>
      </w:r>
      <w:r>
        <w:rPr>
          <w:rFonts w:hint="eastAsia" w:asciiTheme="minorEastAsia" w:hAnsiTheme="minorEastAsia" w:eastAsiaTheme="minorEastAsia" w:cstheme="minorEastAsia"/>
          <w:snapToGrid w:val="0"/>
          <w:color w:val="000000"/>
          <w:kern w:val="0"/>
          <w:sz w:val="28"/>
          <w:szCs w:val="28"/>
          <w:lang w:eastAsia="zh-CN"/>
        </w:rPr>
        <w:t>评审与推荐原则</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Theme="minorEastAsia" w:hAnsiTheme="minorEastAsia" w:eastAsiaTheme="minorEastAsia" w:cstheme="minorEastAsia"/>
          <w:snapToGrid w:val="0"/>
          <w:color w:val="000000"/>
          <w:kern w:val="0"/>
          <w:sz w:val="28"/>
          <w:szCs w:val="28"/>
          <w:lang w:eastAsia="zh-CN"/>
        </w:rPr>
        <w:t>按照质量和服务满足采购要求且报价最低的原则评审与推荐零星采购项目成交供应商，报价相同时，以质量优者为先；报价、质量均相同的，以服务优者为先。</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Theme="minorEastAsia" w:hAnsiTheme="minorEastAsia" w:cstheme="minorEastAsia"/>
          <w:snapToGrid w:val="0"/>
          <w:color w:val="000000"/>
          <w:kern w:val="0"/>
          <w:sz w:val="28"/>
          <w:szCs w:val="28"/>
          <w:lang w:eastAsia="zh-CN"/>
        </w:rPr>
        <w:t>（二）</w:t>
      </w:r>
      <w:r>
        <w:rPr>
          <w:rFonts w:hint="eastAsia" w:asciiTheme="minorEastAsia" w:hAnsiTheme="minorEastAsia" w:eastAsiaTheme="minorEastAsia" w:cstheme="minorEastAsia"/>
          <w:snapToGrid w:val="0"/>
          <w:color w:val="000000"/>
          <w:kern w:val="0"/>
          <w:sz w:val="28"/>
          <w:szCs w:val="28"/>
          <w:lang w:eastAsia="zh-CN"/>
        </w:rPr>
        <w:t>成交标准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Theme="minorEastAsia" w:hAnsiTheme="minorEastAsia" w:eastAsiaTheme="minorEastAsia" w:cstheme="minorEastAsia"/>
          <w:snapToGrid w:val="0"/>
          <w:color w:val="000000"/>
          <w:kern w:val="0"/>
          <w:sz w:val="28"/>
          <w:szCs w:val="28"/>
          <w:lang w:eastAsia="zh-CN"/>
        </w:rPr>
        <w:t>采购人将充分考虑成交候选人的</w:t>
      </w:r>
      <w:r>
        <w:rPr>
          <w:rFonts w:hint="eastAsia" w:asciiTheme="minorEastAsia" w:hAnsiTheme="minorEastAsia" w:cstheme="minorEastAsia"/>
          <w:snapToGrid w:val="0"/>
          <w:color w:val="000000"/>
          <w:kern w:val="0"/>
          <w:sz w:val="28"/>
          <w:szCs w:val="28"/>
          <w:lang w:eastAsia="zh-CN"/>
        </w:rPr>
        <w:t>服务</w:t>
      </w:r>
      <w:r>
        <w:rPr>
          <w:rFonts w:hint="eastAsia" w:asciiTheme="minorEastAsia" w:hAnsiTheme="minorEastAsia" w:eastAsiaTheme="minorEastAsia" w:cstheme="minorEastAsia"/>
          <w:snapToGrid w:val="0"/>
          <w:color w:val="000000"/>
          <w:kern w:val="0"/>
          <w:sz w:val="28"/>
          <w:szCs w:val="28"/>
          <w:lang w:eastAsia="zh-CN"/>
        </w:rPr>
        <w:t>能力和必要的、合适的资料，来确定该成交候选人是否有能力合格地履行合同义务，并确定最终成交单位。签订书面合同前，如果供应商正实施的项目出现事故，采购人将有权取消该供应商的成交资格。</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p>
    <w:p>
      <w:pPr>
        <w:keepNext w:val="0"/>
        <w:keepLines w:val="0"/>
        <w:pageBreakBefore w:val="0"/>
        <w:widowControl w:val="0"/>
        <w:kinsoku/>
        <w:wordWrap/>
        <w:overflowPunct/>
        <w:topLinePunct w:val="0"/>
        <w:autoSpaceDE/>
        <w:autoSpaceDN/>
        <w:bidi w:val="0"/>
        <w:adjustRightInd/>
        <w:snapToGrid/>
        <w:spacing w:line="500" w:lineRule="exact"/>
        <w:ind w:firstLine="5320" w:firstLineChars="1900"/>
        <w:textAlignment w:val="auto"/>
        <w:rPr>
          <w:rFonts w:hint="eastAsia"/>
          <w:sz w:val="28"/>
          <w:szCs w:val="28"/>
        </w:rPr>
      </w:pPr>
    </w:p>
    <w:p>
      <w:pPr>
        <w:keepNext w:val="0"/>
        <w:keepLines w:val="0"/>
        <w:pageBreakBefore w:val="0"/>
        <w:widowControl w:val="0"/>
        <w:kinsoku/>
        <w:wordWrap/>
        <w:overflowPunct/>
        <w:topLinePunct w:val="0"/>
        <w:autoSpaceDE/>
        <w:autoSpaceDN/>
        <w:bidi w:val="0"/>
        <w:adjustRightInd/>
        <w:snapToGrid/>
        <w:spacing w:line="500" w:lineRule="exact"/>
        <w:ind w:firstLine="3920" w:firstLineChars="1400"/>
        <w:textAlignment w:val="auto"/>
        <w:rPr>
          <w:rFonts w:hint="eastAsia"/>
          <w:color w:val="000000" w:themeColor="text1"/>
          <w:sz w:val="28"/>
          <w:szCs w:val="28"/>
          <w:lang w:val="en-US" w:eastAsia="zh-CN"/>
          <w14:textFill>
            <w14:solidFill>
              <w14:schemeClr w14:val="tx1"/>
            </w14:solidFill>
          </w14:textFill>
        </w:rPr>
      </w:pPr>
      <w:r>
        <w:rPr>
          <w:rFonts w:hint="eastAsia"/>
          <w:color w:val="000000" w:themeColor="text1"/>
          <w:sz w:val="28"/>
          <w:szCs w:val="28"/>
          <w:lang w:val="en-US" w:eastAsia="zh-CN"/>
          <w14:textFill>
            <w14:solidFill>
              <w14:schemeClr w14:val="tx1"/>
            </w14:solidFill>
          </w14:textFill>
        </w:rPr>
        <w:t>办公室（党委办公室、法律中心）</w:t>
      </w:r>
    </w:p>
    <w:p>
      <w:pPr>
        <w:keepNext w:val="0"/>
        <w:keepLines w:val="0"/>
        <w:pageBreakBefore w:val="0"/>
        <w:widowControl w:val="0"/>
        <w:kinsoku/>
        <w:wordWrap/>
        <w:overflowPunct/>
        <w:topLinePunct w:val="0"/>
        <w:autoSpaceDE/>
        <w:autoSpaceDN/>
        <w:bidi w:val="0"/>
        <w:adjustRightInd/>
        <w:snapToGrid/>
        <w:spacing w:line="500" w:lineRule="exact"/>
        <w:ind w:firstLine="5040" w:firstLineChars="1800"/>
        <w:textAlignment w:val="auto"/>
        <w:rPr>
          <w:rFonts w:hint="eastAsia"/>
          <w:color w:val="000000" w:themeColor="text1"/>
          <w:sz w:val="28"/>
          <w:szCs w:val="28"/>
          <w14:textFill>
            <w14:solidFill>
              <w14:schemeClr w14:val="tx1"/>
            </w14:solidFill>
          </w14:textFill>
        </w:rPr>
      </w:pPr>
      <w:r>
        <w:rPr>
          <w:rFonts w:hint="eastAsia"/>
          <w:color w:val="000000" w:themeColor="text1"/>
          <w:sz w:val="28"/>
          <w:szCs w:val="28"/>
          <w:lang w:val="en-US" w:eastAsia="zh-CN"/>
          <w14:textFill>
            <w14:solidFill>
              <w14:schemeClr w14:val="tx1"/>
            </w14:solidFill>
          </w14:textFill>
        </w:rPr>
        <w:t xml:space="preserve"> </w:t>
      </w:r>
      <w:r>
        <w:rPr>
          <w:rFonts w:hint="eastAsia"/>
          <w:color w:val="000000" w:themeColor="text1"/>
          <w:sz w:val="28"/>
          <w:szCs w:val="28"/>
          <w14:textFill>
            <w14:solidFill>
              <w14:schemeClr w14:val="tx1"/>
            </w14:solidFill>
          </w14:textFill>
        </w:rPr>
        <w:t>202</w:t>
      </w:r>
      <w:r>
        <w:rPr>
          <w:rFonts w:hint="eastAsia"/>
          <w:color w:val="000000" w:themeColor="text1"/>
          <w:sz w:val="28"/>
          <w:szCs w:val="28"/>
          <w:lang w:val="en-US" w:eastAsia="zh-CN"/>
          <w14:textFill>
            <w14:solidFill>
              <w14:schemeClr w14:val="tx1"/>
            </w14:solidFill>
          </w14:textFill>
        </w:rPr>
        <w:t>4</w:t>
      </w:r>
      <w:r>
        <w:rPr>
          <w:rFonts w:hint="eastAsia"/>
          <w:color w:val="000000" w:themeColor="text1"/>
          <w:sz w:val="28"/>
          <w:szCs w:val="28"/>
          <w14:textFill>
            <w14:solidFill>
              <w14:schemeClr w14:val="tx1"/>
            </w14:solidFill>
          </w14:textFill>
        </w:rPr>
        <w:t>年</w:t>
      </w:r>
      <w:r>
        <w:rPr>
          <w:rFonts w:hint="eastAsia"/>
          <w:color w:val="000000" w:themeColor="text1"/>
          <w:sz w:val="28"/>
          <w:szCs w:val="28"/>
          <w:lang w:val="en-US" w:eastAsia="zh-CN"/>
          <w14:textFill>
            <w14:solidFill>
              <w14:schemeClr w14:val="tx1"/>
            </w14:solidFill>
          </w14:textFill>
        </w:rPr>
        <w:t>2</w:t>
      </w:r>
      <w:r>
        <w:rPr>
          <w:rFonts w:hint="eastAsia"/>
          <w:color w:val="000000" w:themeColor="text1"/>
          <w:sz w:val="28"/>
          <w:szCs w:val="28"/>
          <w14:textFill>
            <w14:solidFill>
              <w14:schemeClr w14:val="tx1"/>
            </w14:solidFill>
          </w14:textFill>
        </w:rPr>
        <w:t>月</w:t>
      </w:r>
      <w:r>
        <w:rPr>
          <w:rFonts w:hint="eastAsia"/>
          <w:color w:val="000000" w:themeColor="text1"/>
          <w:sz w:val="28"/>
          <w:szCs w:val="28"/>
          <w:lang w:val="en-US" w:eastAsia="zh-CN"/>
          <w14:textFill>
            <w14:solidFill>
              <w14:schemeClr w14:val="tx1"/>
            </w14:solidFill>
          </w14:textFill>
        </w:rPr>
        <w:t>9</w:t>
      </w:r>
      <w:r>
        <w:rPr>
          <w:rFonts w:hint="eastAsia"/>
          <w:color w:val="000000" w:themeColor="text1"/>
          <w:sz w:val="28"/>
          <w:szCs w:val="28"/>
          <w14:textFill>
            <w14:solidFill>
              <w14:schemeClr w14:val="tx1"/>
            </w14:solidFill>
          </w14:textFill>
        </w:rPr>
        <w:t>日</w:t>
      </w:r>
    </w:p>
    <w:p>
      <w:pPr>
        <w:keepNext w:val="0"/>
        <w:keepLines w:val="0"/>
        <w:pageBreakBefore w:val="0"/>
        <w:widowControl w:val="0"/>
        <w:kinsoku/>
        <w:wordWrap/>
        <w:overflowPunct/>
        <w:topLinePunct w:val="0"/>
        <w:autoSpaceDE/>
        <w:autoSpaceDN/>
        <w:bidi w:val="0"/>
        <w:adjustRightInd/>
        <w:snapToGrid/>
        <w:spacing w:line="500" w:lineRule="exact"/>
        <w:ind w:firstLine="5040" w:firstLineChars="1800"/>
        <w:textAlignment w:val="auto"/>
        <w:rPr>
          <w:rFonts w:hint="eastAsia"/>
          <w:sz w:val="28"/>
          <w:szCs w:val="28"/>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sz w:val="28"/>
          <w:szCs w:val="28"/>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Dialog">
    <w:altName w:val="Times New Roman"/>
    <w:panose1 w:val="00000000000000000000"/>
    <w:charset w:val="00"/>
    <w:family w:val="roman"/>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550AAC"/>
    <w:rsid w:val="00F974A4"/>
    <w:rsid w:val="03557DDC"/>
    <w:rsid w:val="03A44152"/>
    <w:rsid w:val="04CA78DE"/>
    <w:rsid w:val="060F6D3F"/>
    <w:rsid w:val="06294661"/>
    <w:rsid w:val="070901BF"/>
    <w:rsid w:val="072432AC"/>
    <w:rsid w:val="09BF380D"/>
    <w:rsid w:val="0DA85006"/>
    <w:rsid w:val="0E991AC5"/>
    <w:rsid w:val="10FF23DE"/>
    <w:rsid w:val="114E7220"/>
    <w:rsid w:val="128D513D"/>
    <w:rsid w:val="13714DAC"/>
    <w:rsid w:val="140D1D15"/>
    <w:rsid w:val="14AF7C59"/>
    <w:rsid w:val="153A5A29"/>
    <w:rsid w:val="16283862"/>
    <w:rsid w:val="16400090"/>
    <w:rsid w:val="17A53759"/>
    <w:rsid w:val="18137609"/>
    <w:rsid w:val="191B4100"/>
    <w:rsid w:val="197F24D6"/>
    <w:rsid w:val="19801DEC"/>
    <w:rsid w:val="199925CC"/>
    <w:rsid w:val="1D474A5C"/>
    <w:rsid w:val="1E9A7158"/>
    <w:rsid w:val="1F0C4709"/>
    <w:rsid w:val="1FF6215E"/>
    <w:rsid w:val="214712F7"/>
    <w:rsid w:val="228F30E4"/>
    <w:rsid w:val="22BA150A"/>
    <w:rsid w:val="23D022AF"/>
    <w:rsid w:val="25F643DC"/>
    <w:rsid w:val="27EB6310"/>
    <w:rsid w:val="283D27FD"/>
    <w:rsid w:val="288E0FF4"/>
    <w:rsid w:val="29D2680F"/>
    <w:rsid w:val="2A490BB7"/>
    <w:rsid w:val="2BB05186"/>
    <w:rsid w:val="2C9E3BC4"/>
    <w:rsid w:val="32BF26AF"/>
    <w:rsid w:val="34243156"/>
    <w:rsid w:val="342546ED"/>
    <w:rsid w:val="34B20711"/>
    <w:rsid w:val="36F61C70"/>
    <w:rsid w:val="396816DF"/>
    <w:rsid w:val="39AE199A"/>
    <w:rsid w:val="3B007C09"/>
    <w:rsid w:val="3B40515E"/>
    <w:rsid w:val="3B736A22"/>
    <w:rsid w:val="3D51262B"/>
    <w:rsid w:val="3E2E3212"/>
    <w:rsid w:val="40247FD7"/>
    <w:rsid w:val="40824A83"/>
    <w:rsid w:val="41F52EE6"/>
    <w:rsid w:val="42CE5F8A"/>
    <w:rsid w:val="42F43B5C"/>
    <w:rsid w:val="431E5925"/>
    <w:rsid w:val="43C84F0C"/>
    <w:rsid w:val="44950CF9"/>
    <w:rsid w:val="449E5791"/>
    <w:rsid w:val="47F653B6"/>
    <w:rsid w:val="48011EE8"/>
    <w:rsid w:val="4A530E8B"/>
    <w:rsid w:val="4F1B7636"/>
    <w:rsid w:val="4FFE3D27"/>
    <w:rsid w:val="531405A8"/>
    <w:rsid w:val="55370776"/>
    <w:rsid w:val="55A6059B"/>
    <w:rsid w:val="57DE41EF"/>
    <w:rsid w:val="582D0CBD"/>
    <w:rsid w:val="599A1C0F"/>
    <w:rsid w:val="5A8A5021"/>
    <w:rsid w:val="5B273F3C"/>
    <w:rsid w:val="5CF649B4"/>
    <w:rsid w:val="5DAC76F5"/>
    <w:rsid w:val="5F680472"/>
    <w:rsid w:val="60656368"/>
    <w:rsid w:val="60920AF2"/>
    <w:rsid w:val="63A05631"/>
    <w:rsid w:val="648659EC"/>
    <w:rsid w:val="65495C0B"/>
    <w:rsid w:val="65D05EAF"/>
    <w:rsid w:val="67683041"/>
    <w:rsid w:val="67A42A5F"/>
    <w:rsid w:val="696479CA"/>
    <w:rsid w:val="6A716980"/>
    <w:rsid w:val="6B080509"/>
    <w:rsid w:val="6BFC7C6B"/>
    <w:rsid w:val="6DB35A4E"/>
    <w:rsid w:val="6E7A31A5"/>
    <w:rsid w:val="6EEF7B01"/>
    <w:rsid w:val="75AA1B72"/>
    <w:rsid w:val="7A4E1FA5"/>
    <w:rsid w:val="7BAE1F7F"/>
    <w:rsid w:val="7EFF63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
    <w:name w:val="font01"/>
    <w:basedOn w:val="4"/>
    <w:qFormat/>
    <w:uiPriority w:val="0"/>
    <w:rPr>
      <w:rFonts w:hint="eastAsia" w:ascii="宋体" w:hAnsi="宋体" w:eastAsia="宋体" w:cs="宋体"/>
      <w:b/>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ylg</Company>
  <Pages>1</Pages>
  <Words>0</Words>
  <Characters>0</Characters>
  <Lines>0</Lines>
  <Paragraphs>0</Paragraphs>
  <TotalTime>75</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2020-08-17T00:35:00Z</dcterms:created>
  <dc:creator>王伟</dc:creator>
  <cp:lastModifiedBy>陈振坤</cp:lastModifiedBy>
  <cp:lastPrinted>2021-07-15T01:23:00Z</cp:lastPrinted>
  <dcterms:modified xsi:type="dcterms:W3CDTF">2024-03-27T07:57:04Z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4A82F386EEEC4D848EF390511787C795</vt:lpwstr>
  </property>
</Properties>
</file>