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ascii="宋体" w:hAnsi="宋体" w:eastAsia="宋体" w:cs="宋体"/>
          <w:b/>
          <w:sz w:val="44"/>
          <w:szCs w:val="44"/>
        </w:rPr>
      </w:pPr>
      <w:r>
        <w:rPr>
          <w:rFonts w:hint="eastAsia" w:ascii="宋体" w:hAnsi="宋体" w:eastAsia="宋体" w:cs="宋体"/>
          <w:b/>
          <w:sz w:val="44"/>
          <w:szCs w:val="44"/>
        </w:rPr>
        <w:t>产投集团市场能力指标体系咨询项目</w:t>
      </w:r>
    </w:p>
    <w:p>
      <w:pPr>
        <w:jc w:val="center"/>
        <w:outlineLvl w:val="0"/>
        <w:rPr>
          <w:rFonts w:ascii="宋体" w:hAnsi="宋体" w:eastAsia="宋体" w:cs="宋体"/>
          <w:b/>
          <w:sz w:val="44"/>
          <w:szCs w:val="44"/>
        </w:rPr>
      </w:pPr>
      <w:r>
        <w:rPr>
          <w:rFonts w:hint="eastAsia" w:ascii="宋体" w:hAnsi="宋体" w:eastAsia="宋体" w:cs="宋体"/>
          <w:b/>
          <w:sz w:val="44"/>
          <w:szCs w:val="44"/>
        </w:rPr>
        <w:t>零星采购供应商技术（服务）要求</w:t>
      </w:r>
    </w:p>
    <w:p>
      <w:pPr>
        <w:spacing w:line="560" w:lineRule="exact"/>
        <w:ind w:firstLine="640" w:firstLineChars="200"/>
        <w:outlineLvl w:val="0"/>
        <w:rPr>
          <w:rFonts w:ascii="黑体" w:hAnsi="黑体" w:eastAsia="黑体" w:cs="黑体"/>
          <w:bCs/>
          <w:sz w:val="32"/>
          <w:szCs w:val="32"/>
        </w:rPr>
      </w:pPr>
      <w:r>
        <w:rPr>
          <w:rFonts w:hint="eastAsia" w:ascii="黑体" w:hAnsi="黑体" w:eastAsia="黑体" w:cs="黑体"/>
          <w:bCs/>
          <w:sz w:val="32"/>
          <w:szCs w:val="32"/>
        </w:rPr>
        <w:t>一、基本要求</w:t>
      </w:r>
    </w:p>
    <w:p>
      <w:pPr>
        <w:spacing w:line="560" w:lineRule="exact"/>
        <w:ind w:firstLine="640" w:firstLineChars="200"/>
        <w:outlineLvl w:val="0"/>
        <w:rPr>
          <w:rFonts w:asciiTheme="minorEastAsia" w:hAnsiTheme="minorEastAsia" w:cstheme="minorEastAsia"/>
          <w:sz w:val="32"/>
          <w:szCs w:val="32"/>
        </w:rPr>
      </w:pPr>
      <w:r>
        <w:rPr>
          <w:rFonts w:hint="eastAsia" w:asciiTheme="minorEastAsia" w:hAnsiTheme="minorEastAsia" w:cstheme="minorEastAsia"/>
          <w:sz w:val="32"/>
          <w:szCs w:val="32"/>
        </w:rPr>
        <w:t>1.具有独立法人资格，持有合法有效的企业法人营业执照，且具备管理咨询业务职能和提供管理咨询服务</w:t>
      </w:r>
      <w:bookmarkStart w:id="0" w:name="_GoBack"/>
      <w:bookmarkEnd w:id="0"/>
      <w:r>
        <w:rPr>
          <w:rFonts w:hint="eastAsia" w:asciiTheme="minorEastAsia" w:hAnsiTheme="minorEastAsia" w:cstheme="minorEastAsia"/>
          <w:sz w:val="32"/>
          <w:szCs w:val="32"/>
        </w:rPr>
        <w:t>所需的专业技术能力。</w:t>
      </w:r>
    </w:p>
    <w:p>
      <w:pPr>
        <w:spacing w:line="560" w:lineRule="exact"/>
        <w:ind w:firstLine="640" w:firstLineChars="200"/>
        <w:outlineLvl w:val="0"/>
        <w:rPr>
          <w:rFonts w:asciiTheme="minorEastAsia" w:hAnsiTheme="minorEastAsia" w:cstheme="minorEastAsia"/>
          <w:sz w:val="32"/>
          <w:szCs w:val="32"/>
        </w:rPr>
      </w:pPr>
      <w:r>
        <w:rPr>
          <w:rFonts w:hint="eastAsia" w:asciiTheme="minorEastAsia" w:hAnsiTheme="minorEastAsia" w:cstheme="minorEastAsia"/>
          <w:sz w:val="32"/>
          <w:szCs w:val="32"/>
        </w:rPr>
        <w:t>2.依法成立，且取得统一社会信用代码证书的其他组织，同时具备管理咨询业务职能和提供管理咨询服务所需的专业技术能力。</w:t>
      </w:r>
    </w:p>
    <w:p>
      <w:pPr>
        <w:spacing w:line="560" w:lineRule="exact"/>
        <w:ind w:firstLine="640" w:firstLineChars="200"/>
        <w:outlineLvl w:val="0"/>
        <w:rPr>
          <w:rFonts w:ascii="黑体" w:hAnsi="黑体" w:eastAsia="黑体" w:cs="黑体"/>
          <w:bCs/>
          <w:sz w:val="32"/>
          <w:szCs w:val="32"/>
        </w:rPr>
      </w:pPr>
      <w:r>
        <w:rPr>
          <w:rFonts w:hint="eastAsia" w:ascii="黑体" w:hAnsi="黑体" w:eastAsia="黑体" w:cs="黑体"/>
          <w:bCs/>
          <w:sz w:val="32"/>
          <w:szCs w:val="32"/>
        </w:rPr>
        <w:t>二、专业人员要求</w:t>
      </w:r>
    </w:p>
    <w:p>
      <w:pPr>
        <w:spacing w:line="560" w:lineRule="exact"/>
        <w:ind w:firstLine="640" w:firstLineChars="200"/>
        <w:outlineLvl w:val="0"/>
        <w:rPr>
          <w:rFonts w:asciiTheme="minorEastAsia" w:hAnsiTheme="minorEastAsia" w:cstheme="minorEastAsia"/>
          <w:sz w:val="32"/>
          <w:szCs w:val="32"/>
          <w:highlight w:val="none"/>
        </w:rPr>
      </w:pPr>
      <w:r>
        <w:rPr>
          <w:rFonts w:hint="eastAsia" w:asciiTheme="minorEastAsia" w:hAnsiTheme="minorEastAsia" w:cstheme="minorEastAsia"/>
          <w:sz w:val="32"/>
          <w:szCs w:val="32"/>
          <w:highlight w:val="none"/>
        </w:rPr>
        <w:t>1.从事或精通产业投资市场营销业务</w:t>
      </w:r>
    </w:p>
    <w:p>
      <w:pPr>
        <w:spacing w:line="560" w:lineRule="exact"/>
        <w:ind w:firstLine="640" w:firstLineChars="200"/>
        <w:outlineLvl w:val="0"/>
        <w:rPr>
          <w:rFonts w:hint="eastAsia" w:asciiTheme="minorEastAsia" w:hAnsiTheme="minorEastAsia" w:cstheme="minorEastAsia"/>
          <w:sz w:val="32"/>
          <w:szCs w:val="32"/>
          <w:highlight w:val="none"/>
        </w:rPr>
      </w:pPr>
      <w:r>
        <w:rPr>
          <w:rFonts w:hint="eastAsia" w:asciiTheme="minorEastAsia" w:hAnsiTheme="minorEastAsia" w:cstheme="minorEastAsia"/>
          <w:sz w:val="32"/>
          <w:szCs w:val="32"/>
          <w:highlight w:val="none"/>
        </w:rPr>
        <w:t xml:space="preserve">2.具备电力产业互联网服务项目经验 </w:t>
      </w:r>
    </w:p>
    <w:p>
      <w:pPr>
        <w:spacing w:line="560" w:lineRule="exact"/>
        <w:ind w:firstLine="640" w:firstLineChars="200"/>
        <w:outlineLvl w:val="0"/>
        <w:rPr>
          <w:rFonts w:ascii="黑体" w:hAnsi="黑体" w:eastAsia="黑体" w:cs="黑体"/>
          <w:bCs/>
          <w:sz w:val="32"/>
          <w:szCs w:val="32"/>
        </w:rPr>
      </w:pPr>
      <w:r>
        <w:rPr>
          <w:rFonts w:hint="eastAsia" w:ascii="黑体" w:hAnsi="黑体" w:eastAsia="黑体" w:cs="黑体"/>
          <w:bCs/>
          <w:sz w:val="32"/>
          <w:szCs w:val="32"/>
        </w:rPr>
        <w:t>三、服务能力要求</w:t>
      </w:r>
    </w:p>
    <w:p>
      <w:pPr>
        <w:pStyle w:val="2"/>
        <w:spacing w:before="0" w:beforeAutospacing="0" w:after="0" w:afterAutospacing="0" w:line="560" w:lineRule="exact"/>
        <w:ind w:left="0" w:leftChars="0" w:firstLine="640" w:firstLineChars="200"/>
        <w:rPr>
          <w:rFonts w:asciiTheme="minorEastAsia" w:hAnsiTheme="minorEastAsia" w:cstheme="minorEastAsia"/>
          <w:sz w:val="32"/>
          <w:szCs w:val="32"/>
        </w:rPr>
      </w:pPr>
      <w:r>
        <w:rPr>
          <w:rFonts w:hint="eastAsia" w:asciiTheme="minorEastAsia" w:hAnsiTheme="minorEastAsia" w:cstheme="minorEastAsia"/>
          <w:sz w:val="32"/>
          <w:szCs w:val="32"/>
        </w:rPr>
        <w:t>管理咨询机构应具备分析和解决管理问题的能力，并具备较完整的内部管理体系，主要包括但不限于：（1）与采购需求相适应的需求分析、方案策划和实施能力；（2）实施指导、培训、管理咨询方案和转移管理咨询项目知识的能力；（3）内部的档案管理与行政支持能力；（4）建立关于遵循法律法规要求、保密承诺和顾客知识产权保护等方面的规则。</w:t>
      </w:r>
    </w:p>
    <w:p>
      <w:pPr>
        <w:pStyle w:val="2"/>
        <w:ind w:left="0" w:leftChars="0"/>
      </w:pPr>
    </w:p>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332ADA"/>
    <w:rsid w:val="00332082"/>
    <w:rsid w:val="003854F2"/>
    <w:rsid w:val="00EF7080"/>
    <w:rsid w:val="07254947"/>
    <w:rsid w:val="0CE458D6"/>
    <w:rsid w:val="1E332ADA"/>
    <w:rsid w:val="25731D7F"/>
    <w:rsid w:val="2B0402E6"/>
    <w:rsid w:val="31487EAB"/>
    <w:rsid w:val="775F46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55</Words>
  <Characters>317</Characters>
  <Lines>2</Lines>
  <Paragraphs>1</Paragraphs>
  <TotalTime>4</TotalTime>
  <ScaleCrop>false</ScaleCrop>
  <LinksUpToDate>false</LinksUpToDate>
  <CharactersWithSpaces>371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2024-03-31T15:45:00Z</dcterms:created>
  <dc:creator>Administrator</dc:creator>
  <cp:lastModifiedBy>wx_chenss</cp:lastModifiedBy>
  <dcterms:modified xsi:type="dcterms:W3CDTF">2024-04-01T01:02:58Z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74B75B515D1D40B4A9CA6F33A871055A</vt:lpwstr>
  </property>
</Properties>
</file>