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topLinePunct/>
        <w:autoSpaceDE/>
        <w:autoSpaceDN/>
        <w:spacing w:line="259" w:lineRule="auto"/>
        <w:rPr>
          <w:rFonts w:ascii="Times New Roman" w:hAnsi="Times New Roman" w:cs="Times New Roman"/>
          <w:kern w:val="21"/>
        </w:rPr>
      </w:pPr>
      <w:r>
        <w:rPr>
          <w:rFonts w:ascii="Times New Roman" w:hAnsi="Times New Roman" w:cs="Times New Roman"/>
          <w:kern w:val="21"/>
        </w:rPr>
        <w:drawing>
          <wp:anchor distT="0" distB="0" distL="114300" distR="114300" simplePos="0" relativeHeight="251659264" behindDoc="0" locked="0" layoutInCell="1" allowOverlap="1">
            <wp:simplePos x="0" y="0"/>
            <wp:positionH relativeFrom="page">
              <wp:posOffset>-27940</wp:posOffset>
            </wp:positionH>
            <wp:positionV relativeFrom="page">
              <wp:posOffset>-17145</wp:posOffset>
            </wp:positionV>
            <wp:extent cx="7635875" cy="2567940"/>
            <wp:effectExtent l="0" t="0" r="14605" b="7620"/>
            <wp:wrapNone/>
            <wp:docPr id="69" name="图片 6" descr="说明: 说明: 说明: 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 descr="说明: 说明: 说明: 模板-3"/>
                    <pic:cNvPicPr>
                      <a:picLocks noChangeAspect="1"/>
                    </pic:cNvPicPr>
                  </pic:nvPicPr>
                  <pic:blipFill>
                    <a:blip r:embed="rId9"/>
                    <a:srcRect b="75984"/>
                    <a:stretch>
                      <a:fillRect/>
                    </a:stretch>
                  </pic:blipFill>
                  <pic:spPr>
                    <a:xfrm>
                      <a:off x="0" y="0"/>
                      <a:ext cx="7635875" cy="2567940"/>
                    </a:xfrm>
                    <a:prstGeom prst="rect">
                      <a:avLst/>
                    </a:prstGeom>
                    <a:noFill/>
                    <a:ln>
                      <a:noFill/>
                    </a:ln>
                  </pic:spPr>
                </pic:pic>
              </a:graphicData>
            </a:graphic>
          </wp:anchor>
        </w:drawing>
      </w:r>
    </w:p>
    <w:p>
      <w:pPr>
        <w:pStyle w:val="4"/>
        <w:topLinePunct/>
        <w:autoSpaceDE/>
        <w:autoSpaceDN/>
        <w:spacing w:line="259" w:lineRule="auto"/>
        <w:rPr>
          <w:rFonts w:ascii="Times New Roman" w:hAnsi="Times New Roman" w:cs="Times New Roman"/>
          <w:kern w:val="21"/>
        </w:rPr>
      </w:pPr>
    </w:p>
    <w:p>
      <w:pPr>
        <w:pStyle w:val="4"/>
        <w:topLinePunct/>
        <w:autoSpaceDE/>
        <w:autoSpaceDN/>
        <w:spacing w:line="260" w:lineRule="auto"/>
        <w:rPr>
          <w:rFonts w:ascii="Times New Roman" w:hAnsi="Times New Roman" w:cs="Times New Roman"/>
          <w:kern w:val="21"/>
        </w:rPr>
      </w:pPr>
    </w:p>
    <w:p>
      <w:pPr>
        <w:pStyle w:val="4"/>
        <w:topLinePunct/>
        <w:autoSpaceDE/>
        <w:autoSpaceDN/>
        <w:spacing w:line="260" w:lineRule="auto"/>
        <w:rPr>
          <w:rFonts w:ascii="Times New Roman" w:hAnsi="Times New Roman" w:cs="Times New Roman"/>
          <w:kern w:val="21"/>
        </w:rPr>
      </w:pPr>
    </w:p>
    <w:p>
      <w:pPr>
        <w:pStyle w:val="4"/>
        <w:topLinePunct/>
        <w:autoSpaceDE/>
        <w:autoSpaceDN/>
        <w:spacing w:line="260" w:lineRule="auto"/>
        <w:rPr>
          <w:rFonts w:ascii="Times New Roman" w:hAnsi="Times New Roman" w:cs="Times New Roman"/>
          <w:kern w:val="21"/>
        </w:rPr>
      </w:pPr>
    </w:p>
    <w:p>
      <w:pPr>
        <w:pStyle w:val="4"/>
        <w:topLinePunct/>
        <w:autoSpaceDE/>
        <w:autoSpaceDN/>
        <w:spacing w:line="260" w:lineRule="auto"/>
        <w:rPr>
          <w:rFonts w:ascii="Times New Roman" w:hAnsi="Times New Roman" w:cs="Times New Roman"/>
          <w:kern w:val="21"/>
        </w:rPr>
      </w:pPr>
    </w:p>
    <w:p>
      <w:pPr>
        <w:pStyle w:val="4"/>
        <w:topLinePunct/>
        <w:autoSpaceDE/>
        <w:autoSpaceDN/>
        <w:spacing w:line="260" w:lineRule="auto"/>
        <w:rPr>
          <w:rFonts w:ascii="Times New Roman" w:hAnsi="Times New Roman" w:cs="Times New Roman"/>
          <w:kern w:val="21"/>
        </w:rPr>
      </w:pPr>
    </w:p>
    <w:p>
      <w:pPr>
        <w:pStyle w:val="4"/>
        <w:topLinePunct/>
        <w:autoSpaceDE/>
        <w:autoSpaceDN/>
        <w:spacing w:line="260" w:lineRule="auto"/>
        <w:rPr>
          <w:rFonts w:ascii="Times New Roman" w:hAnsi="Times New Roman" w:cs="Times New Roman"/>
          <w:kern w:val="21"/>
        </w:rPr>
      </w:pPr>
    </w:p>
    <w:p>
      <w:pPr>
        <w:topLinePunct/>
        <w:autoSpaceDE/>
        <w:autoSpaceDN/>
        <w:spacing w:before="149" w:line="1229" w:lineRule="exact"/>
        <w:ind w:left="2280"/>
        <w:rPr>
          <w:rFonts w:ascii="Times New Roman" w:hAnsi="Times New Roman" w:eastAsia="宋体" w:cs="Times New Roman"/>
          <w:b/>
          <w:bCs/>
          <w:kern w:val="21"/>
          <w:sz w:val="46"/>
          <w:szCs w:val="46"/>
        </w:rPr>
      </w:pPr>
    </w:p>
    <w:p>
      <w:pPr>
        <w:topLinePunct/>
        <w:autoSpaceDE/>
        <w:autoSpaceDN/>
        <w:spacing w:before="1" w:line="218" w:lineRule="auto"/>
        <w:jc w:val="left"/>
        <w:rPr>
          <w:rFonts w:hint="eastAsia" w:ascii="Times New Roman" w:hAnsi="Times New Roman" w:eastAsia="宋体" w:cs="Times New Roman"/>
          <w:b/>
          <w:bCs/>
          <w:kern w:val="21"/>
          <w:sz w:val="46"/>
          <w:szCs w:val="46"/>
          <w:lang w:eastAsia="zh-CN"/>
        </w:rPr>
      </w:pPr>
    </w:p>
    <w:p>
      <w:pPr>
        <w:topLinePunct/>
        <w:autoSpaceDE/>
        <w:autoSpaceDN/>
        <w:spacing w:before="1" w:line="218" w:lineRule="auto"/>
        <w:jc w:val="left"/>
        <w:rPr>
          <w:rFonts w:hint="eastAsia" w:ascii="Times New Roman" w:hAnsi="Times New Roman" w:eastAsia="宋体" w:cs="Times New Roman"/>
          <w:b/>
          <w:bCs/>
          <w:kern w:val="21"/>
          <w:sz w:val="46"/>
          <w:szCs w:val="46"/>
          <w:lang w:eastAsia="zh-CN"/>
        </w:rPr>
      </w:pPr>
    </w:p>
    <w:p>
      <w:pPr>
        <w:topLinePunct/>
        <w:autoSpaceDE/>
        <w:autoSpaceDN/>
        <w:spacing w:before="1" w:line="218" w:lineRule="auto"/>
        <w:jc w:val="left"/>
        <w:rPr>
          <w:rFonts w:hint="eastAsia" w:ascii="Times New Roman" w:hAnsi="Times New Roman" w:eastAsia="宋体" w:cs="Times New Roman"/>
          <w:b/>
          <w:bCs/>
          <w:kern w:val="21"/>
          <w:sz w:val="46"/>
          <w:szCs w:val="46"/>
          <w:lang w:eastAsia="zh-CN"/>
        </w:rPr>
      </w:pPr>
    </w:p>
    <w:p>
      <w:pPr>
        <w:topLinePunct/>
        <w:autoSpaceDE/>
        <w:autoSpaceDN/>
        <w:spacing w:before="1" w:line="360" w:lineRule="auto"/>
        <w:ind w:left="0" w:leftChars="-295" w:hanging="619" w:hangingChars="134"/>
        <w:jc w:val="center"/>
        <w:rPr>
          <w:rFonts w:ascii="Times New Roman" w:hAnsi="Times New Roman" w:eastAsia="宋体" w:cs="Times New Roman"/>
          <w:b/>
          <w:bCs/>
          <w:kern w:val="21"/>
          <w:sz w:val="46"/>
          <w:szCs w:val="46"/>
          <w:lang w:eastAsia="zh-CN"/>
        </w:rPr>
      </w:pPr>
      <w:r>
        <w:rPr>
          <w:rFonts w:hint="eastAsia" w:ascii="Times New Roman" w:hAnsi="Times New Roman" w:eastAsia="宋体" w:cs="Times New Roman"/>
          <w:b/>
          <w:bCs/>
          <w:kern w:val="21"/>
          <w:sz w:val="46"/>
          <w:szCs w:val="46"/>
          <w:lang w:eastAsia="zh-CN"/>
        </w:rPr>
        <w:t>施工人员资质现场便捷核查</w:t>
      </w:r>
    </w:p>
    <w:p>
      <w:pPr>
        <w:topLinePunct/>
        <w:autoSpaceDE/>
        <w:autoSpaceDN/>
        <w:spacing w:before="1" w:line="360" w:lineRule="auto"/>
        <w:jc w:val="center"/>
        <w:rPr>
          <w:rFonts w:ascii="Times New Roman" w:hAnsi="Times New Roman" w:eastAsia="宋体" w:cs="Times New Roman"/>
          <w:kern w:val="21"/>
          <w:sz w:val="46"/>
          <w:szCs w:val="46"/>
          <w:lang w:eastAsia="zh-CN"/>
        </w:rPr>
      </w:pPr>
      <w:r>
        <w:rPr>
          <w:rFonts w:ascii="Times New Roman" w:hAnsi="Times New Roman" w:eastAsia="宋体" w:cs="Times New Roman"/>
          <w:b/>
          <w:bCs/>
          <w:kern w:val="21"/>
          <w:sz w:val="46"/>
          <w:szCs w:val="46"/>
          <w:lang w:eastAsia="zh-CN"/>
        </w:rPr>
        <w:t>技术条件书</w:t>
      </w:r>
    </w:p>
    <w:p>
      <w:pPr>
        <w:pStyle w:val="4"/>
        <w:rPr>
          <w:lang w:eastAsia="zh-CN"/>
        </w:rPr>
      </w:pPr>
    </w:p>
    <w:p>
      <w:pPr>
        <w:pStyle w:val="4"/>
        <w:rPr>
          <w:lang w:eastAsia="zh-CN"/>
        </w:rPr>
      </w:pPr>
    </w:p>
    <w:p>
      <w:pPr>
        <w:pStyle w:val="4"/>
        <w:rPr>
          <w:lang w:eastAsia="zh-CN"/>
        </w:rPr>
      </w:pPr>
    </w:p>
    <w:p>
      <w:pPr>
        <w:pStyle w:val="4"/>
        <w:rPr>
          <w:lang w:eastAsia="zh-CN"/>
        </w:rPr>
      </w:pPr>
    </w:p>
    <w:p>
      <w:pPr>
        <w:pStyle w:val="4"/>
        <w:rPr>
          <w:lang w:eastAsia="zh-CN"/>
        </w:rPr>
      </w:pPr>
    </w:p>
    <w:p>
      <w:pPr>
        <w:pStyle w:val="4"/>
        <w:rPr>
          <w:lang w:eastAsia="zh-CN"/>
        </w:rPr>
      </w:pPr>
    </w:p>
    <w:p>
      <w:pPr>
        <w:pStyle w:val="4"/>
        <w:rPr>
          <w:lang w:eastAsia="zh-CN"/>
        </w:rPr>
      </w:pPr>
    </w:p>
    <w:p>
      <w:pPr>
        <w:pStyle w:val="4"/>
        <w:rPr>
          <w:lang w:eastAsia="zh-CN"/>
        </w:rPr>
      </w:pPr>
    </w:p>
    <w:p>
      <w:pPr>
        <w:pStyle w:val="4"/>
        <w:rPr>
          <w:lang w:eastAsia="zh-CN"/>
        </w:rPr>
      </w:pPr>
    </w:p>
    <w:p>
      <w:pPr>
        <w:topLinePunct/>
        <w:autoSpaceDE/>
        <w:autoSpaceDN/>
        <w:spacing w:before="133" w:line="709" w:lineRule="exact"/>
        <w:ind w:left="839"/>
        <w:rPr>
          <w:rFonts w:ascii="Times New Roman" w:hAnsi="Times New Roman" w:eastAsia="宋体" w:cs="Times New Roman"/>
          <w:b/>
          <w:bCs/>
          <w:kern w:val="21"/>
          <w:sz w:val="41"/>
          <w:szCs w:val="41"/>
          <w:lang w:eastAsia="zh-CN"/>
        </w:rPr>
      </w:pPr>
    </w:p>
    <w:p>
      <w:pPr>
        <w:topLinePunct/>
        <w:autoSpaceDE/>
        <w:autoSpaceDN/>
        <w:spacing w:before="133" w:line="709" w:lineRule="exact"/>
        <w:ind w:left="839"/>
        <w:rPr>
          <w:rFonts w:ascii="Times New Roman" w:hAnsi="Times New Roman" w:eastAsia="宋体" w:cs="Times New Roman"/>
          <w:b/>
          <w:bCs/>
          <w:kern w:val="21"/>
          <w:sz w:val="41"/>
          <w:szCs w:val="41"/>
          <w:lang w:eastAsia="zh-CN"/>
        </w:rPr>
      </w:pPr>
    </w:p>
    <w:p>
      <w:pPr>
        <w:topLinePunct/>
        <w:autoSpaceDE/>
        <w:autoSpaceDN/>
        <w:spacing w:before="133" w:line="709" w:lineRule="exact"/>
        <w:ind w:left="839"/>
        <w:rPr>
          <w:rFonts w:ascii="Times New Roman" w:hAnsi="Times New Roman" w:eastAsia="宋体" w:cs="Times New Roman"/>
          <w:b/>
          <w:bCs/>
          <w:kern w:val="21"/>
          <w:sz w:val="41"/>
          <w:szCs w:val="41"/>
          <w:lang w:eastAsia="zh-CN"/>
        </w:rPr>
      </w:pPr>
    </w:p>
    <w:p>
      <w:pPr>
        <w:topLinePunct/>
        <w:autoSpaceDE/>
        <w:autoSpaceDN/>
        <w:spacing w:before="133" w:line="709" w:lineRule="exact"/>
        <w:ind w:left="-1459" w:leftChars="-695" w:firstLine="0" w:firstLineChars="0"/>
        <w:jc w:val="center"/>
        <w:rPr>
          <w:rFonts w:ascii="Times New Roman" w:hAnsi="Times New Roman" w:eastAsia="宋体" w:cs="Times New Roman"/>
          <w:kern w:val="21"/>
          <w:sz w:val="41"/>
          <w:szCs w:val="41"/>
          <w:lang w:eastAsia="zh-CN"/>
        </w:rPr>
      </w:pPr>
      <w:r>
        <w:rPr>
          <w:rFonts w:hint="eastAsia" w:ascii="Times New Roman" w:hAnsi="Times New Roman" w:eastAsia="宋体" w:cs="Times New Roman"/>
          <w:b/>
          <w:bCs/>
          <w:kern w:val="21"/>
          <w:sz w:val="41"/>
          <w:szCs w:val="41"/>
          <w:lang w:val="en-US" w:eastAsia="zh-CN"/>
        </w:rPr>
        <w:t xml:space="preserve">      </w:t>
      </w:r>
      <w:r>
        <w:rPr>
          <w:rFonts w:ascii="Times New Roman" w:hAnsi="Times New Roman" w:eastAsia="宋体" w:cs="Times New Roman"/>
          <w:b/>
          <w:bCs/>
          <w:kern w:val="21"/>
          <w:sz w:val="41"/>
          <w:szCs w:val="41"/>
          <w:lang w:eastAsia="zh-CN"/>
        </w:rPr>
        <w:t>广东电网有限责任公司广州供电局</w:t>
      </w:r>
    </w:p>
    <w:p>
      <w:pPr>
        <w:topLinePunct/>
        <w:autoSpaceDE/>
        <w:autoSpaceDN/>
        <w:spacing w:before="1" w:line="219" w:lineRule="auto"/>
        <w:ind w:left="-619" w:leftChars="-295" w:firstLine="0" w:firstLineChars="0"/>
        <w:jc w:val="center"/>
        <w:rPr>
          <w:rFonts w:ascii="Times New Roman" w:hAnsi="Times New Roman" w:eastAsia="宋体" w:cs="Times New Roman"/>
          <w:kern w:val="21"/>
          <w:sz w:val="32"/>
          <w:szCs w:val="32"/>
          <w:lang w:eastAsia="zh-CN"/>
        </w:rPr>
        <w:sectPr>
          <w:pgSz w:w="11910" w:h="16850"/>
          <w:pgMar w:top="1432" w:right="226" w:bottom="0" w:left="1166" w:header="0" w:footer="0" w:gutter="0"/>
          <w:pgNumType w:fmt="decimal" w:start="1"/>
          <w:cols w:space="720" w:num="1"/>
        </w:sectPr>
      </w:pPr>
      <w:r>
        <w:rPr>
          <w:rFonts w:ascii="Times New Roman" w:hAnsi="Times New Roman" w:eastAsia="宋体" w:cs="Times New Roman"/>
          <w:b/>
          <w:bCs/>
          <w:kern w:val="21"/>
          <w:sz w:val="32"/>
          <w:szCs w:val="32"/>
          <w:lang w:eastAsia="zh-CN"/>
        </w:rPr>
        <w:t>2</w:t>
      </w:r>
      <w:r>
        <w:rPr>
          <w:rFonts w:ascii="Times New Roman" w:hAnsi="Times New Roman" w:eastAsia="宋体" w:cs="Times New Roman"/>
          <w:kern w:val="21"/>
          <w:sz w:val="32"/>
          <w:szCs w:val="32"/>
          <w:lang w:eastAsia="zh-CN"/>
        </w:rPr>
        <w:t xml:space="preserve"> </w:t>
      </w:r>
      <w:r>
        <w:rPr>
          <w:rFonts w:ascii="Times New Roman" w:hAnsi="Times New Roman" w:eastAsia="宋体" w:cs="Times New Roman"/>
          <w:b/>
          <w:bCs/>
          <w:kern w:val="21"/>
          <w:sz w:val="32"/>
          <w:szCs w:val="32"/>
          <w:lang w:eastAsia="zh-CN"/>
        </w:rPr>
        <w:t>0</w:t>
      </w:r>
      <w:r>
        <w:rPr>
          <w:rFonts w:ascii="Times New Roman" w:hAnsi="Times New Roman" w:eastAsia="宋体" w:cs="Times New Roman"/>
          <w:kern w:val="21"/>
          <w:sz w:val="32"/>
          <w:szCs w:val="32"/>
          <w:lang w:eastAsia="zh-CN"/>
        </w:rPr>
        <w:t xml:space="preserve"> </w:t>
      </w:r>
      <w:r>
        <w:rPr>
          <w:rFonts w:ascii="Times New Roman" w:hAnsi="Times New Roman" w:eastAsia="宋体" w:cs="Times New Roman"/>
          <w:b/>
          <w:bCs/>
          <w:kern w:val="21"/>
          <w:sz w:val="32"/>
          <w:szCs w:val="32"/>
          <w:lang w:eastAsia="zh-CN"/>
        </w:rPr>
        <w:t>2</w:t>
      </w:r>
      <w:r>
        <w:rPr>
          <w:rFonts w:ascii="Times New Roman" w:hAnsi="Times New Roman" w:eastAsia="宋体" w:cs="Times New Roman"/>
          <w:kern w:val="21"/>
          <w:sz w:val="32"/>
          <w:szCs w:val="32"/>
          <w:lang w:eastAsia="zh-CN"/>
        </w:rPr>
        <w:t xml:space="preserve"> </w:t>
      </w:r>
      <w:r>
        <w:rPr>
          <w:rFonts w:hint="eastAsia" w:ascii="Times New Roman" w:hAnsi="Times New Roman" w:eastAsia="宋体" w:cs="Times New Roman"/>
          <w:b/>
          <w:bCs/>
          <w:kern w:val="21"/>
          <w:sz w:val="32"/>
          <w:szCs w:val="32"/>
          <w:lang w:eastAsia="zh-CN"/>
        </w:rPr>
        <w:t>4</w:t>
      </w:r>
      <w:r>
        <w:rPr>
          <w:rFonts w:ascii="Times New Roman" w:hAnsi="Times New Roman" w:eastAsia="宋体" w:cs="Times New Roman"/>
          <w:kern w:val="21"/>
          <w:sz w:val="32"/>
          <w:szCs w:val="32"/>
          <w:lang w:eastAsia="zh-CN"/>
        </w:rPr>
        <w:t xml:space="preserve"> </w:t>
      </w:r>
      <w:r>
        <w:rPr>
          <w:rFonts w:ascii="Times New Roman" w:hAnsi="Times New Roman" w:eastAsia="宋体" w:cs="Times New Roman"/>
          <w:b/>
          <w:bCs/>
          <w:kern w:val="21"/>
          <w:sz w:val="32"/>
          <w:szCs w:val="32"/>
          <w:lang w:eastAsia="zh-CN"/>
        </w:rPr>
        <w:t>年</w:t>
      </w:r>
      <w:r>
        <w:rPr>
          <w:rFonts w:hint="eastAsia" w:ascii="Times New Roman" w:hAnsi="Times New Roman" w:eastAsia="宋体" w:cs="Times New Roman"/>
          <w:b/>
          <w:bCs/>
          <w:kern w:val="21"/>
          <w:sz w:val="32"/>
          <w:szCs w:val="32"/>
          <w:lang w:eastAsia="zh-CN"/>
        </w:rPr>
        <w:t>03</w:t>
      </w:r>
      <w:r>
        <w:rPr>
          <w:rFonts w:ascii="Times New Roman" w:hAnsi="Times New Roman" w:eastAsia="宋体" w:cs="Times New Roman"/>
          <w:b/>
          <w:bCs/>
          <w:kern w:val="21"/>
          <w:sz w:val="32"/>
          <w:szCs w:val="32"/>
          <w:lang w:eastAsia="zh-CN"/>
        </w:rPr>
        <w:t>月</w:t>
      </w:r>
    </w:p>
    <w:sdt>
      <w:sdtPr>
        <w:rPr>
          <w:rFonts w:hint="eastAsia" w:ascii="黑体" w:hAnsi="黑体" w:eastAsia="黑体" w:cs="黑体"/>
          <w:snapToGrid w:val="0"/>
          <w:color w:val="000000"/>
          <w:sz w:val="28"/>
          <w:szCs w:val="28"/>
          <w:lang w:val="en-US" w:eastAsia="en-US" w:bidi="ar-SA"/>
        </w:rPr>
        <w:id w:val="147463193"/>
        <w15:color w:val="DBDBDB"/>
        <w:docPartObj>
          <w:docPartGallery w:val="Table of Contents"/>
          <w:docPartUnique/>
        </w:docPartObj>
      </w:sdtPr>
      <w:sdtEndPr>
        <w:rPr>
          <w:rFonts w:hint="eastAsia" w:ascii="Times New Roman" w:hAnsi="Times New Roman" w:eastAsia="Arial" w:cs="Times New Roman"/>
          <w:snapToGrid w:val="0"/>
          <w:color w:val="000000"/>
          <w:kern w:val="21"/>
          <w:sz w:val="21"/>
          <w:szCs w:val="21"/>
          <w:lang w:val="en-US" w:eastAsia="zh-CN" w:bidi="ar-SA"/>
        </w:rPr>
      </w:sdtEndPr>
      <w:sdtContent>
        <w:p>
          <w:pPr>
            <w:spacing w:before="0" w:beforeLines="0" w:after="0" w:afterLines="0" w:line="480" w:lineRule="auto"/>
            <w:ind w:left="0" w:leftChars="0" w:right="0" w:rightChars="0" w:firstLine="0" w:firstLineChars="0"/>
            <w:jc w:val="center"/>
            <w:rPr>
              <w:rFonts w:hint="eastAsia" w:ascii="黑体" w:hAnsi="黑体" w:eastAsia="黑体" w:cs="黑体"/>
              <w:sz w:val="28"/>
              <w:szCs w:val="28"/>
            </w:rPr>
          </w:pPr>
          <w:r>
            <w:rPr>
              <w:rFonts w:hint="eastAsia" w:ascii="黑体" w:hAnsi="黑体" w:eastAsia="黑体" w:cs="黑体"/>
              <w:sz w:val="28"/>
              <w:szCs w:val="28"/>
            </w:rPr>
            <w:t>目录</w:t>
          </w:r>
        </w:p>
        <w:p>
          <w:pPr>
            <w:pStyle w:val="12"/>
            <w:tabs>
              <w:tab w:val="right" w:leader="dot" w:pos="8310"/>
            </w:tabs>
            <w:spacing w:line="480" w:lineRule="auto"/>
            <w:rPr>
              <w:rFonts w:hint="eastAsia" w:ascii="黑体" w:hAnsi="黑体" w:eastAsia="黑体" w:cs="黑体"/>
              <w:sz w:val="28"/>
              <w:szCs w:val="28"/>
            </w:rPr>
          </w:pPr>
          <w:r>
            <w:rPr>
              <w:rFonts w:hint="eastAsia" w:ascii="黑体" w:hAnsi="黑体" w:eastAsia="黑体" w:cs="黑体"/>
              <w:kern w:val="21"/>
              <w:sz w:val="28"/>
              <w:szCs w:val="28"/>
              <w:lang w:eastAsia="zh-CN"/>
            </w:rPr>
            <w:fldChar w:fldCharType="begin"/>
          </w:r>
          <w:r>
            <w:rPr>
              <w:rFonts w:hint="eastAsia" w:ascii="黑体" w:hAnsi="黑体" w:eastAsia="黑体" w:cs="黑体"/>
              <w:kern w:val="21"/>
              <w:sz w:val="28"/>
              <w:szCs w:val="28"/>
              <w:lang w:eastAsia="zh-CN"/>
            </w:rPr>
            <w:instrText xml:space="preserve">TOC \o "1-1" \h \u </w:instrText>
          </w:r>
          <w:r>
            <w:rPr>
              <w:rFonts w:hint="eastAsia" w:ascii="黑体" w:hAnsi="黑体" w:eastAsia="黑体" w:cs="黑体"/>
              <w:kern w:val="21"/>
              <w:sz w:val="28"/>
              <w:szCs w:val="28"/>
              <w:lang w:eastAsia="zh-CN"/>
            </w:rPr>
            <w:fldChar w:fldCharType="separate"/>
          </w:r>
          <w:r>
            <w:rPr>
              <w:rFonts w:hint="eastAsia" w:ascii="黑体" w:hAnsi="黑体" w:eastAsia="黑体" w:cs="黑体"/>
              <w:kern w:val="21"/>
              <w:sz w:val="28"/>
              <w:szCs w:val="28"/>
              <w:lang w:eastAsia="zh-CN"/>
            </w:rPr>
            <w:fldChar w:fldCharType="begin"/>
          </w:r>
          <w:r>
            <w:rPr>
              <w:rFonts w:hint="eastAsia" w:ascii="黑体" w:hAnsi="黑体" w:eastAsia="黑体" w:cs="黑体"/>
              <w:kern w:val="21"/>
              <w:sz w:val="28"/>
              <w:szCs w:val="28"/>
              <w:lang w:eastAsia="zh-CN"/>
            </w:rPr>
            <w:instrText xml:space="preserve"> HYPERLINK \l _Toc27858 </w:instrText>
          </w:r>
          <w:r>
            <w:rPr>
              <w:rFonts w:hint="eastAsia" w:ascii="黑体" w:hAnsi="黑体" w:eastAsia="黑体" w:cs="黑体"/>
              <w:kern w:val="21"/>
              <w:sz w:val="28"/>
              <w:szCs w:val="28"/>
              <w:lang w:eastAsia="zh-CN"/>
            </w:rPr>
            <w:fldChar w:fldCharType="separate"/>
          </w:r>
          <w:r>
            <w:rPr>
              <w:rFonts w:hint="eastAsia" w:ascii="黑体" w:hAnsi="黑体" w:eastAsia="黑体" w:cs="黑体"/>
              <w:sz w:val="28"/>
              <w:szCs w:val="28"/>
            </w:rPr>
            <w:t>1</w:t>
          </w:r>
          <w:r>
            <w:rPr>
              <w:rFonts w:hint="eastAsia" w:ascii="黑体" w:hAnsi="黑体" w:eastAsia="黑体" w:cs="黑体"/>
              <w:sz w:val="28"/>
              <w:szCs w:val="28"/>
              <w:lang w:eastAsia="zh-CN"/>
            </w:rPr>
            <w:t xml:space="preserve">  </w:t>
          </w:r>
          <w:r>
            <w:rPr>
              <w:rFonts w:hint="eastAsia" w:ascii="黑体" w:hAnsi="黑体" w:eastAsia="黑体" w:cs="黑体"/>
              <w:sz w:val="28"/>
              <w:szCs w:val="28"/>
            </w:rPr>
            <w:t>总则</w:t>
          </w:r>
          <w:r>
            <w:rPr>
              <w:rFonts w:hint="eastAsia" w:ascii="黑体" w:hAnsi="黑体" w:eastAsia="黑体" w:cs="黑体"/>
              <w:sz w:val="28"/>
              <w:szCs w:val="28"/>
            </w:rPr>
            <w:tab/>
          </w:r>
          <w:r>
            <w:rPr>
              <w:rFonts w:hint="eastAsia" w:ascii="黑体" w:hAnsi="黑体" w:eastAsia="黑体" w:cs="黑体"/>
              <w:sz w:val="28"/>
              <w:szCs w:val="28"/>
              <w:lang w:val="en-US" w:eastAsia="zh-CN"/>
            </w:rPr>
            <w:t>1</w:t>
          </w:r>
          <w:r>
            <w:rPr>
              <w:rFonts w:hint="eastAsia" w:ascii="黑体" w:hAnsi="黑体" w:eastAsia="黑体" w:cs="黑体"/>
              <w:kern w:val="21"/>
              <w:sz w:val="28"/>
              <w:szCs w:val="28"/>
              <w:lang w:eastAsia="zh-CN"/>
            </w:rPr>
            <w:fldChar w:fldCharType="end"/>
          </w:r>
        </w:p>
        <w:p>
          <w:pPr>
            <w:pStyle w:val="12"/>
            <w:tabs>
              <w:tab w:val="right" w:leader="dot" w:pos="8310"/>
            </w:tabs>
            <w:spacing w:line="480" w:lineRule="auto"/>
            <w:rPr>
              <w:rFonts w:hint="eastAsia" w:ascii="黑体" w:hAnsi="黑体" w:eastAsia="黑体" w:cs="黑体"/>
              <w:sz w:val="28"/>
              <w:szCs w:val="28"/>
            </w:rPr>
          </w:pPr>
          <w:r>
            <w:rPr>
              <w:rFonts w:hint="eastAsia" w:ascii="黑体" w:hAnsi="黑体" w:eastAsia="黑体" w:cs="黑体"/>
              <w:kern w:val="21"/>
              <w:sz w:val="28"/>
              <w:szCs w:val="28"/>
              <w:lang w:eastAsia="zh-CN"/>
            </w:rPr>
            <w:fldChar w:fldCharType="begin"/>
          </w:r>
          <w:r>
            <w:rPr>
              <w:rFonts w:hint="eastAsia" w:ascii="黑体" w:hAnsi="黑体" w:eastAsia="黑体" w:cs="黑体"/>
              <w:kern w:val="21"/>
              <w:sz w:val="28"/>
              <w:szCs w:val="28"/>
              <w:lang w:eastAsia="zh-CN"/>
            </w:rPr>
            <w:instrText xml:space="preserve"> HYPERLINK \l _Toc32091 </w:instrText>
          </w:r>
          <w:r>
            <w:rPr>
              <w:rFonts w:hint="eastAsia" w:ascii="黑体" w:hAnsi="黑体" w:eastAsia="黑体" w:cs="黑体"/>
              <w:kern w:val="21"/>
              <w:sz w:val="28"/>
              <w:szCs w:val="28"/>
              <w:lang w:eastAsia="zh-CN"/>
            </w:rPr>
            <w:fldChar w:fldCharType="separate"/>
          </w:r>
          <w:r>
            <w:rPr>
              <w:rFonts w:hint="eastAsia" w:ascii="黑体" w:hAnsi="黑体" w:eastAsia="黑体" w:cs="黑体"/>
              <w:sz w:val="28"/>
              <w:szCs w:val="28"/>
              <w:lang w:eastAsia="zh-CN"/>
            </w:rPr>
            <w:t>2  工作范围</w:t>
          </w:r>
          <w:r>
            <w:rPr>
              <w:rFonts w:hint="eastAsia" w:ascii="黑体" w:hAnsi="黑体" w:eastAsia="黑体" w:cs="黑体"/>
              <w:sz w:val="28"/>
              <w:szCs w:val="28"/>
            </w:rPr>
            <w:tab/>
          </w:r>
          <w:r>
            <w:rPr>
              <w:rFonts w:hint="eastAsia" w:ascii="黑体" w:hAnsi="黑体" w:eastAsia="黑体" w:cs="黑体"/>
              <w:sz w:val="28"/>
              <w:szCs w:val="28"/>
              <w:lang w:val="en-US" w:eastAsia="zh-CN"/>
            </w:rPr>
            <w:t>1</w:t>
          </w:r>
          <w:r>
            <w:rPr>
              <w:rFonts w:hint="eastAsia" w:ascii="黑体" w:hAnsi="黑体" w:eastAsia="黑体" w:cs="黑体"/>
              <w:kern w:val="21"/>
              <w:sz w:val="28"/>
              <w:szCs w:val="28"/>
              <w:lang w:eastAsia="zh-CN"/>
            </w:rPr>
            <w:fldChar w:fldCharType="end"/>
          </w:r>
        </w:p>
        <w:p>
          <w:pPr>
            <w:pStyle w:val="12"/>
            <w:tabs>
              <w:tab w:val="right" w:leader="dot" w:pos="8310"/>
            </w:tabs>
            <w:spacing w:line="480" w:lineRule="auto"/>
            <w:rPr>
              <w:rFonts w:hint="eastAsia" w:ascii="黑体" w:hAnsi="黑体" w:eastAsia="黑体" w:cs="黑体"/>
              <w:sz w:val="28"/>
              <w:szCs w:val="28"/>
            </w:rPr>
          </w:pPr>
          <w:r>
            <w:rPr>
              <w:rFonts w:hint="eastAsia" w:ascii="黑体" w:hAnsi="黑体" w:eastAsia="黑体" w:cs="黑体"/>
              <w:kern w:val="21"/>
              <w:sz w:val="28"/>
              <w:szCs w:val="28"/>
              <w:lang w:eastAsia="zh-CN"/>
            </w:rPr>
            <w:fldChar w:fldCharType="begin"/>
          </w:r>
          <w:r>
            <w:rPr>
              <w:rFonts w:hint="eastAsia" w:ascii="黑体" w:hAnsi="黑体" w:eastAsia="黑体" w:cs="黑体"/>
              <w:kern w:val="21"/>
              <w:sz w:val="28"/>
              <w:szCs w:val="28"/>
              <w:lang w:eastAsia="zh-CN"/>
            </w:rPr>
            <w:instrText xml:space="preserve"> HYPERLINK \l _Toc905 </w:instrText>
          </w:r>
          <w:r>
            <w:rPr>
              <w:rFonts w:hint="eastAsia" w:ascii="黑体" w:hAnsi="黑体" w:eastAsia="黑体" w:cs="黑体"/>
              <w:kern w:val="21"/>
              <w:sz w:val="28"/>
              <w:szCs w:val="28"/>
              <w:lang w:eastAsia="zh-CN"/>
            </w:rPr>
            <w:fldChar w:fldCharType="separate"/>
          </w:r>
          <w:r>
            <w:rPr>
              <w:rFonts w:hint="eastAsia" w:ascii="黑体" w:hAnsi="黑体" w:eastAsia="黑体" w:cs="黑体"/>
              <w:sz w:val="28"/>
              <w:szCs w:val="28"/>
              <w:lang w:eastAsia="zh-CN"/>
            </w:rPr>
            <w:t>3  应遵循的主要标准</w:t>
          </w:r>
          <w:r>
            <w:rPr>
              <w:rFonts w:hint="eastAsia" w:ascii="黑体" w:hAnsi="黑体" w:eastAsia="黑体" w:cs="黑体"/>
              <w:sz w:val="28"/>
              <w:szCs w:val="28"/>
            </w:rPr>
            <w:tab/>
          </w:r>
          <w:r>
            <w:rPr>
              <w:rFonts w:hint="eastAsia" w:ascii="黑体" w:hAnsi="黑体" w:eastAsia="黑体" w:cs="黑体"/>
              <w:sz w:val="28"/>
              <w:szCs w:val="28"/>
              <w:lang w:val="en-US" w:eastAsia="zh-CN"/>
            </w:rPr>
            <w:t>3</w:t>
          </w:r>
          <w:r>
            <w:rPr>
              <w:rFonts w:hint="eastAsia" w:ascii="黑体" w:hAnsi="黑体" w:eastAsia="黑体" w:cs="黑体"/>
              <w:kern w:val="21"/>
              <w:sz w:val="28"/>
              <w:szCs w:val="28"/>
              <w:lang w:eastAsia="zh-CN"/>
            </w:rPr>
            <w:fldChar w:fldCharType="end"/>
          </w:r>
        </w:p>
        <w:p>
          <w:pPr>
            <w:pStyle w:val="12"/>
            <w:tabs>
              <w:tab w:val="right" w:leader="dot" w:pos="8310"/>
            </w:tabs>
            <w:spacing w:line="480" w:lineRule="auto"/>
            <w:rPr>
              <w:rFonts w:hint="eastAsia" w:ascii="黑体" w:hAnsi="黑体" w:eastAsia="黑体" w:cs="黑体"/>
              <w:sz w:val="28"/>
              <w:szCs w:val="28"/>
            </w:rPr>
          </w:pPr>
          <w:r>
            <w:rPr>
              <w:rFonts w:hint="eastAsia" w:ascii="黑体" w:hAnsi="黑体" w:eastAsia="黑体" w:cs="黑体"/>
              <w:kern w:val="21"/>
              <w:sz w:val="28"/>
              <w:szCs w:val="28"/>
              <w:lang w:eastAsia="zh-CN"/>
            </w:rPr>
            <w:fldChar w:fldCharType="begin"/>
          </w:r>
          <w:r>
            <w:rPr>
              <w:rFonts w:hint="eastAsia" w:ascii="黑体" w:hAnsi="黑体" w:eastAsia="黑体" w:cs="黑体"/>
              <w:kern w:val="21"/>
              <w:sz w:val="28"/>
              <w:szCs w:val="28"/>
              <w:lang w:eastAsia="zh-CN"/>
            </w:rPr>
            <w:instrText xml:space="preserve"> HYPERLINK \l _Toc14522 </w:instrText>
          </w:r>
          <w:r>
            <w:rPr>
              <w:rFonts w:hint="eastAsia" w:ascii="黑体" w:hAnsi="黑体" w:eastAsia="黑体" w:cs="黑体"/>
              <w:kern w:val="21"/>
              <w:sz w:val="28"/>
              <w:szCs w:val="28"/>
              <w:lang w:eastAsia="zh-CN"/>
            </w:rPr>
            <w:fldChar w:fldCharType="separate"/>
          </w:r>
          <w:r>
            <w:rPr>
              <w:rFonts w:hint="eastAsia" w:ascii="黑体" w:hAnsi="黑体" w:eastAsia="黑体" w:cs="黑体"/>
              <w:sz w:val="28"/>
              <w:szCs w:val="28"/>
              <w:lang w:eastAsia="zh-CN"/>
            </w:rPr>
            <w:t>4  质量保证</w:t>
          </w:r>
          <w:r>
            <w:rPr>
              <w:rFonts w:hint="eastAsia" w:ascii="黑体" w:hAnsi="黑体" w:eastAsia="黑体" w:cs="黑体"/>
              <w:sz w:val="28"/>
              <w:szCs w:val="28"/>
            </w:rPr>
            <w:tab/>
          </w:r>
          <w:r>
            <w:rPr>
              <w:rFonts w:hint="eastAsia" w:ascii="黑体" w:hAnsi="黑体" w:eastAsia="黑体" w:cs="黑体"/>
              <w:sz w:val="28"/>
              <w:szCs w:val="28"/>
              <w:lang w:val="en-US" w:eastAsia="zh-CN"/>
            </w:rPr>
            <w:t>4</w:t>
          </w:r>
          <w:r>
            <w:rPr>
              <w:rFonts w:hint="eastAsia" w:ascii="黑体" w:hAnsi="黑体" w:eastAsia="黑体" w:cs="黑体"/>
              <w:kern w:val="21"/>
              <w:sz w:val="28"/>
              <w:szCs w:val="28"/>
              <w:lang w:eastAsia="zh-CN"/>
            </w:rPr>
            <w:fldChar w:fldCharType="end"/>
          </w:r>
        </w:p>
        <w:p>
          <w:pPr>
            <w:pStyle w:val="12"/>
            <w:tabs>
              <w:tab w:val="right" w:leader="dot" w:pos="8310"/>
            </w:tabs>
            <w:spacing w:line="480" w:lineRule="auto"/>
            <w:rPr>
              <w:rFonts w:hint="eastAsia" w:ascii="黑体" w:hAnsi="黑体" w:eastAsia="黑体" w:cs="黑体"/>
              <w:sz w:val="28"/>
              <w:szCs w:val="28"/>
            </w:rPr>
          </w:pPr>
          <w:r>
            <w:rPr>
              <w:rFonts w:hint="eastAsia" w:ascii="黑体" w:hAnsi="黑体" w:eastAsia="黑体" w:cs="黑体"/>
              <w:kern w:val="21"/>
              <w:sz w:val="28"/>
              <w:szCs w:val="28"/>
              <w:lang w:eastAsia="zh-CN"/>
            </w:rPr>
            <w:fldChar w:fldCharType="begin"/>
          </w:r>
          <w:r>
            <w:rPr>
              <w:rFonts w:hint="eastAsia" w:ascii="黑体" w:hAnsi="黑体" w:eastAsia="黑体" w:cs="黑体"/>
              <w:kern w:val="21"/>
              <w:sz w:val="28"/>
              <w:szCs w:val="28"/>
              <w:lang w:eastAsia="zh-CN"/>
            </w:rPr>
            <w:instrText xml:space="preserve"> HYPERLINK \l _Toc24670 </w:instrText>
          </w:r>
          <w:r>
            <w:rPr>
              <w:rFonts w:hint="eastAsia" w:ascii="黑体" w:hAnsi="黑体" w:eastAsia="黑体" w:cs="黑体"/>
              <w:kern w:val="21"/>
              <w:sz w:val="28"/>
              <w:szCs w:val="28"/>
              <w:lang w:eastAsia="zh-CN"/>
            </w:rPr>
            <w:fldChar w:fldCharType="separate"/>
          </w:r>
          <w:r>
            <w:rPr>
              <w:rFonts w:hint="eastAsia" w:ascii="黑体" w:hAnsi="黑体" w:eastAsia="黑体" w:cs="黑体"/>
              <w:sz w:val="28"/>
              <w:szCs w:val="28"/>
              <w:lang w:val="en-US" w:eastAsia="zh-CN"/>
            </w:rPr>
            <w:t>5</w:t>
          </w:r>
          <w:r>
            <w:rPr>
              <w:rFonts w:hint="eastAsia" w:ascii="黑体" w:hAnsi="黑体" w:eastAsia="黑体" w:cs="黑体"/>
              <w:sz w:val="28"/>
              <w:szCs w:val="28"/>
              <w:lang w:eastAsia="zh-CN"/>
            </w:rPr>
            <w:t xml:space="preserve">  包装、运输和储存</w:t>
          </w:r>
          <w:r>
            <w:rPr>
              <w:rFonts w:hint="eastAsia" w:ascii="黑体" w:hAnsi="黑体" w:eastAsia="黑体" w:cs="黑体"/>
              <w:sz w:val="28"/>
              <w:szCs w:val="28"/>
            </w:rPr>
            <w:tab/>
          </w:r>
          <w:r>
            <w:rPr>
              <w:rFonts w:hint="eastAsia" w:ascii="黑体" w:hAnsi="黑体" w:eastAsia="黑体" w:cs="黑体"/>
              <w:sz w:val="28"/>
              <w:szCs w:val="28"/>
              <w:lang w:val="en-US" w:eastAsia="zh-CN"/>
            </w:rPr>
            <w:t>4</w:t>
          </w:r>
          <w:r>
            <w:rPr>
              <w:rFonts w:hint="eastAsia" w:ascii="黑体" w:hAnsi="黑体" w:eastAsia="黑体" w:cs="黑体"/>
              <w:kern w:val="21"/>
              <w:sz w:val="28"/>
              <w:szCs w:val="28"/>
              <w:lang w:eastAsia="zh-CN"/>
            </w:rPr>
            <w:fldChar w:fldCharType="end"/>
          </w:r>
        </w:p>
        <w:p>
          <w:pPr>
            <w:pStyle w:val="12"/>
            <w:tabs>
              <w:tab w:val="right" w:leader="dot" w:pos="8310"/>
            </w:tabs>
            <w:spacing w:line="480" w:lineRule="auto"/>
            <w:rPr>
              <w:rFonts w:hint="eastAsia" w:ascii="黑体" w:hAnsi="黑体" w:eastAsia="黑体" w:cs="黑体"/>
              <w:sz w:val="28"/>
              <w:szCs w:val="28"/>
            </w:rPr>
          </w:pPr>
          <w:r>
            <w:rPr>
              <w:rFonts w:hint="eastAsia" w:ascii="黑体" w:hAnsi="黑体" w:eastAsia="黑体" w:cs="黑体"/>
              <w:kern w:val="21"/>
              <w:sz w:val="28"/>
              <w:szCs w:val="28"/>
              <w:lang w:eastAsia="zh-CN"/>
            </w:rPr>
            <w:fldChar w:fldCharType="begin"/>
          </w:r>
          <w:r>
            <w:rPr>
              <w:rFonts w:hint="eastAsia" w:ascii="黑体" w:hAnsi="黑体" w:eastAsia="黑体" w:cs="黑体"/>
              <w:kern w:val="21"/>
              <w:sz w:val="28"/>
              <w:szCs w:val="28"/>
              <w:lang w:eastAsia="zh-CN"/>
            </w:rPr>
            <w:instrText xml:space="preserve"> HYPERLINK \l _Toc10235 </w:instrText>
          </w:r>
          <w:r>
            <w:rPr>
              <w:rFonts w:hint="eastAsia" w:ascii="黑体" w:hAnsi="黑体" w:eastAsia="黑体" w:cs="黑体"/>
              <w:kern w:val="21"/>
              <w:sz w:val="28"/>
              <w:szCs w:val="28"/>
              <w:lang w:eastAsia="zh-CN"/>
            </w:rPr>
            <w:fldChar w:fldCharType="separate"/>
          </w:r>
          <w:r>
            <w:rPr>
              <w:rFonts w:hint="eastAsia" w:ascii="黑体" w:hAnsi="黑体" w:eastAsia="黑体" w:cs="黑体"/>
              <w:sz w:val="28"/>
              <w:szCs w:val="28"/>
              <w:lang w:val="en-US" w:eastAsia="zh-CN"/>
            </w:rPr>
            <w:t>6、双方工作安排</w:t>
          </w:r>
          <w:r>
            <w:rPr>
              <w:rFonts w:hint="eastAsia" w:ascii="黑体" w:hAnsi="黑体" w:eastAsia="黑体" w:cs="黑体"/>
              <w:sz w:val="28"/>
              <w:szCs w:val="28"/>
            </w:rPr>
            <w:tab/>
          </w:r>
          <w:r>
            <w:rPr>
              <w:rFonts w:hint="eastAsia" w:ascii="黑体" w:hAnsi="黑体" w:eastAsia="黑体" w:cs="黑体"/>
              <w:sz w:val="28"/>
              <w:szCs w:val="28"/>
              <w:lang w:val="en-US" w:eastAsia="zh-CN"/>
            </w:rPr>
            <w:t>5</w:t>
          </w:r>
          <w:r>
            <w:rPr>
              <w:rFonts w:hint="eastAsia" w:ascii="黑体" w:hAnsi="黑体" w:eastAsia="黑体" w:cs="黑体"/>
              <w:kern w:val="21"/>
              <w:sz w:val="28"/>
              <w:szCs w:val="28"/>
              <w:lang w:eastAsia="zh-CN"/>
            </w:rPr>
            <w:fldChar w:fldCharType="end"/>
          </w:r>
        </w:p>
        <w:p>
          <w:pPr>
            <w:pStyle w:val="12"/>
            <w:tabs>
              <w:tab w:val="right" w:leader="dot" w:pos="8310"/>
            </w:tabs>
            <w:spacing w:line="480" w:lineRule="auto"/>
            <w:rPr>
              <w:rFonts w:hint="eastAsia" w:ascii="黑体" w:hAnsi="黑体" w:eastAsia="黑体" w:cs="黑体"/>
              <w:sz w:val="28"/>
              <w:szCs w:val="28"/>
            </w:rPr>
          </w:pPr>
          <w:r>
            <w:rPr>
              <w:rFonts w:hint="eastAsia" w:ascii="黑体" w:hAnsi="黑体" w:eastAsia="黑体" w:cs="黑体"/>
              <w:kern w:val="21"/>
              <w:sz w:val="28"/>
              <w:szCs w:val="28"/>
              <w:lang w:eastAsia="zh-CN"/>
            </w:rPr>
            <w:fldChar w:fldCharType="begin"/>
          </w:r>
          <w:r>
            <w:rPr>
              <w:rFonts w:hint="eastAsia" w:ascii="黑体" w:hAnsi="黑体" w:eastAsia="黑体" w:cs="黑体"/>
              <w:kern w:val="21"/>
              <w:sz w:val="28"/>
              <w:szCs w:val="28"/>
              <w:lang w:eastAsia="zh-CN"/>
            </w:rPr>
            <w:instrText xml:space="preserve"> HYPERLINK \l _Toc6391 </w:instrText>
          </w:r>
          <w:r>
            <w:rPr>
              <w:rFonts w:hint="eastAsia" w:ascii="黑体" w:hAnsi="黑体" w:eastAsia="黑体" w:cs="黑体"/>
              <w:kern w:val="21"/>
              <w:sz w:val="28"/>
              <w:szCs w:val="28"/>
              <w:lang w:eastAsia="zh-CN"/>
            </w:rPr>
            <w:fldChar w:fldCharType="separate"/>
          </w:r>
          <w:r>
            <w:rPr>
              <w:rFonts w:hint="eastAsia" w:ascii="黑体" w:hAnsi="黑体" w:eastAsia="黑体" w:cs="黑体"/>
              <w:sz w:val="28"/>
              <w:szCs w:val="28"/>
              <w:lang w:val="en-US" w:eastAsia="zh-CN"/>
            </w:rPr>
            <w:t>7</w:t>
          </w:r>
          <w:r>
            <w:rPr>
              <w:rFonts w:hint="eastAsia" w:ascii="黑体" w:hAnsi="黑体" w:eastAsia="黑体" w:cs="黑体"/>
              <w:sz w:val="28"/>
              <w:szCs w:val="28"/>
              <w:lang w:eastAsia="zh-CN"/>
            </w:rPr>
            <w:t xml:space="preserve">  备品备件及专用工具</w:t>
          </w:r>
          <w:r>
            <w:rPr>
              <w:rFonts w:hint="eastAsia" w:ascii="黑体" w:hAnsi="黑体" w:eastAsia="黑体" w:cs="黑体"/>
              <w:sz w:val="28"/>
              <w:szCs w:val="28"/>
            </w:rPr>
            <w:tab/>
          </w:r>
          <w:r>
            <w:rPr>
              <w:rFonts w:hint="eastAsia" w:ascii="黑体" w:hAnsi="黑体" w:eastAsia="黑体" w:cs="黑体"/>
              <w:sz w:val="28"/>
              <w:szCs w:val="28"/>
              <w:lang w:val="en-US" w:eastAsia="zh-CN"/>
            </w:rPr>
            <w:t>5</w:t>
          </w:r>
          <w:r>
            <w:rPr>
              <w:rFonts w:hint="eastAsia" w:ascii="黑体" w:hAnsi="黑体" w:eastAsia="黑体" w:cs="黑体"/>
              <w:kern w:val="21"/>
              <w:sz w:val="28"/>
              <w:szCs w:val="28"/>
              <w:lang w:eastAsia="zh-CN"/>
            </w:rPr>
            <w:fldChar w:fldCharType="end"/>
          </w:r>
        </w:p>
        <w:p>
          <w:pPr>
            <w:pStyle w:val="12"/>
            <w:tabs>
              <w:tab w:val="right" w:leader="dot" w:pos="8310"/>
            </w:tabs>
            <w:spacing w:line="480" w:lineRule="auto"/>
            <w:rPr>
              <w:rFonts w:hint="eastAsia" w:ascii="黑体" w:hAnsi="黑体" w:eastAsia="黑体" w:cs="黑体"/>
              <w:sz w:val="28"/>
              <w:szCs w:val="28"/>
            </w:rPr>
          </w:pPr>
          <w:r>
            <w:rPr>
              <w:rFonts w:hint="eastAsia" w:ascii="黑体" w:hAnsi="黑体" w:eastAsia="黑体" w:cs="黑体"/>
              <w:kern w:val="21"/>
              <w:sz w:val="28"/>
              <w:szCs w:val="28"/>
              <w:lang w:eastAsia="zh-CN"/>
            </w:rPr>
            <w:fldChar w:fldCharType="begin"/>
          </w:r>
          <w:r>
            <w:rPr>
              <w:rFonts w:hint="eastAsia" w:ascii="黑体" w:hAnsi="黑体" w:eastAsia="黑体" w:cs="黑体"/>
              <w:kern w:val="21"/>
              <w:sz w:val="28"/>
              <w:szCs w:val="28"/>
              <w:lang w:eastAsia="zh-CN"/>
            </w:rPr>
            <w:instrText xml:space="preserve"> HYPERLINK \l _Toc9278 </w:instrText>
          </w:r>
          <w:r>
            <w:rPr>
              <w:rFonts w:hint="eastAsia" w:ascii="黑体" w:hAnsi="黑体" w:eastAsia="黑体" w:cs="黑体"/>
              <w:kern w:val="21"/>
              <w:sz w:val="28"/>
              <w:szCs w:val="28"/>
              <w:lang w:eastAsia="zh-CN"/>
            </w:rPr>
            <w:fldChar w:fldCharType="separate"/>
          </w:r>
          <w:r>
            <w:rPr>
              <w:rFonts w:hint="eastAsia" w:ascii="黑体" w:hAnsi="黑体" w:eastAsia="黑体" w:cs="黑体"/>
              <w:sz w:val="28"/>
              <w:szCs w:val="28"/>
              <w:lang w:eastAsia="zh-CN"/>
            </w:rPr>
            <w:t>8  投标方应填写主要部件来源、规范一览表</w:t>
          </w:r>
          <w:r>
            <w:rPr>
              <w:rFonts w:hint="eastAsia" w:ascii="黑体" w:hAnsi="黑体" w:eastAsia="黑体" w:cs="黑体"/>
              <w:sz w:val="28"/>
              <w:szCs w:val="28"/>
            </w:rPr>
            <w:tab/>
          </w:r>
          <w:r>
            <w:rPr>
              <w:rFonts w:hint="eastAsia" w:ascii="黑体" w:hAnsi="黑体" w:eastAsia="黑体" w:cs="黑体"/>
              <w:sz w:val="28"/>
              <w:szCs w:val="28"/>
              <w:lang w:val="en-US" w:eastAsia="zh-CN"/>
            </w:rPr>
            <w:t>6</w:t>
          </w:r>
          <w:r>
            <w:rPr>
              <w:rFonts w:hint="eastAsia" w:ascii="黑体" w:hAnsi="黑体" w:eastAsia="黑体" w:cs="黑体"/>
              <w:kern w:val="21"/>
              <w:sz w:val="28"/>
              <w:szCs w:val="28"/>
              <w:lang w:eastAsia="zh-CN"/>
            </w:rPr>
            <w:fldChar w:fldCharType="end"/>
          </w:r>
        </w:p>
        <w:p>
          <w:pPr>
            <w:pStyle w:val="12"/>
            <w:tabs>
              <w:tab w:val="right" w:leader="dot" w:pos="8310"/>
            </w:tabs>
            <w:spacing w:line="480" w:lineRule="auto"/>
            <w:rPr>
              <w:rFonts w:hint="eastAsia" w:ascii="黑体" w:hAnsi="黑体" w:eastAsia="黑体" w:cs="黑体"/>
              <w:sz w:val="28"/>
              <w:szCs w:val="28"/>
            </w:rPr>
          </w:pPr>
          <w:r>
            <w:rPr>
              <w:rFonts w:hint="eastAsia" w:ascii="黑体" w:hAnsi="黑体" w:eastAsia="黑体" w:cs="黑体"/>
              <w:kern w:val="21"/>
              <w:sz w:val="28"/>
              <w:szCs w:val="28"/>
              <w:lang w:eastAsia="zh-CN"/>
            </w:rPr>
            <w:fldChar w:fldCharType="begin"/>
          </w:r>
          <w:r>
            <w:rPr>
              <w:rFonts w:hint="eastAsia" w:ascii="黑体" w:hAnsi="黑体" w:eastAsia="黑体" w:cs="黑体"/>
              <w:kern w:val="21"/>
              <w:sz w:val="28"/>
              <w:szCs w:val="28"/>
              <w:lang w:eastAsia="zh-CN"/>
            </w:rPr>
            <w:instrText xml:space="preserve"> HYPERLINK \l _Toc1704 </w:instrText>
          </w:r>
          <w:r>
            <w:rPr>
              <w:rFonts w:hint="eastAsia" w:ascii="黑体" w:hAnsi="黑体" w:eastAsia="黑体" w:cs="黑体"/>
              <w:kern w:val="21"/>
              <w:sz w:val="28"/>
              <w:szCs w:val="28"/>
              <w:lang w:eastAsia="zh-CN"/>
            </w:rPr>
            <w:fldChar w:fldCharType="separate"/>
          </w:r>
          <w:r>
            <w:rPr>
              <w:rFonts w:hint="eastAsia" w:ascii="黑体" w:hAnsi="黑体" w:eastAsia="黑体" w:cs="黑体"/>
              <w:sz w:val="28"/>
              <w:szCs w:val="28"/>
              <w:lang w:eastAsia="zh-CN"/>
            </w:rPr>
            <w:t>9</w:t>
          </w:r>
          <w:r>
            <w:rPr>
              <w:rFonts w:hint="eastAsia" w:ascii="黑体" w:hAnsi="黑体" w:eastAsia="黑体" w:cs="黑体"/>
              <w:sz w:val="28"/>
              <w:szCs w:val="28"/>
              <w:lang w:val="en-US" w:eastAsia="zh-CN"/>
            </w:rPr>
            <w:t xml:space="preserve">  </w:t>
          </w:r>
          <w:r>
            <w:rPr>
              <w:rFonts w:hint="eastAsia" w:ascii="黑体" w:hAnsi="黑体" w:eastAsia="黑体" w:cs="黑体"/>
              <w:sz w:val="28"/>
              <w:szCs w:val="28"/>
              <w:lang w:eastAsia="zh-CN"/>
            </w:rPr>
            <w:t>技术标书评价依据</w:t>
          </w:r>
          <w:r>
            <w:rPr>
              <w:rFonts w:hint="eastAsia" w:ascii="黑体" w:hAnsi="黑体" w:eastAsia="黑体" w:cs="黑体"/>
              <w:sz w:val="28"/>
              <w:szCs w:val="28"/>
            </w:rPr>
            <w:tab/>
          </w:r>
          <w:r>
            <w:rPr>
              <w:rFonts w:hint="eastAsia" w:ascii="黑体" w:hAnsi="黑体" w:eastAsia="黑体" w:cs="黑体"/>
              <w:sz w:val="28"/>
              <w:szCs w:val="28"/>
              <w:lang w:val="en-US" w:eastAsia="zh-CN"/>
            </w:rPr>
            <w:t>6</w:t>
          </w:r>
          <w:r>
            <w:rPr>
              <w:rFonts w:hint="eastAsia" w:ascii="黑体" w:hAnsi="黑体" w:eastAsia="黑体" w:cs="黑体"/>
              <w:kern w:val="21"/>
              <w:sz w:val="28"/>
              <w:szCs w:val="28"/>
              <w:lang w:eastAsia="zh-CN"/>
            </w:rPr>
            <w:fldChar w:fldCharType="end"/>
          </w:r>
        </w:p>
        <w:p>
          <w:pPr>
            <w:pStyle w:val="12"/>
            <w:tabs>
              <w:tab w:val="right" w:leader="dot" w:pos="8310"/>
            </w:tabs>
            <w:spacing w:line="480" w:lineRule="auto"/>
            <w:rPr>
              <w:rFonts w:hint="eastAsia" w:ascii="黑体" w:hAnsi="黑体" w:eastAsia="黑体" w:cs="黑体"/>
              <w:sz w:val="28"/>
              <w:szCs w:val="28"/>
            </w:rPr>
          </w:pPr>
          <w:r>
            <w:rPr>
              <w:rFonts w:hint="eastAsia" w:ascii="黑体" w:hAnsi="黑体" w:eastAsia="黑体" w:cs="黑体"/>
              <w:kern w:val="21"/>
              <w:sz w:val="28"/>
              <w:szCs w:val="28"/>
              <w:lang w:eastAsia="zh-CN"/>
            </w:rPr>
            <w:fldChar w:fldCharType="begin"/>
          </w:r>
          <w:r>
            <w:rPr>
              <w:rFonts w:hint="eastAsia" w:ascii="黑体" w:hAnsi="黑体" w:eastAsia="黑体" w:cs="黑体"/>
              <w:kern w:val="21"/>
              <w:sz w:val="28"/>
              <w:szCs w:val="28"/>
              <w:lang w:eastAsia="zh-CN"/>
            </w:rPr>
            <w:instrText xml:space="preserve"> HYPERLINK \l _Toc13789 </w:instrText>
          </w:r>
          <w:r>
            <w:rPr>
              <w:rFonts w:hint="eastAsia" w:ascii="黑体" w:hAnsi="黑体" w:eastAsia="黑体" w:cs="黑体"/>
              <w:kern w:val="21"/>
              <w:sz w:val="28"/>
              <w:szCs w:val="28"/>
              <w:lang w:eastAsia="zh-CN"/>
            </w:rPr>
            <w:fldChar w:fldCharType="separate"/>
          </w:r>
          <w:r>
            <w:rPr>
              <w:rFonts w:hint="eastAsia" w:ascii="黑体" w:hAnsi="黑体" w:eastAsia="黑体" w:cs="黑体"/>
              <w:sz w:val="28"/>
              <w:szCs w:val="28"/>
              <w:lang w:eastAsia="zh-CN"/>
            </w:rPr>
            <w:t>10</w:t>
          </w:r>
          <w:r>
            <w:rPr>
              <w:rFonts w:hint="eastAsia" w:ascii="黑体" w:hAnsi="黑体" w:eastAsia="黑体" w:cs="黑体"/>
              <w:sz w:val="28"/>
              <w:szCs w:val="28"/>
              <w:lang w:val="en-US" w:eastAsia="zh-CN"/>
            </w:rPr>
            <w:t xml:space="preserve"> </w:t>
          </w:r>
          <w:r>
            <w:rPr>
              <w:rFonts w:hint="eastAsia" w:ascii="黑体" w:hAnsi="黑体" w:eastAsia="黑体" w:cs="黑体"/>
              <w:sz w:val="28"/>
              <w:szCs w:val="28"/>
              <w:lang w:eastAsia="zh-CN"/>
            </w:rPr>
            <w:t>技术应答及技术差异表</w:t>
          </w:r>
          <w:r>
            <w:rPr>
              <w:rFonts w:hint="eastAsia" w:ascii="黑体" w:hAnsi="黑体" w:eastAsia="黑体" w:cs="黑体"/>
              <w:sz w:val="28"/>
              <w:szCs w:val="28"/>
            </w:rPr>
            <w:tab/>
          </w:r>
          <w:r>
            <w:rPr>
              <w:rFonts w:hint="eastAsia" w:ascii="黑体" w:hAnsi="黑体" w:eastAsia="黑体" w:cs="黑体"/>
              <w:sz w:val="28"/>
              <w:szCs w:val="28"/>
              <w:lang w:val="en-US" w:eastAsia="zh-CN"/>
            </w:rPr>
            <w:t>6</w:t>
          </w:r>
          <w:r>
            <w:rPr>
              <w:rFonts w:hint="eastAsia" w:ascii="黑体" w:hAnsi="黑体" w:eastAsia="黑体" w:cs="黑体"/>
              <w:kern w:val="21"/>
              <w:sz w:val="28"/>
              <w:szCs w:val="28"/>
              <w:lang w:eastAsia="zh-CN"/>
            </w:rPr>
            <w:fldChar w:fldCharType="end"/>
          </w:r>
        </w:p>
        <w:p>
          <w:pPr>
            <w:pStyle w:val="12"/>
            <w:tabs>
              <w:tab w:val="right" w:leader="dot" w:pos="8310"/>
            </w:tabs>
            <w:spacing w:line="480" w:lineRule="auto"/>
            <w:rPr>
              <w:rFonts w:hint="eastAsia" w:ascii="黑体" w:hAnsi="黑体" w:eastAsia="黑体" w:cs="黑体"/>
              <w:sz w:val="28"/>
              <w:szCs w:val="28"/>
            </w:rPr>
          </w:pPr>
          <w:r>
            <w:rPr>
              <w:rFonts w:hint="eastAsia" w:ascii="黑体" w:hAnsi="黑体" w:eastAsia="黑体" w:cs="黑体"/>
              <w:kern w:val="21"/>
              <w:sz w:val="28"/>
              <w:szCs w:val="28"/>
              <w:lang w:eastAsia="zh-CN"/>
            </w:rPr>
            <w:fldChar w:fldCharType="begin"/>
          </w:r>
          <w:r>
            <w:rPr>
              <w:rFonts w:hint="eastAsia" w:ascii="黑体" w:hAnsi="黑体" w:eastAsia="黑体" w:cs="黑体"/>
              <w:kern w:val="21"/>
              <w:sz w:val="28"/>
              <w:szCs w:val="28"/>
              <w:lang w:eastAsia="zh-CN"/>
            </w:rPr>
            <w:instrText xml:space="preserve"> HYPERLINK \l _Toc15189 </w:instrText>
          </w:r>
          <w:r>
            <w:rPr>
              <w:rFonts w:hint="eastAsia" w:ascii="黑体" w:hAnsi="黑体" w:eastAsia="黑体" w:cs="黑体"/>
              <w:kern w:val="21"/>
              <w:sz w:val="28"/>
              <w:szCs w:val="28"/>
              <w:lang w:eastAsia="zh-CN"/>
            </w:rPr>
            <w:fldChar w:fldCharType="separate"/>
          </w:r>
          <w:r>
            <w:rPr>
              <w:rFonts w:hint="eastAsia" w:ascii="黑体" w:hAnsi="黑体" w:eastAsia="黑体" w:cs="黑体"/>
              <w:sz w:val="28"/>
              <w:szCs w:val="28"/>
              <w:lang w:eastAsia="zh-CN"/>
            </w:rPr>
            <w:t>11</w:t>
          </w:r>
          <w:r>
            <w:rPr>
              <w:rFonts w:hint="eastAsia" w:ascii="黑体" w:hAnsi="黑体" w:eastAsia="黑体" w:cs="黑体"/>
              <w:sz w:val="28"/>
              <w:szCs w:val="28"/>
              <w:lang w:val="en-US" w:eastAsia="zh-CN"/>
            </w:rPr>
            <w:t xml:space="preserve"> </w:t>
          </w:r>
          <w:r>
            <w:rPr>
              <w:rFonts w:hint="eastAsia" w:ascii="黑体" w:hAnsi="黑体" w:eastAsia="黑体" w:cs="黑体"/>
              <w:sz w:val="28"/>
              <w:szCs w:val="28"/>
              <w:lang w:eastAsia="zh-CN"/>
            </w:rPr>
            <w:t>其它</w:t>
          </w:r>
          <w:r>
            <w:rPr>
              <w:rFonts w:hint="eastAsia" w:ascii="黑体" w:hAnsi="黑体" w:eastAsia="黑体" w:cs="黑体"/>
              <w:sz w:val="28"/>
              <w:szCs w:val="28"/>
            </w:rPr>
            <w:tab/>
          </w:r>
          <w:r>
            <w:rPr>
              <w:rFonts w:hint="eastAsia" w:ascii="黑体" w:hAnsi="黑体" w:eastAsia="黑体" w:cs="黑体"/>
              <w:sz w:val="28"/>
              <w:szCs w:val="28"/>
              <w:lang w:val="en-US" w:eastAsia="zh-CN"/>
            </w:rPr>
            <w:t>6</w:t>
          </w:r>
          <w:r>
            <w:rPr>
              <w:rFonts w:hint="eastAsia" w:ascii="黑体" w:hAnsi="黑体" w:eastAsia="黑体" w:cs="黑体"/>
              <w:kern w:val="21"/>
              <w:sz w:val="28"/>
              <w:szCs w:val="28"/>
              <w:lang w:eastAsia="zh-CN"/>
            </w:rPr>
            <w:fldChar w:fldCharType="end"/>
          </w:r>
        </w:p>
        <w:p>
          <w:pPr>
            <w:pStyle w:val="12"/>
            <w:tabs>
              <w:tab w:val="right" w:leader="dot" w:pos="8310"/>
            </w:tabs>
            <w:spacing w:line="480" w:lineRule="auto"/>
            <w:rPr>
              <w:rFonts w:hint="eastAsia" w:ascii="黑体" w:hAnsi="黑体" w:eastAsia="黑体" w:cs="黑体"/>
              <w:sz w:val="28"/>
              <w:szCs w:val="28"/>
            </w:rPr>
          </w:pPr>
          <w:r>
            <w:rPr>
              <w:rFonts w:hint="eastAsia" w:ascii="黑体" w:hAnsi="黑体" w:eastAsia="黑体" w:cs="黑体"/>
              <w:kern w:val="21"/>
              <w:sz w:val="28"/>
              <w:szCs w:val="28"/>
              <w:lang w:eastAsia="zh-CN"/>
            </w:rPr>
            <w:fldChar w:fldCharType="begin"/>
          </w:r>
          <w:r>
            <w:rPr>
              <w:rFonts w:hint="eastAsia" w:ascii="黑体" w:hAnsi="黑体" w:eastAsia="黑体" w:cs="黑体"/>
              <w:kern w:val="21"/>
              <w:sz w:val="28"/>
              <w:szCs w:val="28"/>
              <w:lang w:eastAsia="zh-CN"/>
            </w:rPr>
            <w:instrText xml:space="preserve"> HYPERLINK \l _Toc28247 </w:instrText>
          </w:r>
          <w:r>
            <w:rPr>
              <w:rFonts w:hint="eastAsia" w:ascii="黑体" w:hAnsi="黑体" w:eastAsia="黑体" w:cs="黑体"/>
              <w:kern w:val="21"/>
              <w:sz w:val="28"/>
              <w:szCs w:val="28"/>
              <w:lang w:eastAsia="zh-CN"/>
            </w:rPr>
            <w:fldChar w:fldCharType="separate"/>
          </w:r>
          <w:r>
            <w:rPr>
              <w:rFonts w:hint="eastAsia" w:ascii="黑体" w:hAnsi="黑体" w:eastAsia="黑体" w:cs="黑体"/>
              <w:bCs/>
              <w:sz w:val="28"/>
              <w:szCs w:val="28"/>
              <w:lang w:val="en-US" w:eastAsia="zh-CN"/>
            </w:rPr>
            <w:t>附表1 技术差异表</w:t>
          </w:r>
          <w:r>
            <w:rPr>
              <w:rFonts w:hint="eastAsia" w:ascii="黑体" w:hAnsi="黑体" w:eastAsia="黑体" w:cs="黑体"/>
              <w:sz w:val="28"/>
              <w:szCs w:val="28"/>
            </w:rPr>
            <w:tab/>
          </w:r>
          <w:r>
            <w:rPr>
              <w:rFonts w:hint="eastAsia" w:ascii="黑体" w:hAnsi="黑体" w:eastAsia="黑体" w:cs="黑体"/>
              <w:sz w:val="28"/>
              <w:szCs w:val="28"/>
              <w:lang w:val="en-US" w:eastAsia="zh-CN"/>
            </w:rPr>
            <w:t>6</w:t>
          </w:r>
          <w:r>
            <w:rPr>
              <w:rFonts w:hint="eastAsia" w:ascii="黑体" w:hAnsi="黑体" w:eastAsia="黑体" w:cs="黑体"/>
              <w:kern w:val="21"/>
              <w:sz w:val="28"/>
              <w:szCs w:val="28"/>
              <w:lang w:eastAsia="zh-CN"/>
            </w:rPr>
            <w:fldChar w:fldCharType="end"/>
          </w:r>
        </w:p>
        <w:p>
          <w:pPr>
            <w:pStyle w:val="4"/>
            <w:topLinePunct/>
            <w:autoSpaceDE/>
            <w:autoSpaceDN/>
            <w:spacing w:line="480" w:lineRule="auto"/>
            <w:rPr>
              <w:rFonts w:ascii="Times New Roman" w:hAnsi="Times New Roman" w:cs="Times New Roman"/>
              <w:kern w:val="21"/>
              <w:lang w:eastAsia="zh-CN"/>
            </w:rPr>
          </w:pPr>
          <w:r>
            <w:rPr>
              <w:rFonts w:hint="eastAsia" w:ascii="黑体" w:hAnsi="黑体" w:eastAsia="黑体" w:cs="黑体"/>
              <w:kern w:val="21"/>
              <w:sz w:val="28"/>
              <w:szCs w:val="28"/>
              <w:lang w:eastAsia="zh-CN"/>
            </w:rPr>
            <w:fldChar w:fldCharType="end"/>
          </w:r>
        </w:p>
      </w:sdtContent>
    </w:sdt>
    <w:p>
      <w:pPr>
        <w:pStyle w:val="2"/>
        <w:rPr>
          <w:rFonts w:hint="eastAsia"/>
          <w:lang w:eastAsia="zh-CN"/>
        </w:rPr>
      </w:pPr>
      <w:bookmarkStart w:id="0" w:name="_Toc27858"/>
    </w:p>
    <w:p>
      <w:pPr>
        <w:rPr>
          <w:rFonts w:hint="eastAsia"/>
          <w:lang w:eastAsia="zh-CN"/>
        </w:rPr>
      </w:pPr>
    </w:p>
    <w:p>
      <w:pPr>
        <w:rPr>
          <w:rFonts w:hint="eastAsia"/>
          <w:lang w:eastAsia="zh-CN"/>
        </w:rPr>
      </w:pPr>
    </w:p>
    <w:p>
      <w:pPr>
        <w:pStyle w:val="2"/>
        <w:sectPr>
          <w:footerReference r:id="rId5" w:type="first"/>
          <w:headerReference r:id="rId3" w:type="default"/>
          <w:footerReference r:id="rId4" w:type="default"/>
          <w:pgSz w:w="11910" w:h="16850"/>
          <w:pgMar w:top="1440" w:right="1800" w:bottom="1440" w:left="1800" w:header="0" w:footer="1292" w:gutter="0"/>
          <w:pgNumType w:fmt="decimal"/>
          <w:cols w:space="720" w:num="1"/>
          <w:titlePg/>
        </w:sectPr>
      </w:pPr>
    </w:p>
    <w:p>
      <w:pPr>
        <w:pStyle w:val="2"/>
      </w:pPr>
      <w:r>
        <w:t>1</w:t>
      </w:r>
      <w:r>
        <w:rPr>
          <w:rFonts w:hint="eastAsia"/>
          <w:lang w:eastAsia="zh-CN"/>
        </w:rPr>
        <w:t xml:space="preserve">  </w:t>
      </w:r>
      <w:r>
        <w:t>总则</w:t>
      </w:r>
      <w:bookmarkEnd w:id="0"/>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lang w:eastAsia="zh-CN"/>
        </w:rPr>
      </w:pPr>
      <w:r>
        <w:rPr>
          <w:rFonts w:ascii="Times New Roman" w:hAnsi="Times New Roman" w:eastAsia="宋体" w:cs="Times New Roman"/>
          <w:kern w:val="21"/>
          <w:lang w:eastAsia="zh-CN"/>
        </w:rPr>
        <w:t>本招标技术文件适用于</w:t>
      </w:r>
      <w:r>
        <w:rPr>
          <w:rFonts w:hint="eastAsia" w:ascii="Times New Roman" w:hAnsi="Times New Roman" w:eastAsia="宋体" w:cs="Times New Roman"/>
          <w:kern w:val="21"/>
          <w:highlight w:val="yellow"/>
          <w:lang w:eastAsia="zh-CN"/>
        </w:rPr>
        <w:t>施工人员资质现场便捷核查</w:t>
      </w:r>
      <w:r>
        <w:rPr>
          <w:rFonts w:ascii="Times New Roman" w:hAnsi="Times New Roman" w:eastAsia="宋体" w:cs="Times New Roman"/>
          <w:kern w:val="21"/>
          <w:lang w:eastAsia="zh-CN"/>
        </w:rPr>
        <w:t>的订货。它提出了</w:t>
      </w:r>
      <w:r>
        <w:rPr>
          <w:rFonts w:hint="eastAsia" w:ascii="Times New Roman" w:hAnsi="Times New Roman" w:eastAsia="宋体" w:cs="Times New Roman"/>
          <w:kern w:val="21"/>
          <w:highlight w:val="yellow"/>
          <w:lang w:eastAsia="zh-CN"/>
        </w:rPr>
        <w:t>施工人员资质现场便捷核查</w:t>
      </w:r>
      <w:r>
        <w:rPr>
          <w:rFonts w:ascii="Times New Roman" w:hAnsi="Times New Roman" w:eastAsia="宋体" w:cs="Times New Roman"/>
          <w:kern w:val="21"/>
          <w:lang w:eastAsia="zh-CN"/>
        </w:rPr>
        <w:t>的功能、性能、结构、安装等方面的技术要求</w:t>
      </w:r>
      <w:r>
        <w:rPr>
          <w:rFonts w:hint="eastAsia" w:ascii="Times New Roman" w:hAnsi="Times New Roman" w:eastAsia="宋体" w:cs="Times New Roman"/>
          <w:kern w:val="21"/>
          <w:lang w:eastAsia="zh-CN"/>
        </w:rPr>
        <w:t>。</w:t>
      </w:r>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lang w:eastAsia="zh-CN"/>
        </w:rPr>
      </w:pPr>
      <w:r>
        <w:rPr>
          <w:rFonts w:ascii="Times New Roman" w:hAnsi="Times New Roman" w:eastAsia="宋体" w:cs="Times New Roman"/>
          <w:kern w:val="21"/>
          <w:lang w:eastAsia="zh-CN"/>
        </w:rPr>
        <w:t>本招标技术文件提出的是最低限度的技术要求，并未对一切技术细节做出规定， 也未充分引述有关标准和规范的条文，投标方应提供符合本规范书和工业标准的优质产品。凡本技术条件中未规定，但在相关设备的国家标准或</w:t>
      </w:r>
      <w:r>
        <w:rPr>
          <w:rFonts w:ascii="Times New Roman" w:hAnsi="Times New Roman" w:eastAsia="Times New Roman" w:cs="Times New Roman"/>
          <w:kern w:val="21"/>
          <w:lang w:eastAsia="zh-CN"/>
        </w:rPr>
        <w:t xml:space="preserve">IEC </w:t>
      </w:r>
      <w:r>
        <w:rPr>
          <w:rFonts w:ascii="Times New Roman" w:hAnsi="Times New Roman" w:eastAsia="宋体" w:cs="Times New Roman"/>
          <w:kern w:val="21"/>
          <w:lang w:eastAsia="zh-CN"/>
        </w:rPr>
        <w:t>标准中有规定的规范条文，投标 方应按相应标准的条文进行设备设计、制造、试验和安装。对国家有关安全、环保等强制性标准，必须满足其要求。</w:t>
      </w:r>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lang w:eastAsia="zh-CN"/>
        </w:rPr>
      </w:pPr>
      <w:r>
        <w:rPr>
          <w:rFonts w:ascii="Times New Roman" w:hAnsi="Times New Roman" w:eastAsia="宋体" w:cs="Times New Roman"/>
          <w:kern w:val="21"/>
          <w:lang w:eastAsia="zh-CN"/>
        </w:rPr>
        <w:t>如果投标方没有以书面形式对本招标技术文件的条文提出异议，则意味着投标方提供的设备完全符合本招标技术文件的要求。如有异议，不管是多么微小，都应在报价书中以</w:t>
      </w:r>
      <w:r>
        <w:rPr>
          <w:rFonts w:hint="eastAsia" w:ascii="Times New Roman" w:hAnsi="Times New Roman" w:eastAsia="宋体" w:cs="Times New Roman"/>
          <w:kern w:val="21"/>
          <w:lang w:eastAsia="zh-CN"/>
        </w:rPr>
        <w:t>“</w:t>
      </w:r>
      <w:r>
        <w:rPr>
          <w:rFonts w:ascii="Times New Roman" w:hAnsi="Times New Roman" w:eastAsia="宋体" w:cs="Times New Roman"/>
          <w:kern w:val="21"/>
          <w:lang w:eastAsia="zh-CN"/>
        </w:rPr>
        <w:t>对招标技术文件的意见和同招标技术文件的差异</w:t>
      </w:r>
      <w:r>
        <w:rPr>
          <w:rFonts w:hint="eastAsia" w:ascii="Times New Roman" w:hAnsi="Times New Roman" w:eastAsia="宋体" w:cs="Times New Roman"/>
          <w:kern w:val="21"/>
          <w:lang w:eastAsia="zh-CN"/>
        </w:rPr>
        <w:t>”</w:t>
      </w:r>
      <w:r>
        <w:rPr>
          <w:rFonts w:ascii="Times New Roman" w:hAnsi="Times New Roman" w:eastAsia="宋体" w:cs="Times New Roman"/>
          <w:kern w:val="21"/>
          <w:lang w:eastAsia="zh-CN"/>
        </w:rPr>
        <w:t>为标题的专门章节中加以详细描述。</w:t>
      </w:r>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lang w:eastAsia="zh-CN"/>
        </w:rPr>
      </w:pPr>
      <w:r>
        <w:rPr>
          <w:rFonts w:hint="eastAsia" w:ascii="Times New Roman" w:hAnsi="Times New Roman" w:eastAsia="宋体" w:cs="Times New Roman"/>
          <w:kern w:val="21"/>
          <w:lang w:eastAsia="zh-CN"/>
        </w:rPr>
        <w:t>本招标技术文件所使用的标准如遇与招标方所执行的标准不一致时，按照较高标准执行。</w:t>
      </w:r>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lang w:eastAsia="zh-CN"/>
        </w:rPr>
      </w:pPr>
      <w:r>
        <w:rPr>
          <w:rFonts w:ascii="Times New Roman" w:hAnsi="Times New Roman" w:eastAsia="宋体" w:cs="Times New Roman"/>
          <w:kern w:val="21"/>
          <w:lang w:eastAsia="zh-CN"/>
        </w:rPr>
        <w:t>本技术条件书经招、投标双方确认后作为订货合同的技术附件，与合同正文具有同等法律效力。</w:t>
      </w:r>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lang w:eastAsia="zh-CN"/>
        </w:rPr>
      </w:pPr>
      <w:r>
        <w:rPr>
          <w:rFonts w:ascii="Times New Roman" w:hAnsi="Times New Roman" w:eastAsia="宋体" w:cs="Times New Roman"/>
          <w:kern w:val="21"/>
          <w:lang w:eastAsia="zh-CN"/>
        </w:rPr>
        <w:t>本招标技术文件未尽事宜，由招、投标双方协商确定。</w:t>
      </w:r>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lang w:eastAsia="zh-CN"/>
        </w:rPr>
      </w:pPr>
      <w:r>
        <w:rPr>
          <w:rFonts w:ascii="Times New Roman" w:hAnsi="Times New Roman" w:eastAsia="宋体" w:cs="Times New Roman"/>
          <w:kern w:val="21"/>
          <w:lang w:eastAsia="zh-CN"/>
        </w:rPr>
        <w:t>投标方在应标技术文件中应如实反映应标产品与本招标技术文件的技术差异。如果投标方没有提出技术差异，而在执行合同的过程中，招标方发现投标方提供的产品与其应标招标技术文件的条文存在差异，招标方有权利要求退货，并将对下一年度的评标工作有不同程度的影响。</w:t>
      </w:r>
    </w:p>
    <w:p>
      <w:pPr>
        <w:numPr>
          <w:ilvl w:val="1"/>
          <w:numId w:val="1"/>
        </w:numPr>
        <w:kinsoku/>
        <w:topLinePunct/>
        <w:autoSpaceDE/>
        <w:autoSpaceDN/>
        <w:spacing w:line="360" w:lineRule="auto"/>
        <w:ind w:firstLine="420" w:firstLineChars="200"/>
        <w:jc w:val="both"/>
        <w:rPr>
          <w:rFonts w:hint="eastAsia" w:eastAsia="宋体"/>
          <w:lang w:eastAsia="zh-CN"/>
        </w:rPr>
      </w:pPr>
      <w:r>
        <w:rPr>
          <w:rFonts w:ascii="Times New Roman" w:hAnsi="Times New Roman" w:eastAsia="宋体" w:cs="Times New Roman"/>
          <w:kern w:val="21"/>
          <w:lang w:eastAsia="zh-CN"/>
        </w:rPr>
        <w:t>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numPr>
          <w:ilvl w:val="0"/>
          <w:numId w:val="0"/>
        </w:numPr>
        <w:kinsoku/>
        <w:topLinePunct/>
        <w:autoSpaceDE/>
        <w:autoSpaceDN/>
        <w:spacing w:line="360" w:lineRule="auto"/>
        <w:jc w:val="both"/>
        <w:rPr>
          <w:rFonts w:ascii="Times New Roman" w:hAnsi="Times New Roman" w:eastAsia="宋体" w:cs="Times New Roman"/>
          <w:kern w:val="21"/>
          <w:lang w:eastAsia="zh-CN"/>
        </w:rPr>
      </w:pPr>
    </w:p>
    <w:p>
      <w:pPr>
        <w:numPr>
          <w:ilvl w:val="0"/>
          <w:numId w:val="0"/>
        </w:numPr>
        <w:kinsoku/>
        <w:topLinePunct/>
        <w:autoSpaceDE/>
        <w:autoSpaceDN/>
        <w:spacing w:line="360" w:lineRule="auto"/>
        <w:jc w:val="both"/>
        <w:rPr>
          <w:rFonts w:ascii="Times New Roman" w:hAnsi="Times New Roman" w:eastAsia="宋体" w:cs="Times New Roman"/>
          <w:kern w:val="21"/>
          <w:lang w:eastAsia="zh-CN"/>
        </w:rPr>
      </w:pPr>
    </w:p>
    <w:p>
      <w:pPr>
        <w:pStyle w:val="2"/>
        <w:rPr>
          <w:rFonts w:hint="eastAsia"/>
          <w:lang w:val="en-US" w:eastAsia="zh-CN"/>
        </w:rPr>
      </w:pPr>
      <w:r>
        <w:rPr>
          <w:rFonts w:hint="eastAsia"/>
          <w:lang w:val="en-US" w:eastAsia="zh-CN"/>
        </w:rPr>
        <w:t>2</w:t>
      </w:r>
      <w:r>
        <w:rPr>
          <w:rFonts w:hint="eastAsia"/>
          <w:lang w:eastAsia="zh-CN"/>
        </w:rPr>
        <w:t xml:space="preserve">  </w:t>
      </w:r>
      <w:r>
        <w:rPr>
          <w:rFonts w:hint="eastAsia"/>
          <w:lang w:val="en-US" w:eastAsia="zh-CN"/>
        </w:rPr>
        <w:t>工作范围</w:t>
      </w:r>
    </w:p>
    <w:p>
      <w:pPr>
        <w:topLinePunct/>
        <w:autoSpaceDE/>
        <w:autoSpaceDN/>
        <w:spacing w:line="360" w:lineRule="auto"/>
        <w:outlineLvl w:val="0"/>
        <w:rPr>
          <w:rFonts w:hint="eastAsia" w:ascii="Times New Roman" w:hAnsi="Times New Roman" w:eastAsia="宋体" w:cs="Times New Roman"/>
          <w:b/>
          <w:bCs/>
          <w:kern w:val="21"/>
          <w:sz w:val="24"/>
          <w:szCs w:val="24"/>
          <w:lang w:val="en-US" w:eastAsia="zh-CN"/>
        </w:rPr>
      </w:pPr>
      <w:r>
        <w:rPr>
          <w:rFonts w:ascii="Times New Roman" w:hAnsi="Times New Roman" w:eastAsia="宋体" w:cs="Times New Roman"/>
          <w:b/>
          <w:bCs/>
          <w:kern w:val="21"/>
          <w:sz w:val="24"/>
          <w:szCs w:val="24"/>
          <w:lang w:eastAsia="zh-CN"/>
        </w:rPr>
        <w:t>2.</w:t>
      </w:r>
      <w:r>
        <w:rPr>
          <w:rFonts w:hint="eastAsia" w:ascii="Times New Roman" w:hAnsi="Times New Roman" w:eastAsia="宋体" w:cs="Times New Roman"/>
          <w:b/>
          <w:bCs/>
          <w:kern w:val="21"/>
          <w:sz w:val="24"/>
          <w:szCs w:val="24"/>
          <w:lang w:val="en-US" w:eastAsia="zh-CN"/>
        </w:rPr>
        <w:t>1</w:t>
      </w:r>
      <w:r>
        <w:rPr>
          <w:rFonts w:ascii="Times New Roman" w:hAnsi="Times New Roman" w:eastAsia="宋体" w:cs="Times New Roman"/>
          <w:kern w:val="21"/>
          <w:sz w:val="24"/>
          <w:szCs w:val="24"/>
          <w:lang w:eastAsia="zh-CN"/>
        </w:rPr>
        <w:t xml:space="preserve"> </w:t>
      </w:r>
      <w:r>
        <w:rPr>
          <w:rFonts w:hint="eastAsia" w:ascii="Times New Roman" w:hAnsi="Times New Roman" w:eastAsia="宋体" w:cs="Times New Roman"/>
          <w:b/>
          <w:bCs/>
          <w:kern w:val="21"/>
          <w:sz w:val="24"/>
          <w:szCs w:val="24"/>
          <w:lang w:val="en-US" w:eastAsia="zh-CN"/>
        </w:rPr>
        <w:t>项目概况</w:t>
      </w:r>
    </w:p>
    <w:p>
      <w:pPr>
        <w:topLinePunct/>
        <w:autoSpaceDE/>
        <w:autoSpaceDN/>
        <w:spacing w:line="360" w:lineRule="auto"/>
        <w:ind w:firstLine="420" w:firstLineChars="200"/>
        <w:jc w:val="both"/>
        <w:rPr>
          <w:rFonts w:hint="eastAsia" w:ascii="Times New Roman" w:hAnsi="Times New Roman" w:eastAsia="宋体" w:cs="Times New Roman"/>
          <w:kern w:val="21"/>
          <w:lang w:eastAsia="zh-CN"/>
        </w:rPr>
        <w:sectPr>
          <w:footerReference r:id="rId7" w:type="first"/>
          <w:footerReference r:id="rId6" w:type="default"/>
          <w:pgSz w:w="11910" w:h="16850"/>
          <w:pgMar w:top="1440" w:right="1800" w:bottom="1440" w:left="1800" w:header="0" w:footer="1292" w:gutter="0"/>
          <w:pgNumType w:fmt="decimal" w:start="1"/>
          <w:cols w:space="720" w:num="1"/>
        </w:sectPr>
      </w:pPr>
      <w:r>
        <w:rPr>
          <w:rFonts w:hint="eastAsia" w:ascii="Times New Roman" w:hAnsi="Times New Roman" w:eastAsia="宋体" w:cs="Times New Roman"/>
          <w:kern w:val="21"/>
          <w:lang w:val="en-US" w:eastAsia="zh-CN"/>
        </w:rPr>
        <w:t>通过电子化手段，运行人员对施工人员资质现场便捷核查。施工人员按计划作业时间到施工场所，出示身份证件，通过手机扫描二维码，运行人员可对其姓名和身份证号，电话号码，施工资质等资料，进行核实，显示绿码。如有异常，显示红码。电子化管控，可在一定程度上提升施工人员资质现场核实的效率。</w:t>
      </w:r>
    </w:p>
    <w:p>
      <w:pPr>
        <w:topLinePunct/>
        <w:autoSpaceDE/>
        <w:autoSpaceDN/>
        <w:spacing w:line="360" w:lineRule="auto"/>
        <w:outlineLvl w:val="0"/>
        <w:rPr>
          <w:rFonts w:ascii="Times New Roman" w:hAnsi="Times New Roman" w:eastAsia="宋体" w:cs="Times New Roman"/>
          <w:kern w:val="21"/>
          <w:sz w:val="24"/>
          <w:szCs w:val="24"/>
          <w:lang w:eastAsia="zh-CN"/>
        </w:rPr>
      </w:pPr>
      <w:bookmarkStart w:id="1" w:name="_Toc18511"/>
      <w:r>
        <w:rPr>
          <w:rFonts w:ascii="Times New Roman" w:hAnsi="Times New Roman" w:eastAsia="宋体" w:cs="Times New Roman"/>
          <w:b/>
          <w:bCs/>
          <w:kern w:val="21"/>
          <w:sz w:val="24"/>
          <w:szCs w:val="24"/>
          <w:lang w:eastAsia="zh-CN"/>
        </w:rPr>
        <w:t>2.</w:t>
      </w:r>
      <w:r>
        <w:rPr>
          <w:rFonts w:hint="eastAsia" w:ascii="Times New Roman" w:hAnsi="Times New Roman" w:eastAsia="宋体" w:cs="Times New Roman"/>
          <w:b/>
          <w:bCs/>
          <w:kern w:val="21"/>
          <w:sz w:val="24"/>
          <w:szCs w:val="24"/>
          <w:lang w:val="en-US" w:eastAsia="zh-CN"/>
        </w:rPr>
        <w:t>2</w:t>
      </w:r>
      <w:r>
        <w:rPr>
          <w:rFonts w:ascii="Times New Roman" w:hAnsi="Times New Roman" w:eastAsia="宋体" w:cs="Times New Roman"/>
          <w:kern w:val="21"/>
          <w:sz w:val="24"/>
          <w:szCs w:val="24"/>
          <w:lang w:eastAsia="zh-CN"/>
        </w:rPr>
        <w:t xml:space="preserve"> </w:t>
      </w:r>
      <w:r>
        <w:rPr>
          <w:rFonts w:ascii="Times New Roman" w:hAnsi="Times New Roman" w:eastAsia="宋体" w:cs="Times New Roman"/>
          <w:b/>
          <w:bCs/>
          <w:kern w:val="21"/>
          <w:sz w:val="24"/>
          <w:szCs w:val="24"/>
          <w:lang w:eastAsia="zh-CN"/>
        </w:rPr>
        <w:t>供货范围</w:t>
      </w:r>
      <w:bookmarkEnd w:id="1"/>
    </w:p>
    <w:p>
      <w:pPr>
        <w:topLinePunct/>
        <w:autoSpaceDE/>
        <w:autoSpaceDN/>
        <w:spacing w:line="360" w:lineRule="auto"/>
        <w:ind w:firstLine="420" w:firstLineChars="200"/>
        <w:jc w:val="both"/>
        <w:rPr>
          <w:rFonts w:hint="default" w:ascii="Times New Roman" w:hAnsi="Times New Roman" w:eastAsia="宋体" w:cs="Times New Roman"/>
          <w:kern w:val="21"/>
          <w:lang w:val="en-US" w:eastAsia="zh-CN"/>
        </w:rPr>
      </w:pPr>
      <w:r>
        <w:rPr>
          <w:rFonts w:ascii="Times New Roman" w:hAnsi="Times New Roman" w:eastAsia="宋体" w:cs="Times New Roman"/>
          <w:kern w:val="21"/>
          <w:lang w:eastAsia="zh-CN"/>
        </w:rPr>
        <w:t>本技术条件书要求采购的设备规范详见</w:t>
      </w:r>
      <w:r>
        <w:rPr>
          <w:rFonts w:hint="eastAsia" w:ascii="Times New Roman" w:hAnsi="Times New Roman" w:eastAsia="宋体" w:cs="Times New Roman"/>
          <w:kern w:val="21"/>
          <w:lang w:eastAsia="zh-CN"/>
        </w:rPr>
        <w:t>“</w:t>
      </w:r>
      <w:r>
        <w:rPr>
          <w:rFonts w:ascii="Times New Roman" w:hAnsi="Times New Roman" w:eastAsia="宋体" w:cs="Times New Roman"/>
          <w:kern w:val="21"/>
          <w:lang w:eastAsia="zh-CN"/>
        </w:rPr>
        <w:t>3.应遵循的主要标准</w:t>
      </w:r>
      <w:r>
        <w:rPr>
          <w:rFonts w:hint="eastAsia" w:ascii="Times New Roman" w:hAnsi="Times New Roman" w:eastAsia="宋体" w:cs="Times New Roman"/>
          <w:kern w:val="21"/>
          <w:lang w:eastAsia="zh-CN"/>
        </w:rPr>
        <w:t>”</w:t>
      </w:r>
      <w:r>
        <w:rPr>
          <w:rFonts w:ascii="Times New Roman" w:hAnsi="Times New Roman" w:eastAsia="宋体" w:cs="Times New Roman"/>
          <w:kern w:val="21"/>
          <w:lang w:eastAsia="zh-CN"/>
        </w:rPr>
        <w:t xml:space="preserve">。供货范围包括: </w:t>
      </w:r>
      <w:r>
        <w:rPr>
          <w:rFonts w:hint="eastAsia" w:ascii="Times New Roman" w:hAnsi="Times New Roman" w:eastAsia="宋体" w:cs="Times New Roman"/>
          <w:kern w:val="21"/>
          <w:lang w:eastAsia="zh-CN"/>
        </w:rPr>
        <w:t>1）</w:t>
      </w:r>
      <w:r>
        <w:rPr>
          <w:rFonts w:hint="eastAsia" w:ascii="Times New Roman" w:hAnsi="Times New Roman" w:eastAsia="宋体" w:cs="Times New Roman"/>
          <w:kern w:val="21"/>
          <w:highlight w:val="yellow"/>
          <w:lang w:eastAsia="zh-CN"/>
        </w:rPr>
        <w:t>施工人员资质现场便捷核查</w:t>
      </w:r>
      <w:r>
        <w:rPr>
          <w:rFonts w:hint="eastAsia" w:ascii="Times New Roman" w:hAnsi="Times New Roman" w:eastAsia="宋体" w:cs="Times New Roman"/>
          <w:kern w:val="21"/>
          <w:lang w:eastAsia="zh-CN"/>
        </w:rPr>
        <w:t>的框架搭建、</w:t>
      </w:r>
      <w:r>
        <w:rPr>
          <w:rFonts w:hint="eastAsia" w:ascii="Times New Roman" w:hAnsi="Times New Roman" w:eastAsia="宋体" w:cs="Times New Roman"/>
          <w:kern w:val="21"/>
          <w:lang w:val="en-US" w:eastAsia="zh-CN"/>
        </w:rPr>
        <w:t>调试及实施研究</w:t>
      </w:r>
      <w:r>
        <w:rPr>
          <w:rFonts w:hint="eastAsia" w:ascii="Times New Roman" w:hAnsi="Times New Roman" w:eastAsia="宋体" w:cs="Times New Roman"/>
          <w:kern w:val="21"/>
          <w:lang w:eastAsia="zh-CN"/>
        </w:rPr>
        <w:t>；</w:t>
      </w:r>
      <w:r>
        <w:rPr>
          <w:rFonts w:hint="eastAsia" w:ascii="Times New Roman" w:hAnsi="Times New Roman" w:eastAsia="宋体" w:cs="Times New Roman"/>
          <w:kern w:val="21"/>
          <w:lang w:val="en-US" w:eastAsia="zh-CN"/>
        </w:rPr>
        <w:t>2）发表论文1篇。</w:t>
      </w:r>
    </w:p>
    <w:p>
      <w:pPr>
        <w:topLinePunct/>
        <w:autoSpaceDE/>
        <w:autoSpaceDN/>
        <w:spacing w:line="360" w:lineRule="auto"/>
        <w:ind w:firstLine="420" w:firstLineChars="200"/>
        <w:jc w:val="both"/>
        <w:rPr>
          <w:rFonts w:ascii="Times New Roman" w:hAnsi="Times New Roman" w:eastAsia="宋体" w:cs="Times New Roman"/>
          <w:kern w:val="21"/>
          <w:lang w:eastAsia="zh-CN"/>
        </w:rPr>
      </w:pPr>
      <w:r>
        <w:rPr>
          <w:rFonts w:hint="eastAsia" w:ascii="Times New Roman" w:hAnsi="Times New Roman" w:eastAsia="宋体" w:cs="Times New Roman"/>
          <w:kern w:val="21"/>
          <w:lang w:eastAsia="zh-CN"/>
        </w:rPr>
        <w:t>具体的供货范围详见下表:</w:t>
      </w:r>
    </w:p>
    <w:tbl>
      <w:tblPr>
        <w:tblStyle w:val="10"/>
        <w:tblW w:w="82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4"/>
        <w:gridCol w:w="1708"/>
        <w:gridCol w:w="3356"/>
        <w:gridCol w:w="679"/>
        <w:gridCol w:w="769"/>
        <w:gridCol w:w="109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5" w:hRule="atLeast"/>
        </w:trPr>
        <w:tc>
          <w:tcPr>
            <w:tcW w:w="674" w:type="dxa"/>
            <w:vAlign w:val="center"/>
          </w:tcPr>
          <w:p>
            <w:pPr>
              <w:pStyle w:val="11"/>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序号</w:t>
            </w:r>
          </w:p>
        </w:tc>
        <w:tc>
          <w:tcPr>
            <w:tcW w:w="1708" w:type="dxa"/>
            <w:vAlign w:val="center"/>
          </w:tcPr>
          <w:p>
            <w:pPr>
              <w:pStyle w:val="11"/>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名称</w:t>
            </w:r>
          </w:p>
        </w:tc>
        <w:tc>
          <w:tcPr>
            <w:tcW w:w="3356" w:type="dxa"/>
            <w:vAlign w:val="center"/>
          </w:tcPr>
          <w:p>
            <w:pPr>
              <w:pStyle w:val="11"/>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color w:val="auto"/>
                <w:kern w:val="21"/>
                <w:sz w:val="21"/>
                <w:szCs w:val="21"/>
              </w:rPr>
              <w:t>规格型号</w:t>
            </w:r>
          </w:p>
        </w:tc>
        <w:tc>
          <w:tcPr>
            <w:tcW w:w="679" w:type="dxa"/>
            <w:vAlign w:val="center"/>
          </w:tcPr>
          <w:p>
            <w:pPr>
              <w:pStyle w:val="11"/>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单位</w:t>
            </w:r>
          </w:p>
        </w:tc>
        <w:tc>
          <w:tcPr>
            <w:tcW w:w="769" w:type="dxa"/>
            <w:vAlign w:val="center"/>
          </w:tcPr>
          <w:p>
            <w:pPr>
              <w:pStyle w:val="11"/>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数量</w:t>
            </w:r>
          </w:p>
        </w:tc>
        <w:tc>
          <w:tcPr>
            <w:tcW w:w="1093" w:type="dxa"/>
            <w:vAlign w:val="center"/>
          </w:tcPr>
          <w:p>
            <w:pPr>
              <w:pStyle w:val="11"/>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538" w:hRule="atLeast"/>
        </w:trPr>
        <w:tc>
          <w:tcPr>
            <w:tcW w:w="674" w:type="dxa"/>
            <w:vAlign w:val="center"/>
          </w:tcPr>
          <w:p>
            <w:pPr>
              <w:topLinePunct/>
              <w:autoSpaceDE/>
              <w:autoSpaceDN/>
              <w:spacing w:line="360" w:lineRule="auto"/>
              <w:jc w:val="both"/>
              <w:rPr>
                <w:rFonts w:ascii="Times New Roman" w:hAnsi="Times New Roman" w:cs="Times New Roman"/>
                <w:kern w:val="21"/>
              </w:rPr>
            </w:pPr>
          </w:p>
          <w:p>
            <w:pPr>
              <w:pStyle w:val="11"/>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1</w:t>
            </w:r>
          </w:p>
        </w:tc>
        <w:tc>
          <w:tcPr>
            <w:tcW w:w="1708" w:type="dxa"/>
            <w:vAlign w:val="center"/>
          </w:tcPr>
          <w:p>
            <w:pPr>
              <w:topLinePunct/>
              <w:autoSpaceDE/>
              <w:autoSpaceDN/>
              <w:spacing w:line="360" w:lineRule="auto"/>
              <w:jc w:val="center"/>
              <w:rPr>
                <w:rFonts w:ascii="Times New Roman" w:hAnsi="Times New Roman" w:eastAsia="宋体" w:cs="Times New Roman"/>
                <w:kern w:val="21"/>
                <w:highlight w:val="none"/>
                <w:lang w:eastAsia="zh-CN"/>
              </w:rPr>
            </w:pPr>
          </w:p>
          <w:p>
            <w:pPr>
              <w:topLinePunct/>
              <w:autoSpaceDE/>
              <w:autoSpaceDN/>
              <w:spacing w:line="360" w:lineRule="auto"/>
              <w:jc w:val="center"/>
              <w:rPr>
                <w:rFonts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eastAsia="zh-CN"/>
              </w:rPr>
              <w:t>施工人员资质现场便捷核查</w:t>
            </w:r>
          </w:p>
        </w:tc>
        <w:tc>
          <w:tcPr>
            <w:tcW w:w="3356" w:type="dxa"/>
            <w:vAlign w:val="center"/>
          </w:tcPr>
          <w:p>
            <w:pPr>
              <w:pStyle w:val="11"/>
              <w:numPr>
                <w:ilvl w:val="0"/>
                <w:numId w:val="0"/>
              </w:numPr>
              <w:topLinePunct/>
              <w:autoSpaceDE/>
              <w:autoSpaceDN/>
              <w:spacing w:line="360" w:lineRule="auto"/>
              <w:jc w:val="both"/>
              <w:rPr>
                <w:rFonts w:hint="default"/>
                <w:highlight w:val="none"/>
                <w:lang w:val="en-US" w:eastAsia="zh-CN"/>
              </w:rPr>
            </w:pPr>
            <w:r>
              <w:rPr>
                <w:rFonts w:hint="eastAsia"/>
                <w:highlight w:val="none"/>
                <w:lang w:val="en-US" w:eastAsia="zh-CN"/>
              </w:rPr>
              <w:t>小程序：</w:t>
            </w:r>
          </w:p>
          <w:p>
            <w:pPr>
              <w:pStyle w:val="11"/>
              <w:numPr>
                <w:ilvl w:val="0"/>
                <w:numId w:val="2"/>
              </w:numPr>
              <w:topLinePunct/>
              <w:autoSpaceDE/>
              <w:autoSpaceDN/>
              <w:spacing w:line="360" w:lineRule="auto"/>
              <w:jc w:val="both"/>
              <w:rPr>
                <w:rFonts w:hint="eastAsia" w:ascii="Times New Roman" w:hAnsi="Times New Roman" w:cs="Times New Roman"/>
                <w:kern w:val="21"/>
                <w:highlight w:val="none"/>
                <w:lang w:val="en-US" w:eastAsia="zh-CN"/>
              </w:rPr>
            </w:pPr>
            <w:r>
              <w:rPr>
                <w:rFonts w:hint="eastAsia" w:ascii="Times New Roman" w:hAnsi="Times New Roman" w:cs="Times New Roman"/>
                <w:kern w:val="21"/>
                <w:highlight w:val="none"/>
                <w:lang w:val="en-US" w:eastAsia="zh-CN"/>
              </w:rPr>
              <w:t>载入</w:t>
            </w:r>
            <w:r>
              <w:rPr>
                <w:rFonts w:hint="eastAsia" w:ascii="Times New Roman" w:hAnsi="Times New Roman" w:eastAsia="宋体" w:cs="Times New Roman"/>
                <w:kern w:val="21"/>
                <w:highlight w:val="none"/>
                <w:lang w:val="en-US" w:eastAsia="zh-CN"/>
              </w:rPr>
              <w:t>施工人员姓名和身份证号，电话号码，施工资质等资料</w:t>
            </w:r>
            <w:r>
              <w:rPr>
                <w:rFonts w:hint="eastAsia" w:ascii="Times New Roman" w:hAnsi="Times New Roman" w:cs="Times New Roman"/>
                <w:kern w:val="21"/>
                <w:highlight w:val="none"/>
                <w:lang w:val="en-US" w:eastAsia="zh-CN"/>
              </w:rPr>
              <w:t>。载入全所变电站点数据，并生成独立的二维码。载入运行人员和站内人员姓名，手机号码等信息。</w:t>
            </w:r>
          </w:p>
          <w:p>
            <w:pPr>
              <w:pStyle w:val="11"/>
              <w:numPr>
                <w:ilvl w:val="0"/>
                <w:numId w:val="2"/>
              </w:numPr>
              <w:topLinePunct/>
              <w:autoSpaceDE/>
              <w:autoSpaceDN/>
              <w:spacing w:line="360" w:lineRule="auto"/>
              <w:ind w:left="0" w:leftChars="0" w:firstLine="0" w:firstLineChars="0"/>
              <w:jc w:val="both"/>
              <w:rPr>
                <w:rFonts w:hint="eastAsia"/>
                <w:highlight w:val="none"/>
                <w:lang w:val="en-US" w:eastAsia="zh-CN"/>
              </w:rPr>
            </w:pPr>
            <w:r>
              <w:rPr>
                <w:rFonts w:hint="eastAsia"/>
                <w:highlight w:val="none"/>
                <w:lang w:val="en-US" w:eastAsia="zh-CN"/>
              </w:rPr>
              <w:t>相关人员审核施工人员信息，审核通过后，生成绿码。</w:t>
            </w:r>
          </w:p>
          <w:p>
            <w:pPr>
              <w:pStyle w:val="11"/>
              <w:numPr>
                <w:ilvl w:val="0"/>
                <w:numId w:val="2"/>
              </w:numPr>
              <w:topLinePunct/>
              <w:autoSpaceDE/>
              <w:autoSpaceDN/>
              <w:spacing w:line="360" w:lineRule="auto"/>
              <w:ind w:left="0" w:leftChars="0" w:firstLine="0" w:firstLineChars="0"/>
              <w:jc w:val="both"/>
              <w:rPr>
                <w:rFonts w:hint="default"/>
                <w:highlight w:val="none"/>
                <w:lang w:val="en-US" w:eastAsia="zh-CN"/>
              </w:rPr>
            </w:pPr>
            <w:r>
              <w:rPr>
                <w:rFonts w:hint="eastAsia"/>
                <w:highlight w:val="none"/>
                <w:lang w:val="en-US" w:eastAsia="zh-CN"/>
              </w:rPr>
              <w:t>运行人员和站内人员通过扫码，确认施工人员资质核实。</w:t>
            </w:r>
          </w:p>
          <w:p>
            <w:pPr>
              <w:pStyle w:val="11"/>
              <w:numPr>
                <w:ilvl w:val="0"/>
                <w:numId w:val="0"/>
              </w:numPr>
              <w:topLinePunct/>
              <w:autoSpaceDE/>
              <w:autoSpaceDN/>
              <w:spacing w:line="360" w:lineRule="auto"/>
              <w:jc w:val="both"/>
              <w:rPr>
                <w:rFonts w:hint="default"/>
                <w:highlight w:val="none"/>
                <w:lang w:val="en-US" w:eastAsia="zh-CN"/>
              </w:rPr>
            </w:pPr>
          </w:p>
        </w:tc>
        <w:tc>
          <w:tcPr>
            <w:tcW w:w="679" w:type="dxa"/>
            <w:vAlign w:val="center"/>
          </w:tcPr>
          <w:p>
            <w:pPr>
              <w:pStyle w:val="11"/>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套</w:t>
            </w:r>
          </w:p>
        </w:tc>
        <w:tc>
          <w:tcPr>
            <w:tcW w:w="769" w:type="dxa"/>
            <w:vAlign w:val="center"/>
          </w:tcPr>
          <w:p>
            <w:pPr>
              <w:pStyle w:val="11"/>
              <w:topLinePunct/>
              <w:autoSpaceDE/>
              <w:autoSpaceDN/>
              <w:spacing w:line="360" w:lineRule="auto"/>
              <w:jc w:val="center"/>
              <w:rPr>
                <w:rFonts w:ascii="Times New Roman" w:hAnsi="Times New Roman" w:cs="Times New Roman"/>
                <w:kern w:val="21"/>
                <w:sz w:val="21"/>
                <w:szCs w:val="21"/>
                <w:lang w:eastAsia="zh-CN"/>
              </w:rPr>
            </w:pPr>
            <w:r>
              <w:rPr>
                <w:rFonts w:hint="eastAsia" w:ascii="Times New Roman" w:hAnsi="Times New Roman" w:cs="Times New Roman"/>
                <w:kern w:val="21"/>
                <w:sz w:val="21"/>
                <w:szCs w:val="21"/>
                <w:lang w:eastAsia="zh-CN"/>
              </w:rPr>
              <w:t>1</w:t>
            </w:r>
          </w:p>
        </w:tc>
        <w:tc>
          <w:tcPr>
            <w:tcW w:w="1093" w:type="dxa"/>
            <w:vAlign w:val="center"/>
          </w:tcPr>
          <w:p>
            <w:pPr>
              <w:topLinePunct/>
              <w:autoSpaceDE/>
              <w:autoSpaceDN/>
              <w:spacing w:line="360" w:lineRule="auto"/>
              <w:jc w:val="center"/>
              <w:rPr>
                <w:rFonts w:ascii="Times New Roman" w:hAnsi="Times New Roman" w:cs="Times New Roman"/>
                <w:kern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8" w:hRule="atLeast"/>
        </w:trPr>
        <w:tc>
          <w:tcPr>
            <w:tcW w:w="674" w:type="dxa"/>
            <w:vAlign w:val="center"/>
          </w:tcPr>
          <w:p>
            <w:pPr>
              <w:pStyle w:val="11"/>
              <w:topLinePunct/>
              <w:autoSpaceDE/>
              <w:autoSpaceDN/>
              <w:spacing w:line="360" w:lineRule="auto"/>
              <w:jc w:val="center"/>
              <w:rPr>
                <w:rFonts w:hint="eastAsia" w:ascii="Times New Roman" w:hAnsi="Times New Roman" w:eastAsia="宋体" w:cs="Times New Roman"/>
                <w:snapToGrid w:val="0"/>
                <w:color w:val="000000"/>
                <w:kern w:val="21"/>
                <w:sz w:val="21"/>
                <w:szCs w:val="21"/>
                <w:lang w:val="en-US" w:eastAsia="zh-CN" w:bidi="ar-SA"/>
              </w:rPr>
            </w:pPr>
            <w:r>
              <w:rPr>
                <w:rFonts w:hint="eastAsia" w:ascii="Times New Roman" w:hAnsi="Times New Roman" w:cs="Times New Roman"/>
                <w:kern w:val="21"/>
                <w:sz w:val="21"/>
                <w:szCs w:val="21"/>
                <w:lang w:val="en-US" w:eastAsia="zh-CN"/>
              </w:rPr>
              <w:t>2</w:t>
            </w:r>
          </w:p>
        </w:tc>
        <w:tc>
          <w:tcPr>
            <w:tcW w:w="1708" w:type="dxa"/>
            <w:vAlign w:val="center"/>
          </w:tcPr>
          <w:p>
            <w:pPr>
              <w:pStyle w:val="11"/>
              <w:topLinePunct/>
              <w:autoSpaceDE/>
              <w:autoSpaceDN/>
              <w:spacing w:line="360" w:lineRule="auto"/>
              <w:jc w:val="center"/>
              <w:rPr>
                <w:rFonts w:hint="default" w:ascii="Times New Roman" w:hAnsi="Times New Roman" w:eastAsia="宋体" w:cs="Times New Roman"/>
                <w:snapToGrid w:val="0"/>
                <w:color w:val="000000"/>
                <w:kern w:val="21"/>
                <w:sz w:val="21"/>
                <w:szCs w:val="21"/>
                <w:lang w:val="en-US" w:eastAsia="zh-CN" w:bidi="ar-SA"/>
              </w:rPr>
            </w:pPr>
            <w:r>
              <w:rPr>
                <w:rFonts w:ascii="Times New Roman" w:hAnsi="Times New Roman" w:cs="Times New Roman"/>
                <w:kern w:val="21"/>
                <w:sz w:val="21"/>
                <w:szCs w:val="21"/>
              </w:rPr>
              <w:t>其他</w:t>
            </w:r>
          </w:p>
        </w:tc>
        <w:tc>
          <w:tcPr>
            <w:tcW w:w="3356" w:type="dxa"/>
            <w:vAlign w:val="center"/>
          </w:tcPr>
          <w:p>
            <w:pPr>
              <w:topLinePunct/>
              <w:autoSpaceDE/>
              <w:autoSpaceDN/>
              <w:spacing w:line="360" w:lineRule="auto"/>
              <w:jc w:val="center"/>
              <w:rPr>
                <w:rFonts w:hint="eastAsia" w:ascii="Times New Roman" w:hAnsi="Times New Roman" w:eastAsia="Arial" w:cs="Times New Roman"/>
                <w:snapToGrid w:val="0"/>
                <w:color w:val="000000"/>
                <w:kern w:val="21"/>
                <w:sz w:val="21"/>
                <w:szCs w:val="21"/>
                <w:lang w:val="en-US" w:eastAsia="zh-CN" w:bidi="ar-SA"/>
              </w:rPr>
            </w:pPr>
          </w:p>
        </w:tc>
        <w:tc>
          <w:tcPr>
            <w:tcW w:w="679" w:type="dxa"/>
            <w:vAlign w:val="center"/>
          </w:tcPr>
          <w:p>
            <w:pPr>
              <w:topLinePunct/>
              <w:autoSpaceDE/>
              <w:autoSpaceDN/>
              <w:spacing w:line="360" w:lineRule="auto"/>
              <w:jc w:val="center"/>
              <w:rPr>
                <w:rFonts w:hint="eastAsia" w:ascii="Times New Roman" w:hAnsi="Times New Roman" w:eastAsia="Arial" w:cs="Times New Roman"/>
                <w:snapToGrid w:val="0"/>
                <w:color w:val="000000"/>
                <w:kern w:val="21"/>
                <w:sz w:val="21"/>
                <w:szCs w:val="21"/>
                <w:lang w:val="en-US" w:eastAsia="zh-CN" w:bidi="ar-SA"/>
              </w:rPr>
            </w:pPr>
          </w:p>
        </w:tc>
        <w:tc>
          <w:tcPr>
            <w:tcW w:w="769" w:type="dxa"/>
            <w:vAlign w:val="center"/>
          </w:tcPr>
          <w:p>
            <w:pPr>
              <w:topLinePunct/>
              <w:autoSpaceDE/>
              <w:autoSpaceDN/>
              <w:spacing w:line="360" w:lineRule="auto"/>
              <w:jc w:val="center"/>
              <w:rPr>
                <w:rFonts w:hint="default" w:ascii="Times New Roman" w:hAnsi="Times New Roman" w:eastAsia="Arial" w:cs="Times New Roman"/>
                <w:snapToGrid w:val="0"/>
                <w:color w:val="000000"/>
                <w:kern w:val="21"/>
                <w:sz w:val="21"/>
                <w:szCs w:val="21"/>
                <w:lang w:val="en-US" w:eastAsia="zh-CN" w:bidi="ar-SA"/>
              </w:rPr>
            </w:pPr>
          </w:p>
        </w:tc>
        <w:tc>
          <w:tcPr>
            <w:tcW w:w="1093" w:type="dxa"/>
            <w:vAlign w:val="center"/>
          </w:tcPr>
          <w:p>
            <w:pPr>
              <w:topLinePunct/>
              <w:autoSpaceDE/>
              <w:autoSpaceDN/>
              <w:spacing w:line="360" w:lineRule="auto"/>
              <w:jc w:val="center"/>
              <w:rPr>
                <w:rFonts w:ascii="Times New Roman" w:hAnsi="Times New Roman" w:eastAsia="Arial" w:cs="Times New Roman"/>
                <w:snapToGrid w:val="0"/>
                <w:color w:val="000000"/>
                <w:kern w:val="21"/>
                <w:sz w:val="21"/>
                <w:szCs w:val="21"/>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538" w:hRule="atLeast"/>
        </w:trPr>
        <w:tc>
          <w:tcPr>
            <w:tcW w:w="674" w:type="dxa"/>
            <w:vAlign w:val="center"/>
          </w:tcPr>
          <w:p>
            <w:pPr>
              <w:pStyle w:val="11"/>
              <w:topLinePunct/>
              <w:autoSpaceDE/>
              <w:autoSpaceDN/>
              <w:spacing w:line="360" w:lineRule="auto"/>
              <w:jc w:val="center"/>
              <w:rPr>
                <w:rFonts w:hint="eastAsia" w:ascii="Times New Roman" w:hAnsi="Times New Roman" w:eastAsia="宋体" w:cs="Times New Roman"/>
                <w:snapToGrid w:val="0"/>
                <w:color w:val="000000"/>
                <w:kern w:val="21"/>
                <w:sz w:val="21"/>
                <w:szCs w:val="21"/>
                <w:lang w:val="en-US" w:eastAsia="zh-CN" w:bidi="ar-SA"/>
              </w:rPr>
            </w:pPr>
            <w:r>
              <w:rPr>
                <w:rFonts w:hint="eastAsia" w:ascii="Times New Roman" w:hAnsi="Times New Roman" w:cs="Times New Roman"/>
                <w:kern w:val="21"/>
                <w:sz w:val="21"/>
                <w:szCs w:val="21"/>
                <w:lang w:val="en-US" w:eastAsia="zh-CN"/>
              </w:rPr>
              <w:t>2</w:t>
            </w:r>
            <w:r>
              <w:rPr>
                <w:rFonts w:ascii="Times New Roman" w:hAnsi="Times New Roman" w:cs="Times New Roman"/>
                <w:kern w:val="21"/>
                <w:sz w:val="21"/>
                <w:szCs w:val="21"/>
              </w:rPr>
              <w:t>.1</w:t>
            </w:r>
          </w:p>
        </w:tc>
        <w:tc>
          <w:tcPr>
            <w:tcW w:w="1708" w:type="dxa"/>
            <w:vAlign w:val="center"/>
          </w:tcPr>
          <w:p>
            <w:pPr>
              <w:pStyle w:val="11"/>
              <w:topLinePunct/>
              <w:autoSpaceDE/>
              <w:autoSpaceDN/>
              <w:spacing w:line="360" w:lineRule="auto"/>
              <w:jc w:val="center"/>
              <w:rPr>
                <w:rFonts w:hint="default" w:ascii="Times New Roman" w:hAnsi="Times New Roman" w:eastAsia="宋体" w:cs="Times New Roman"/>
                <w:snapToGrid w:val="0"/>
                <w:color w:val="000000"/>
                <w:kern w:val="21"/>
                <w:sz w:val="21"/>
                <w:szCs w:val="21"/>
                <w:lang w:val="en-US" w:eastAsia="zh-CN" w:bidi="ar-SA"/>
              </w:rPr>
            </w:pPr>
            <w:r>
              <w:rPr>
                <w:rFonts w:ascii="Times New Roman" w:hAnsi="Times New Roman" w:cs="Times New Roman"/>
                <w:kern w:val="21"/>
                <w:sz w:val="21"/>
                <w:szCs w:val="21"/>
              </w:rPr>
              <w:t>安装、调试</w:t>
            </w:r>
          </w:p>
        </w:tc>
        <w:tc>
          <w:tcPr>
            <w:tcW w:w="3356" w:type="dxa"/>
            <w:vAlign w:val="center"/>
          </w:tcPr>
          <w:p>
            <w:pPr>
              <w:topLinePunct/>
              <w:autoSpaceDE/>
              <w:autoSpaceDN/>
              <w:spacing w:line="360" w:lineRule="auto"/>
              <w:jc w:val="center"/>
              <w:rPr>
                <w:rFonts w:hint="default" w:ascii="Times New Roman" w:hAnsi="Times New Roman" w:eastAsia="Arial" w:cs="Times New Roman"/>
                <w:snapToGrid w:val="0"/>
                <w:color w:val="000000"/>
                <w:kern w:val="21"/>
                <w:sz w:val="21"/>
                <w:szCs w:val="21"/>
                <w:lang w:val="en-US" w:eastAsia="zh-CN" w:bidi="ar-SA"/>
              </w:rPr>
            </w:pPr>
            <w:r>
              <w:rPr>
                <w:rFonts w:hint="eastAsia" w:ascii="Times New Roman" w:hAnsi="Times New Roman" w:cs="Times New Roman"/>
                <w:snapToGrid w:val="0"/>
                <w:color w:val="000000"/>
                <w:kern w:val="21"/>
                <w:sz w:val="21"/>
                <w:szCs w:val="21"/>
                <w:lang w:val="en-US" w:eastAsia="zh-CN" w:bidi="ar-SA"/>
              </w:rPr>
              <w:t xml:space="preserve"> </w:t>
            </w:r>
          </w:p>
        </w:tc>
        <w:tc>
          <w:tcPr>
            <w:tcW w:w="679" w:type="dxa"/>
            <w:vAlign w:val="center"/>
          </w:tcPr>
          <w:p>
            <w:pPr>
              <w:pStyle w:val="11"/>
              <w:topLinePunct/>
              <w:autoSpaceDE/>
              <w:autoSpaceDN/>
              <w:spacing w:line="360" w:lineRule="auto"/>
              <w:jc w:val="center"/>
              <w:rPr>
                <w:rFonts w:hint="eastAsia" w:ascii="Times New Roman" w:hAnsi="Times New Roman" w:eastAsia="宋体" w:cs="Times New Roman"/>
                <w:snapToGrid w:val="0"/>
                <w:color w:val="000000"/>
                <w:kern w:val="21"/>
                <w:sz w:val="21"/>
                <w:szCs w:val="21"/>
                <w:lang w:val="en-US" w:eastAsia="zh-CN" w:bidi="ar-SA"/>
              </w:rPr>
            </w:pPr>
            <w:r>
              <w:rPr>
                <w:rFonts w:ascii="Times New Roman" w:hAnsi="Times New Roman" w:cs="Times New Roman"/>
                <w:kern w:val="21"/>
                <w:sz w:val="21"/>
                <w:szCs w:val="21"/>
              </w:rPr>
              <w:t>套</w:t>
            </w:r>
          </w:p>
        </w:tc>
        <w:tc>
          <w:tcPr>
            <w:tcW w:w="769" w:type="dxa"/>
            <w:vAlign w:val="center"/>
          </w:tcPr>
          <w:p>
            <w:pPr>
              <w:pStyle w:val="11"/>
              <w:topLinePunct/>
              <w:autoSpaceDE/>
              <w:autoSpaceDN/>
              <w:spacing w:line="360" w:lineRule="auto"/>
              <w:jc w:val="center"/>
              <w:rPr>
                <w:rFonts w:hint="default" w:ascii="Times New Roman" w:hAnsi="Times New Roman" w:eastAsia="宋体" w:cs="Times New Roman"/>
                <w:snapToGrid w:val="0"/>
                <w:color w:val="000000"/>
                <w:kern w:val="21"/>
                <w:sz w:val="21"/>
                <w:szCs w:val="21"/>
                <w:lang w:val="en-US" w:eastAsia="zh-CN" w:bidi="ar-SA"/>
              </w:rPr>
            </w:pPr>
            <w:r>
              <w:rPr>
                <w:rFonts w:ascii="Times New Roman" w:hAnsi="Times New Roman" w:cs="Times New Roman"/>
                <w:kern w:val="21"/>
                <w:sz w:val="21"/>
                <w:szCs w:val="21"/>
              </w:rPr>
              <w:t>1</w:t>
            </w:r>
          </w:p>
        </w:tc>
        <w:tc>
          <w:tcPr>
            <w:tcW w:w="1093" w:type="dxa"/>
            <w:vAlign w:val="center"/>
          </w:tcPr>
          <w:p>
            <w:pPr>
              <w:topLinePunct/>
              <w:autoSpaceDE/>
              <w:autoSpaceDN/>
              <w:spacing w:line="360" w:lineRule="auto"/>
              <w:jc w:val="center"/>
              <w:rPr>
                <w:rFonts w:ascii="Times New Roman" w:hAnsi="Times New Roman" w:eastAsia="Arial" w:cs="Times New Roman"/>
                <w:snapToGrid w:val="0"/>
                <w:color w:val="000000"/>
                <w:kern w:val="21"/>
                <w:sz w:val="21"/>
                <w:szCs w:val="21"/>
                <w:lang w:val="en-US" w:eastAsia="en-US" w:bidi="ar-SA"/>
              </w:rPr>
            </w:pPr>
          </w:p>
        </w:tc>
      </w:tr>
    </w:tbl>
    <w:p>
      <w:pPr>
        <w:pStyle w:val="4"/>
        <w:topLinePunct/>
        <w:autoSpaceDE/>
        <w:autoSpaceDN/>
        <w:spacing w:line="360" w:lineRule="auto"/>
        <w:rPr>
          <w:rFonts w:ascii="Times New Roman" w:hAnsi="Times New Roman" w:cs="Times New Roman"/>
          <w:kern w:val="21"/>
        </w:rPr>
      </w:pPr>
    </w:p>
    <w:p>
      <w:pPr>
        <w:topLinePunct/>
        <w:autoSpaceDE/>
        <w:autoSpaceDN/>
        <w:spacing w:line="360" w:lineRule="auto"/>
        <w:outlineLvl w:val="0"/>
        <w:rPr>
          <w:rFonts w:ascii="Times New Roman" w:hAnsi="Times New Roman" w:eastAsia="宋体" w:cs="Times New Roman"/>
          <w:b/>
          <w:bCs/>
          <w:kern w:val="21"/>
          <w:sz w:val="24"/>
          <w:szCs w:val="24"/>
        </w:rPr>
      </w:pPr>
      <w:bookmarkStart w:id="2" w:name="_Toc8467"/>
      <w:r>
        <w:rPr>
          <w:rFonts w:ascii="Times New Roman" w:hAnsi="Times New Roman" w:eastAsia="宋体" w:cs="Times New Roman"/>
          <w:b/>
          <w:bCs/>
          <w:kern w:val="21"/>
          <w:sz w:val="24"/>
          <w:szCs w:val="24"/>
        </w:rPr>
        <w:t>2.</w:t>
      </w:r>
      <w:r>
        <w:rPr>
          <w:rFonts w:hint="eastAsia" w:ascii="Times New Roman" w:hAnsi="Times New Roman" w:eastAsia="宋体" w:cs="Times New Roman"/>
          <w:b/>
          <w:bCs/>
          <w:kern w:val="21"/>
          <w:sz w:val="24"/>
          <w:szCs w:val="24"/>
          <w:lang w:val="en-US" w:eastAsia="zh-CN"/>
        </w:rPr>
        <w:t>3</w:t>
      </w:r>
      <w:r>
        <w:rPr>
          <w:rFonts w:ascii="Times New Roman" w:hAnsi="Times New Roman" w:eastAsia="宋体" w:cs="Times New Roman"/>
          <w:kern w:val="21"/>
          <w:sz w:val="24"/>
          <w:szCs w:val="24"/>
        </w:rPr>
        <w:t xml:space="preserve"> </w:t>
      </w:r>
      <w:r>
        <w:rPr>
          <w:rFonts w:ascii="Times New Roman" w:hAnsi="Times New Roman" w:eastAsia="宋体" w:cs="Times New Roman"/>
          <w:b/>
          <w:bCs/>
          <w:kern w:val="21"/>
          <w:sz w:val="24"/>
          <w:szCs w:val="24"/>
        </w:rPr>
        <w:t>服务范围</w:t>
      </w:r>
      <w:bookmarkEnd w:id="2"/>
    </w:p>
    <w:p>
      <w:pPr>
        <w:topLinePunct/>
        <w:autoSpaceDE/>
        <w:autoSpaceDN/>
        <w:spacing w:line="360" w:lineRule="auto"/>
        <w:outlineLvl w:val="0"/>
        <w:rPr>
          <w:rFonts w:ascii="Times New Roman" w:hAnsi="Times New Roman" w:eastAsia="宋体" w:cs="Times New Roman"/>
          <w:kern w:val="21"/>
          <w:lang w:eastAsia="zh-CN"/>
        </w:rPr>
      </w:pPr>
      <w:bookmarkStart w:id="3" w:name="_Toc23151"/>
      <w:r>
        <w:rPr>
          <w:rFonts w:hint="eastAsia" w:ascii="Times New Roman" w:hAnsi="Times New Roman" w:eastAsia="宋体" w:cs="Times New Roman"/>
          <w:kern w:val="21"/>
          <w:lang w:eastAsia="zh-CN"/>
        </w:rPr>
        <w:t>2.</w:t>
      </w:r>
      <w:r>
        <w:rPr>
          <w:rFonts w:hint="eastAsia" w:ascii="Times New Roman" w:hAnsi="Times New Roman" w:eastAsia="宋体" w:cs="Times New Roman"/>
          <w:kern w:val="21"/>
          <w:lang w:val="en-US" w:eastAsia="zh-CN"/>
        </w:rPr>
        <w:t>3</w:t>
      </w:r>
      <w:r>
        <w:rPr>
          <w:rFonts w:hint="eastAsia" w:ascii="Times New Roman" w:hAnsi="Times New Roman" w:eastAsia="宋体" w:cs="Times New Roman"/>
          <w:kern w:val="21"/>
          <w:lang w:eastAsia="zh-CN"/>
        </w:rPr>
        <w:t>.1 从投标方至招标方指定位置的运输全部由投标方完成。</w:t>
      </w:r>
      <w:bookmarkEnd w:id="3"/>
    </w:p>
    <w:p>
      <w:pPr>
        <w:topLinePunct/>
        <w:autoSpaceDE/>
        <w:autoSpaceDN/>
        <w:spacing w:line="360" w:lineRule="auto"/>
        <w:outlineLvl w:val="0"/>
        <w:rPr>
          <w:rFonts w:ascii="Times New Roman" w:hAnsi="Times New Roman" w:eastAsia="宋体" w:cs="Times New Roman"/>
          <w:kern w:val="21"/>
          <w:lang w:eastAsia="zh-CN"/>
        </w:rPr>
      </w:pPr>
      <w:bookmarkStart w:id="4" w:name="_Toc6925"/>
      <w:r>
        <w:rPr>
          <w:rFonts w:hint="eastAsia" w:ascii="Times New Roman" w:hAnsi="Times New Roman" w:eastAsia="宋体" w:cs="Times New Roman"/>
          <w:kern w:val="21"/>
          <w:lang w:eastAsia="zh-CN"/>
        </w:rPr>
        <w:t>2.</w:t>
      </w:r>
      <w:r>
        <w:rPr>
          <w:rFonts w:hint="eastAsia" w:ascii="Times New Roman" w:hAnsi="Times New Roman" w:eastAsia="宋体" w:cs="Times New Roman"/>
          <w:kern w:val="21"/>
          <w:lang w:val="en-US" w:eastAsia="zh-CN"/>
        </w:rPr>
        <w:t>3</w:t>
      </w:r>
      <w:r>
        <w:rPr>
          <w:rFonts w:hint="eastAsia" w:ascii="Times New Roman" w:hAnsi="Times New Roman" w:eastAsia="宋体" w:cs="Times New Roman"/>
          <w:kern w:val="21"/>
          <w:lang w:eastAsia="zh-CN"/>
        </w:rPr>
        <w:t>.2 投标方协助招标方按验收标准检查产品的到货质量，必要时投标方需提供现场安装或试验的技术指导，对安装和运行人员免费培训。</w:t>
      </w:r>
      <w:bookmarkEnd w:id="4"/>
    </w:p>
    <w:p>
      <w:pPr>
        <w:topLinePunct/>
        <w:autoSpaceDE/>
        <w:autoSpaceDN/>
        <w:spacing w:line="360" w:lineRule="auto"/>
        <w:outlineLvl w:val="0"/>
        <w:rPr>
          <w:rFonts w:ascii="Times New Roman" w:hAnsi="Times New Roman" w:eastAsia="宋体" w:cs="Times New Roman"/>
          <w:kern w:val="21"/>
          <w:lang w:eastAsia="zh-CN"/>
        </w:rPr>
      </w:pPr>
      <w:bookmarkStart w:id="5" w:name="_Toc11281"/>
      <w:r>
        <w:rPr>
          <w:rFonts w:ascii="Times New Roman" w:hAnsi="Times New Roman" w:eastAsia="宋体" w:cs="Times New Roman"/>
          <w:kern w:val="21"/>
          <w:lang w:eastAsia="zh-CN"/>
        </w:rPr>
        <w:t>2.</w:t>
      </w:r>
      <w:r>
        <w:rPr>
          <w:rFonts w:hint="eastAsia" w:ascii="Times New Roman" w:hAnsi="Times New Roman" w:eastAsia="宋体" w:cs="Times New Roman"/>
          <w:kern w:val="21"/>
          <w:lang w:val="en-US" w:eastAsia="zh-CN"/>
        </w:rPr>
        <w:t>3</w:t>
      </w:r>
      <w:r>
        <w:rPr>
          <w:rFonts w:ascii="Times New Roman" w:hAnsi="Times New Roman" w:eastAsia="宋体" w:cs="Times New Roman"/>
          <w:kern w:val="21"/>
          <w:lang w:eastAsia="zh-CN"/>
        </w:rPr>
        <w:t>.3</w:t>
      </w:r>
      <w:r>
        <w:rPr>
          <w:rFonts w:hint="eastAsia" w:ascii="Times New Roman" w:hAnsi="Times New Roman" w:eastAsia="宋体" w:cs="Times New Roman"/>
          <w:kern w:val="21"/>
          <w:lang w:eastAsia="zh-CN"/>
        </w:rPr>
        <w:t xml:space="preserve"> </w:t>
      </w:r>
      <w:bookmarkEnd w:id="5"/>
      <w:r>
        <w:rPr>
          <w:rFonts w:ascii="Times New Roman" w:hAnsi="Times New Roman" w:eastAsia="宋体" w:cs="Times New Roman"/>
          <w:kern w:val="21"/>
          <w:lang w:eastAsia="zh-CN"/>
        </w:rPr>
        <w:t>投标方为招标方提供至少</w:t>
      </w:r>
      <w:r>
        <w:rPr>
          <w:rFonts w:hint="eastAsia" w:ascii="Times New Roman" w:hAnsi="Times New Roman" w:eastAsia="宋体" w:cs="Times New Roman"/>
          <w:kern w:val="21"/>
          <w:lang w:val="en-US" w:eastAsia="zh-CN"/>
        </w:rPr>
        <w:t>一</w:t>
      </w:r>
      <w:r>
        <w:rPr>
          <w:rFonts w:ascii="Times New Roman" w:hAnsi="Times New Roman" w:eastAsia="宋体" w:cs="Times New Roman"/>
          <w:kern w:val="21"/>
          <w:lang w:eastAsia="zh-CN"/>
        </w:rPr>
        <w:t>年的</w:t>
      </w:r>
      <w:r>
        <w:rPr>
          <w:rFonts w:hint="eastAsia" w:ascii="Times New Roman" w:hAnsi="Times New Roman" w:eastAsia="宋体" w:cs="Times New Roman"/>
          <w:kern w:val="21"/>
          <w:highlight w:val="yellow"/>
          <w:lang w:eastAsia="zh-CN"/>
        </w:rPr>
        <w:t>施工人员资质现场便捷核查</w:t>
      </w:r>
      <w:r>
        <w:rPr>
          <w:rFonts w:ascii="Times New Roman" w:hAnsi="Times New Roman" w:eastAsia="宋体" w:cs="Times New Roman"/>
          <w:kern w:val="21"/>
          <w:lang w:eastAsia="zh-CN"/>
        </w:rPr>
        <w:t>服务</w:t>
      </w:r>
      <w:r>
        <w:rPr>
          <w:rFonts w:hint="eastAsia" w:ascii="Times New Roman" w:hAnsi="Times New Roman" w:eastAsia="宋体" w:cs="Times New Roman"/>
          <w:kern w:val="21"/>
          <w:lang w:eastAsia="zh-CN"/>
        </w:rPr>
        <w:t>，</w:t>
      </w:r>
      <w:r>
        <w:rPr>
          <w:rFonts w:ascii="Times New Roman" w:hAnsi="Times New Roman" w:eastAsia="宋体" w:cs="Times New Roman"/>
          <w:kern w:val="21"/>
          <w:lang w:eastAsia="zh-CN"/>
        </w:rPr>
        <w:t>三年内投标方负责免费维修、</w:t>
      </w:r>
      <w:r>
        <w:rPr>
          <w:rFonts w:hint="eastAsia" w:ascii="Times New Roman" w:hAnsi="Times New Roman" w:eastAsia="宋体" w:cs="Times New Roman"/>
          <w:kern w:val="21"/>
          <w:lang w:val="en-US" w:eastAsia="zh-CN"/>
        </w:rPr>
        <w:t>调试</w:t>
      </w:r>
      <w:r>
        <w:rPr>
          <w:rFonts w:ascii="Times New Roman" w:hAnsi="Times New Roman" w:eastAsia="宋体" w:cs="Times New Roman"/>
          <w:kern w:val="21"/>
          <w:lang w:eastAsia="zh-CN"/>
        </w:rPr>
        <w:t>。</w:t>
      </w:r>
    </w:p>
    <w:p>
      <w:pPr>
        <w:topLinePunct/>
        <w:autoSpaceDE/>
        <w:autoSpaceDN/>
        <w:spacing w:line="360" w:lineRule="auto"/>
        <w:outlineLvl w:val="0"/>
        <w:rPr>
          <w:rFonts w:ascii="Times New Roman" w:hAnsi="Times New Roman" w:eastAsia="宋体" w:cs="Times New Roman"/>
          <w:kern w:val="21"/>
          <w:lang w:eastAsia="zh-CN"/>
        </w:rPr>
      </w:pPr>
      <w:bookmarkStart w:id="6" w:name="_Toc30113"/>
      <w:r>
        <w:rPr>
          <w:rFonts w:ascii="Times New Roman" w:hAnsi="Times New Roman" w:eastAsia="宋体" w:cs="Times New Roman"/>
          <w:kern w:val="21"/>
          <w:lang w:eastAsia="zh-CN"/>
        </w:rPr>
        <w:t>2.</w:t>
      </w:r>
      <w:r>
        <w:rPr>
          <w:rFonts w:hint="eastAsia" w:ascii="Times New Roman" w:hAnsi="Times New Roman" w:eastAsia="宋体" w:cs="Times New Roman"/>
          <w:kern w:val="21"/>
          <w:lang w:val="en-US" w:eastAsia="zh-CN"/>
        </w:rPr>
        <w:t>3</w:t>
      </w:r>
      <w:r>
        <w:rPr>
          <w:rFonts w:ascii="Times New Roman" w:hAnsi="Times New Roman" w:eastAsia="宋体" w:cs="Times New Roman"/>
          <w:kern w:val="21"/>
          <w:lang w:eastAsia="zh-CN"/>
        </w:rPr>
        <w:t>.4 投标方应协助招标方解决设备运行中出现的问题。</w:t>
      </w:r>
      <w:bookmarkEnd w:id="6"/>
      <w:bookmarkStart w:id="7" w:name="bookmark7"/>
      <w:bookmarkEnd w:id="7"/>
      <w:bookmarkStart w:id="8" w:name="bookmark4"/>
      <w:bookmarkEnd w:id="8"/>
      <w:bookmarkStart w:id="9" w:name="bookmark6"/>
      <w:bookmarkEnd w:id="9"/>
      <w:bookmarkStart w:id="10" w:name="bookmark5"/>
      <w:bookmarkEnd w:id="10"/>
    </w:p>
    <w:p>
      <w:pPr>
        <w:topLinePunct/>
        <w:autoSpaceDE/>
        <w:autoSpaceDN/>
        <w:spacing w:line="360" w:lineRule="auto"/>
        <w:outlineLvl w:val="0"/>
        <w:rPr>
          <w:rFonts w:ascii="Times New Roman" w:hAnsi="Times New Roman" w:eastAsia="宋体" w:cs="Times New Roman"/>
          <w:kern w:val="21"/>
          <w:lang w:eastAsia="zh-CN"/>
        </w:rPr>
      </w:pPr>
    </w:p>
    <w:p>
      <w:pPr>
        <w:topLinePunct/>
        <w:autoSpaceDE/>
        <w:autoSpaceDN/>
        <w:spacing w:line="360" w:lineRule="auto"/>
        <w:outlineLvl w:val="0"/>
        <w:rPr>
          <w:rFonts w:ascii="Times New Roman" w:hAnsi="Times New Roman" w:eastAsia="宋体" w:cs="Times New Roman"/>
          <w:kern w:val="21"/>
          <w:lang w:eastAsia="zh-CN"/>
        </w:rPr>
      </w:pPr>
    </w:p>
    <w:p>
      <w:pPr>
        <w:pStyle w:val="2"/>
        <w:rPr>
          <w:lang w:eastAsia="zh-CN"/>
        </w:rPr>
      </w:pPr>
      <w:bookmarkStart w:id="11" w:name="_Toc905"/>
      <w:r>
        <w:rPr>
          <w:lang w:eastAsia="zh-CN"/>
        </w:rPr>
        <w:t xml:space="preserve">3 </w:t>
      </w:r>
      <w:r>
        <w:rPr>
          <w:rFonts w:hint="eastAsia"/>
          <w:lang w:eastAsia="zh-CN"/>
        </w:rPr>
        <w:t xml:space="preserve"> </w:t>
      </w:r>
      <w:r>
        <w:rPr>
          <w:lang w:eastAsia="zh-CN"/>
        </w:rPr>
        <w:t>应遵循的主要标准</w:t>
      </w:r>
      <w:bookmarkEnd w:id="11"/>
    </w:p>
    <w:p>
      <w:pPr>
        <w:topLinePunct/>
        <w:autoSpaceDE/>
        <w:autoSpaceDN/>
        <w:spacing w:line="360" w:lineRule="auto"/>
        <w:outlineLvl w:val="6"/>
        <w:rPr>
          <w:rFonts w:ascii="Times New Roman" w:hAnsi="Times New Roman" w:eastAsia="宋体" w:cs="Times New Roman"/>
          <w:kern w:val="21"/>
          <w:sz w:val="24"/>
          <w:szCs w:val="24"/>
          <w:lang w:eastAsia="zh-CN"/>
        </w:rPr>
      </w:pPr>
      <w:r>
        <w:rPr>
          <w:rFonts w:ascii="Times New Roman" w:hAnsi="Times New Roman" w:eastAsia="宋体" w:cs="Times New Roman"/>
          <w:b/>
          <w:bCs/>
          <w:kern w:val="21"/>
          <w:sz w:val="24"/>
          <w:szCs w:val="24"/>
          <w:lang w:eastAsia="zh-CN"/>
        </w:rPr>
        <w:t>3.1 应遵循的主要现行标准</w:t>
      </w:r>
    </w:p>
    <w:p>
      <w:pPr>
        <w:topLinePunct/>
        <w:autoSpaceDE/>
        <w:autoSpaceDN/>
        <w:spacing w:line="360" w:lineRule="auto"/>
        <w:ind w:firstLine="410"/>
        <w:jc w:val="both"/>
        <w:rPr>
          <w:rFonts w:ascii="Times New Roman" w:hAnsi="Times New Roman" w:eastAsia="宋体" w:cs="Times New Roman"/>
          <w:kern w:val="21"/>
          <w:highlight w:val="yellow"/>
          <w:lang w:eastAsia="zh-CN"/>
        </w:rPr>
      </w:pPr>
      <w:r>
        <w:rPr>
          <w:rFonts w:ascii="Times New Roman" w:hAnsi="Times New Roman" w:eastAsia="宋体" w:cs="Times New Roman"/>
          <w:kern w:val="21"/>
          <w:highlight w:val="yellow"/>
          <w:lang w:eastAsia="zh-CN"/>
        </w:rPr>
        <w:t>投标方所提供的产品均按规定的标准和规程的最新版本进行设计、制造、试验和</w:t>
      </w:r>
      <w:r>
        <w:rPr>
          <w:rFonts w:hint="eastAsia" w:ascii="Times New Roman" w:hAnsi="Times New Roman" w:eastAsia="宋体" w:cs="Times New Roman"/>
          <w:kern w:val="21"/>
          <w:highlight w:val="yellow"/>
          <w:lang w:eastAsia="zh-CN"/>
        </w:rPr>
        <w:t>安装。</w:t>
      </w:r>
      <w:r>
        <w:rPr>
          <w:rFonts w:ascii="Times New Roman" w:hAnsi="Times New Roman" w:eastAsia="宋体" w:cs="Times New Roman"/>
          <w:kern w:val="21"/>
          <w:highlight w:val="yellow"/>
          <w:lang w:eastAsia="zh-CN"/>
        </w:rPr>
        <w:t>如果这些标准内容有矛盾时，应按最高标准的条款执行或按双方商定的标准执行。主要引用标准如下：</w:t>
      </w:r>
    </w:p>
    <w:p>
      <w:pPr>
        <w:topLinePunct/>
        <w:autoSpaceDE/>
        <w:autoSpaceDN/>
        <w:spacing w:line="360" w:lineRule="auto"/>
        <w:ind w:firstLine="420" w:firstLineChars="200"/>
        <w:jc w:val="both"/>
        <w:rPr>
          <w:rFonts w:ascii="Times New Roman" w:hAnsi="Times New Roman" w:eastAsia="宋体" w:cs="Times New Roman"/>
          <w:kern w:val="21"/>
          <w:highlight w:val="yellow"/>
          <w:lang w:eastAsia="zh-CN"/>
        </w:rPr>
      </w:pPr>
      <w:r>
        <w:rPr>
          <w:rFonts w:ascii="Times New Roman" w:hAnsi="Times New Roman" w:eastAsia="宋体" w:cs="Times New Roman"/>
          <w:kern w:val="21"/>
          <w:highlight w:val="yellow"/>
          <w:lang w:eastAsia="zh-CN"/>
        </w:rPr>
        <w:t>GB/T 9813-2000《微型计算机通用规范》</w:t>
      </w:r>
    </w:p>
    <w:p>
      <w:pPr>
        <w:topLinePunct/>
        <w:autoSpaceDE/>
        <w:autoSpaceDN/>
        <w:spacing w:line="360" w:lineRule="auto"/>
        <w:ind w:firstLine="420" w:firstLineChars="200"/>
        <w:jc w:val="both"/>
        <w:rPr>
          <w:rFonts w:hint="default" w:ascii="Times New Roman" w:hAnsi="Times New Roman" w:eastAsia="宋体" w:cs="Times New Roman"/>
          <w:kern w:val="21"/>
          <w:highlight w:val="yellow"/>
          <w:lang w:val="en-US" w:eastAsia="zh-CN"/>
        </w:rPr>
      </w:pPr>
      <w:r>
        <w:rPr>
          <w:rFonts w:hint="eastAsia" w:ascii="Times New Roman" w:hAnsi="Times New Roman" w:eastAsia="宋体" w:cs="Times New Roman"/>
          <w:kern w:val="21"/>
          <w:highlight w:val="yellow"/>
          <w:lang w:val="en-US" w:eastAsia="zh-CN"/>
        </w:rPr>
        <w:t>W3C Group Draft Note 2022   MiniApp Standardization White Paper Version 2</w:t>
      </w:r>
    </w:p>
    <w:p>
      <w:pPr>
        <w:topLinePunct/>
        <w:autoSpaceDE/>
        <w:autoSpaceDN/>
        <w:spacing w:line="360" w:lineRule="auto"/>
        <w:jc w:val="both"/>
        <w:rPr>
          <w:rFonts w:hint="eastAsia" w:ascii="Times New Roman" w:hAnsi="Times New Roman" w:eastAsia="宋体" w:cs="Times New Roman"/>
          <w:kern w:val="21"/>
          <w:highlight w:val="yellow"/>
          <w:lang w:val="en-US" w:eastAsia="zh-CN"/>
        </w:rPr>
      </w:pPr>
    </w:p>
    <w:p>
      <w:pPr>
        <w:topLinePunct/>
        <w:autoSpaceDE/>
        <w:autoSpaceDN/>
        <w:spacing w:line="360" w:lineRule="auto"/>
        <w:jc w:val="both"/>
        <w:rPr>
          <w:rFonts w:ascii="Times New Roman" w:hAnsi="Times New Roman" w:eastAsia="宋体" w:cs="Times New Roman"/>
          <w:kern w:val="21"/>
          <w:highlight w:val="yellow"/>
          <w:lang w:eastAsia="zh-CN"/>
        </w:rPr>
      </w:pPr>
      <w:r>
        <w:rPr>
          <w:rFonts w:ascii="Times New Roman" w:hAnsi="Times New Roman" w:eastAsia="宋体" w:cs="Times New Roman"/>
          <w:kern w:val="21"/>
          <w:highlight w:val="yellow"/>
          <w:lang w:eastAsia="zh-CN"/>
        </w:rPr>
        <w:t>以上标准如有新版本，按最新版本执行。</w:t>
      </w:r>
    </w:p>
    <w:p>
      <w:pPr>
        <w:topLinePunct/>
        <w:autoSpaceDE/>
        <w:autoSpaceDN/>
        <w:spacing w:line="360" w:lineRule="auto"/>
        <w:rPr>
          <w:rFonts w:ascii="Times New Roman" w:hAnsi="Times New Roman" w:eastAsia="宋体" w:cs="Times New Roman"/>
          <w:kern w:val="21"/>
          <w:lang w:eastAsia="zh-CN"/>
        </w:rPr>
      </w:pPr>
    </w:p>
    <w:p>
      <w:pPr>
        <w:topLinePunct/>
        <w:autoSpaceDE/>
        <w:autoSpaceDN/>
        <w:spacing w:line="360" w:lineRule="auto"/>
        <w:outlineLvl w:val="6"/>
        <w:rPr>
          <w:rFonts w:ascii="Times New Roman" w:hAnsi="Times New Roman" w:eastAsia="宋体" w:cs="Times New Roman"/>
          <w:kern w:val="21"/>
          <w:lang w:eastAsia="zh-CN"/>
        </w:rPr>
      </w:pPr>
      <w:r>
        <w:rPr>
          <w:rFonts w:ascii="Times New Roman" w:hAnsi="Times New Roman" w:eastAsia="宋体" w:cs="Times New Roman"/>
          <w:b/>
          <w:bCs/>
          <w:kern w:val="21"/>
          <w:sz w:val="24"/>
          <w:szCs w:val="24"/>
          <w:lang w:eastAsia="zh-CN"/>
        </w:rPr>
        <w:t>3.</w:t>
      </w:r>
      <w:r>
        <w:rPr>
          <w:rFonts w:hint="eastAsia" w:ascii="Times New Roman" w:hAnsi="Times New Roman" w:eastAsia="宋体" w:cs="Times New Roman"/>
          <w:b/>
          <w:bCs/>
          <w:kern w:val="21"/>
          <w:sz w:val="24"/>
          <w:szCs w:val="24"/>
          <w:lang w:eastAsia="zh-CN"/>
        </w:rPr>
        <w:t>2</w:t>
      </w:r>
      <w:r>
        <w:rPr>
          <w:rFonts w:ascii="Times New Roman" w:hAnsi="Times New Roman" w:eastAsia="宋体" w:cs="Times New Roman"/>
          <w:kern w:val="21"/>
          <w:sz w:val="24"/>
          <w:szCs w:val="24"/>
          <w:lang w:eastAsia="zh-CN"/>
        </w:rPr>
        <w:t xml:space="preserve">  </w:t>
      </w:r>
      <w:r>
        <w:rPr>
          <w:rFonts w:hint="eastAsia" w:ascii="Times New Roman" w:hAnsi="Times New Roman" w:eastAsia="宋体" w:cs="Times New Roman"/>
          <w:b/>
          <w:bCs/>
          <w:kern w:val="21"/>
          <w:sz w:val="24"/>
          <w:szCs w:val="24"/>
          <w:lang w:eastAsia="zh-CN"/>
        </w:rPr>
        <w:t>使用条件</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本物资招标技术文件所规定的技术条款和参数要求，适用下列环境条件使用。</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环境温度：户内设备</w:t>
      </w:r>
      <w:r>
        <w:rPr>
          <w:rFonts w:hint="eastAsia" w:ascii="Times New Roman" w:hAnsi="Times New Roman" w:eastAsia="宋体" w:cs="Times New Roman"/>
          <w:kern w:val="21"/>
          <w:highlight w:val="none"/>
          <w:lang w:val="en-US" w:eastAsia="zh-CN"/>
        </w:rPr>
        <w:t>-10</w:t>
      </w:r>
      <w:r>
        <w:rPr>
          <w:rFonts w:ascii="Times New Roman" w:hAnsi="Times New Roman" w:eastAsia="宋体" w:cs="Times New Roman"/>
          <w:kern w:val="21"/>
          <w:highlight w:val="none"/>
          <w:lang w:eastAsia="zh-CN"/>
        </w:rPr>
        <w:t>℃</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45℃</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户外设备</w:t>
      </w:r>
      <w:r>
        <w:rPr>
          <w:rFonts w:hint="eastAsia" w:ascii="Times New Roman" w:hAnsi="Times New Roman" w:eastAsia="宋体" w:cs="Times New Roman"/>
          <w:kern w:val="21"/>
          <w:highlight w:val="none"/>
          <w:lang w:val="en-US" w:eastAsia="zh-CN"/>
        </w:rPr>
        <w:t>-25</w:t>
      </w:r>
      <w:r>
        <w:rPr>
          <w:rFonts w:ascii="Times New Roman" w:hAnsi="Times New Roman" w:eastAsia="宋体" w:cs="Times New Roman"/>
          <w:kern w:val="21"/>
          <w:highlight w:val="none"/>
          <w:lang w:eastAsia="zh-CN"/>
        </w:rPr>
        <w:t>℃~60℃</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相对湿度：日平均</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95%</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月平均</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90%</w:t>
      </w:r>
    </w:p>
    <w:p>
      <w:pPr>
        <w:topLinePunct/>
        <w:autoSpaceDE/>
        <w:autoSpaceDN/>
        <w:spacing w:line="360" w:lineRule="auto"/>
        <w:ind w:firstLine="420" w:firstLineChars="200"/>
        <w:rPr>
          <w:rFonts w:ascii="Times New Roman" w:hAnsi="Times New Roman" w:eastAsia="Times New Roman" w:cs="Times New Roman"/>
          <w:kern w:val="21"/>
          <w:highlight w:val="none"/>
        </w:rPr>
      </w:pPr>
      <w:r>
        <w:rPr>
          <w:rFonts w:ascii="Times New Roman" w:hAnsi="Times New Roman" w:eastAsia="宋体" w:cs="Times New Roman"/>
          <w:kern w:val="21"/>
          <w:highlight w:val="none"/>
        </w:rPr>
        <w:t>抗震能力：地面水平加速度0.3</w:t>
      </w:r>
      <w:r>
        <w:rPr>
          <w:rFonts w:ascii="Times New Roman" w:hAnsi="Times New Roman" w:eastAsia="Times New Roman" w:cs="Times New Roman"/>
          <w:kern w:val="21"/>
          <w:highlight w:val="none"/>
        </w:rPr>
        <w:t>g</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rPr>
        <w:t>地面垂直加速度0.15</w:t>
      </w:r>
      <w:r>
        <w:rPr>
          <w:rFonts w:ascii="Times New Roman" w:hAnsi="Times New Roman" w:eastAsia="Times New Roman" w:cs="Times New Roman"/>
          <w:kern w:val="21"/>
          <w:highlight w:val="none"/>
        </w:rPr>
        <w:t>g</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海拔高度：</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2500m</w:t>
      </w:r>
    </w:p>
    <w:p>
      <w:pPr>
        <w:topLinePunct/>
        <w:autoSpaceDE/>
        <w:autoSpaceDN/>
        <w:spacing w:line="360" w:lineRule="auto"/>
        <w:ind w:firstLine="420" w:firstLineChars="200"/>
        <w:rPr>
          <w:rFonts w:ascii="Times New Roman" w:hAnsi="Times New Roman" w:eastAsia="宋体" w:cs="Times New Roman"/>
          <w:kern w:val="21"/>
          <w:lang w:eastAsia="zh-CN"/>
        </w:rPr>
      </w:pPr>
    </w:p>
    <w:p>
      <w:pPr>
        <w:topLinePunct/>
        <w:autoSpaceDE/>
        <w:autoSpaceDN/>
        <w:spacing w:line="360" w:lineRule="auto"/>
        <w:outlineLvl w:val="6"/>
        <w:rPr>
          <w:rFonts w:ascii="Times New Roman" w:hAnsi="Times New Roman" w:eastAsia="宋体" w:cs="Times New Roman"/>
          <w:kern w:val="21"/>
          <w:sz w:val="24"/>
          <w:szCs w:val="24"/>
          <w:lang w:eastAsia="zh-CN"/>
        </w:rPr>
      </w:pPr>
      <w:r>
        <w:rPr>
          <w:rFonts w:ascii="Times New Roman" w:hAnsi="Times New Roman" w:eastAsia="宋体" w:cs="Times New Roman"/>
          <w:b/>
          <w:bCs/>
          <w:kern w:val="21"/>
          <w:sz w:val="24"/>
          <w:szCs w:val="24"/>
          <w:lang w:eastAsia="zh-CN"/>
        </w:rPr>
        <w:t>3.3</w:t>
      </w:r>
      <w:r>
        <w:rPr>
          <w:rFonts w:ascii="Times New Roman" w:hAnsi="Times New Roman" w:eastAsia="宋体" w:cs="Times New Roman"/>
          <w:kern w:val="21"/>
          <w:sz w:val="24"/>
          <w:szCs w:val="24"/>
          <w:lang w:eastAsia="zh-CN"/>
        </w:rPr>
        <w:t xml:space="preserve">  </w:t>
      </w:r>
      <w:r>
        <w:rPr>
          <w:rFonts w:ascii="Times New Roman" w:hAnsi="Times New Roman" w:eastAsia="宋体" w:cs="Times New Roman"/>
          <w:b/>
          <w:bCs/>
          <w:kern w:val="21"/>
          <w:sz w:val="24"/>
          <w:szCs w:val="24"/>
          <w:lang w:eastAsia="zh-CN"/>
        </w:rPr>
        <w:t>基本技术要求</w:t>
      </w:r>
    </w:p>
    <w:p>
      <w:pPr>
        <w:shd w:val="clear"/>
        <w:topLinePunct/>
        <w:autoSpaceDE/>
        <w:autoSpaceDN/>
        <w:spacing w:line="360" w:lineRule="auto"/>
        <w:rPr>
          <w:rFonts w:hint="default" w:ascii="Times New Roman" w:hAnsi="Times New Roman" w:eastAsia="宋体" w:cs="Times New Roman"/>
          <w:kern w:val="21"/>
          <w:highlight w:val="none"/>
          <w:lang w:val="en-US" w:eastAsia="zh-CN"/>
        </w:rPr>
      </w:pPr>
      <w:r>
        <w:rPr>
          <w:rFonts w:ascii="Times New Roman" w:hAnsi="Times New Roman" w:eastAsia="宋体" w:cs="Times New Roman"/>
          <w:kern w:val="21"/>
          <w:highlight w:val="none"/>
          <w:lang w:eastAsia="zh-CN"/>
        </w:rPr>
        <w:t xml:space="preserve">1、 </w:t>
      </w:r>
      <w:r>
        <w:rPr>
          <w:rFonts w:hint="eastAsia" w:ascii="Times New Roman" w:hAnsi="Times New Roman" w:eastAsia="宋体" w:cs="Times New Roman"/>
          <w:kern w:val="21"/>
          <w:highlight w:val="none"/>
          <w:lang w:val="en-US" w:eastAsia="zh-CN"/>
        </w:rPr>
        <w:t>人机交互</w:t>
      </w:r>
    </w:p>
    <w:p>
      <w:pPr>
        <w:shd w:val="clear"/>
        <w:topLinePunct/>
        <w:autoSpaceDE/>
        <w:autoSpaceDN/>
        <w:spacing w:line="360" w:lineRule="auto"/>
        <w:ind w:firstLine="420" w:firstLineChars="200"/>
        <w:rPr>
          <w:rFonts w:hint="default" w:ascii="Times New Roman" w:hAnsi="Times New Roman" w:eastAsia="宋体" w:cs="Times New Roman"/>
          <w:kern w:val="21"/>
          <w:highlight w:val="none"/>
          <w:lang w:val="en-US" w:eastAsia="zh-CN"/>
        </w:rPr>
      </w:pPr>
      <w:r>
        <w:rPr>
          <w:rFonts w:hint="eastAsia" w:ascii="Times New Roman" w:hAnsi="Times New Roman" w:eastAsia="宋体" w:cs="Times New Roman"/>
          <w:kern w:val="21"/>
          <w:highlight w:val="none"/>
          <w:lang w:val="en-US" w:eastAsia="zh-CN"/>
        </w:rPr>
        <w:t>提供人机交互设备，实现数据的实时分析和预测。</w:t>
      </w:r>
    </w:p>
    <w:p>
      <w:pPr>
        <w:numPr>
          <w:ilvl w:val="0"/>
          <w:numId w:val="3"/>
        </w:numPr>
        <w:shd w:val="clear"/>
        <w:topLinePunct/>
        <w:autoSpaceDE/>
        <w:autoSpaceDN/>
        <w:spacing w:line="360" w:lineRule="auto"/>
        <w:rPr>
          <w:rFonts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技术</w:t>
      </w:r>
      <w:r>
        <w:rPr>
          <w:rFonts w:hint="eastAsia" w:ascii="Times New Roman" w:hAnsi="Times New Roman" w:eastAsia="宋体" w:cs="Times New Roman"/>
          <w:kern w:val="21"/>
          <w:highlight w:val="none"/>
          <w:lang w:eastAsia="zh-CN"/>
        </w:rPr>
        <w:t>参数</w:t>
      </w:r>
    </w:p>
    <w:p>
      <w:pPr>
        <w:numPr>
          <w:ilvl w:val="0"/>
          <w:numId w:val="4"/>
        </w:numPr>
        <w:shd w:val="clear"/>
        <w:topLinePunct/>
        <w:autoSpaceDE/>
        <w:autoSpaceDN/>
        <w:spacing w:line="360" w:lineRule="auto"/>
        <w:ind w:left="425" w:leftChars="0" w:hanging="425" w:firstLineChars="0"/>
        <w:rPr>
          <w:rFonts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小程序能兼容各操作系统的手机、移动终端、pad等各种设备，操作系统包含但不限于IOS、安卓、鸿蒙等。</w:t>
      </w:r>
    </w:p>
    <w:p>
      <w:pPr>
        <w:numPr>
          <w:ilvl w:val="0"/>
          <w:numId w:val="4"/>
        </w:numPr>
        <w:shd w:val="clear"/>
        <w:topLinePunct/>
        <w:autoSpaceDE/>
        <w:autoSpaceDN/>
        <w:spacing w:line="360" w:lineRule="auto"/>
        <w:ind w:left="425" w:leftChars="0" w:hanging="425" w:firstLineChars="0"/>
        <w:rPr>
          <w:rFonts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小程序能兼容各操作系统的手机、移动终端、pad等各种屏幕分辨率</w:t>
      </w:r>
      <w:r>
        <w:rPr>
          <w:rFonts w:hint="eastAsia" w:ascii="Times New Roman" w:hAnsi="Times New Roman" w:eastAsia="宋体" w:cs="Times New Roman"/>
          <w:kern w:val="21"/>
          <w:highlight w:val="none"/>
          <w:lang w:eastAsia="zh-CN"/>
        </w:rPr>
        <w:t>。</w:t>
      </w:r>
    </w:p>
    <w:p>
      <w:pPr>
        <w:numPr>
          <w:ilvl w:val="0"/>
          <w:numId w:val="4"/>
        </w:numPr>
        <w:shd w:val="clear"/>
        <w:topLinePunct/>
        <w:autoSpaceDE/>
        <w:autoSpaceDN/>
        <w:spacing w:line="360" w:lineRule="auto"/>
        <w:ind w:left="425" w:leftChars="0" w:hanging="425" w:firstLineChars="0"/>
        <w:rPr>
          <w:rFonts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小程序必须能够设置不同用户组的权限，具备用户登录等日志功能，并能导出导入相关人员资质数据，查询记录等。</w:t>
      </w:r>
    </w:p>
    <w:p>
      <w:pPr>
        <w:topLinePunct/>
        <w:autoSpaceDE/>
        <w:autoSpaceDN/>
        <w:spacing w:line="360" w:lineRule="auto"/>
        <w:rPr>
          <w:rFonts w:hint="eastAsia" w:ascii="Times New Roman" w:hAnsi="Times New Roman" w:eastAsia="宋体" w:cs="Times New Roman"/>
          <w:b/>
          <w:bCs/>
          <w:kern w:val="21"/>
          <w:lang w:eastAsia="zh-CN"/>
        </w:rPr>
      </w:pPr>
    </w:p>
    <w:p>
      <w:pPr>
        <w:topLinePunct/>
        <w:autoSpaceDE/>
        <w:autoSpaceDN/>
        <w:spacing w:line="360" w:lineRule="auto"/>
        <w:rPr>
          <w:rFonts w:hint="eastAsia" w:ascii="Times New Roman" w:hAnsi="Times New Roman" w:eastAsia="宋体" w:cs="Times New Roman"/>
          <w:b/>
          <w:bCs/>
          <w:kern w:val="21"/>
          <w:lang w:eastAsia="zh-CN"/>
        </w:rPr>
      </w:pPr>
      <w:r>
        <w:rPr>
          <w:rFonts w:ascii="Times New Roman" w:hAnsi="Times New Roman" w:eastAsia="宋体" w:cs="Times New Roman"/>
          <w:b/>
          <w:bCs/>
          <w:kern w:val="21"/>
          <w:lang w:eastAsia="zh-CN"/>
        </w:rPr>
        <w:t>注：投标单位产品与以上指标及功能有差异时，可在项目需求部分的项目单位技术差异表中给出，投标人应对该差异表</w:t>
      </w:r>
      <w:r>
        <w:rPr>
          <w:rFonts w:hint="eastAsia" w:ascii="Times New Roman" w:hAnsi="Times New Roman" w:eastAsia="宋体" w:cs="Times New Roman"/>
          <w:b/>
          <w:bCs/>
          <w:kern w:val="21"/>
          <w:lang w:eastAsia="zh-CN"/>
        </w:rPr>
        <w:t>响应。</w:t>
      </w:r>
    </w:p>
    <w:p>
      <w:pPr>
        <w:topLinePunct/>
        <w:autoSpaceDE/>
        <w:autoSpaceDN/>
        <w:spacing w:line="360" w:lineRule="auto"/>
        <w:rPr>
          <w:rFonts w:hint="eastAsia" w:ascii="Times New Roman" w:hAnsi="Times New Roman" w:eastAsia="宋体" w:cs="Times New Roman"/>
          <w:b/>
          <w:bCs/>
          <w:kern w:val="21"/>
          <w:lang w:eastAsia="zh-CN"/>
        </w:rPr>
      </w:pPr>
    </w:p>
    <w:p>
      <w:pPr>
        <w:topLinePunct/>
        <w:autoSpaceDE/>
        <w:autoSpaceDN/>
        <w:spacing w:line="360" w:lineRule="auto"/>
        <w:rPr>
          <w:rFonts w:hint="eastAsia" w:ascii="Times New Roman" w:hAnsi="Times New Roman" w:eastAsia="宋体" w:cs="Times New Roman"/>
          <w:b/>
          <w:bCs/>
          <w:kern w:val="21"/>
          <w:lang w:eastAsia="zh-CN"/>
        </w:rPr>
      </w:pPr>
    </w:p>
    <w:p>
      <w:pPr>
        <w:pStyle w:val="2"/>
        <w:rPr>
          <w:kern w:val="21"/>
          <w:lang w:eastAsia="zh-CN"/>
        </w:rPr>
      </w:pPr>
      <w:bookmarkStart w:id="12" w:name="_Toc14522"/>
      <w:r>
        <w:rPr>
          <w:lang w:eastAsia="zh-CN"/>
        </w:rPr>
        <w:t>4  质量保证</w:t>
      </w:r>
      <w:bookmarkEnd w:id="12"/>
    </w:p>
    <w:p>
      <w:pPr>
        <w:topLinePunct/>
        <w:autoSpaceDE/>
        <w:autoSpaceDN/>
        <w:spacing w:line="360" w:lineRule="auto"/>
        <w:ind w:firstLine="420" w:firstLineChars="200"/>
        <w:rPr>
          <w:rFonts w:ascii="Times New Roman" w:hAnsi="Times New Roman" w:eastAsia="宋体" w:cs="Times New Roman"/>
          <w:kern w:val="21"/>
          <w:lang w:eastAsia="zh-CN"/>
        </w:rPr>
      </w:pPr>
      <w:r>
        <w:rPr>
          <w:rFonts w:ascii="Times New Roman" w:hAnsi="Times New Roman" w:eastAsia="宋体" w:cs="Times New Roman"/>
          <w:kern w:val="21"/>
          <w:lang w:eastAsia="zh-CN"/>
        </w:rPr>
        <w:t>4.1订购的产品应满足本规范要求，并提供该产品的试验报告和产品合格证。</w:t>
      </w:r>
    </w:p>
    <w:p>
      <w:pPr>
        <w:topLinePunct/>
        <w:autoSpaceDE/>
        <w:autoSpaceDN/>
        <w:spacing w:line="360" w:lineRule="auto"/>
        <w:ind w:firstLine="420" w:firstLineChars="200"/>
        <w:rPr>
          <w:rFonts w:ascii="Times New Roman" w:hAnsi="Times New Roman" w:eastAsia="宋体" w:cs="Times New Roman"/>
          <w:kern w:val="21"/>
          <w:lang w:eastAsia="zh-CN"/>
        </w:rPr>
      </w:pPr>
      <w:r>
        <w:rPr>
          <w:rFonts w:ascii="Times New Roman" w:hAnsi="Times New Roman" w:eastAsia="宋体" w:cs="Times New Roman"/>
          <w:kern w:val="21"/>
          <w:lang w:eastAsia="zh-CN"/>
        </w:rPr>
        <w:t>4.2投标方应保证制造过程中的所有工艺、材料试验等均应符合本规范的规定。</w:t>
      </w:r>
    </w:p>
    <w:p>
      <w:pPr>
        <w:topLinePunct/>
        <w:autoSpaceDE/>
        <w:autoSpaceDN/>
        <w:spacing w:line="360" w:lineRule="auto"/>
        <w:ind w:firstLine="420" w:firstLineChars="200"/>
        <w:rPr>
          <w:rFonts w:ascii="Times New Roman" w:hAnsi="Times New Roman" w:eastAsia="宋体" w:cs="Times New Roman"/>
          <w:kern w:val="21"/>
          <w:lang w:eastAsia="zh-CN"/>
        </w:rPr>
      </w:pPr>
      <w:r>
        <w:rPr>
          <w:rFonts w:ascii="Times New Roman" w:hAnsi="Times New Roman" w:eastAsia="宋体" w:cs="Times New Roman"/>
          <w:kern w:val="21"/>
          <w:lang w:eastAsia="zh-CN"/>
        </w:rPr>
        <w:t>4.3投标方应有遵守本规范中各条款和工作项目的IS0900-GB/T1900-质量保证体系</w:t>
      </w:r>
    </w:p>
    <w:p>
      <w:pPr>
        <w:topLinePunct/>
        <w:autoSpaceDE/>
        <w:autoSpaceDN/>
        <w:spacing w:line="360" w:lineRule="auto"/>
        <w:ind w:firstLine="420" w:firstLineChars="200"/>
        <w:rPr>
          <w:rFonts w:ascii="Times New Roman" w:hAnsi="Times New Roman" w:eastAsia="宋体" w:cs="Times New Roman"/>
          <w:kern w:val="21"/>
          <w:lang w:eastAsia="zh-CN"/>
        </w:rPr>
      </w:pPr>
      <w:r>
        <w:rPr>
          <w:rFonts w:ascii="Times New Roman" w:hAnsi="Times New Roman" w:eastAsia="宋体" w:cs="Times New Roman"/>
          <w:kern w:val="21"/>
          <w:lang w:eastAsia="zh-CN"/>
        </w:rPr>
        <w:t>该质量保证体系已经通过国家认证和正常运转。</w:t>
      </w:r>
    </w:p>
    <w:p>
      <w:pPr>
        <w:topLinePunct/>
        <w:autoSpaceDE/>
        <w:autoSpaceDN/>
        <w:spacing w:line="360" w:lineRule="auto"/>
        <w:ind w:firstLine="420" w:firstLineChars="200"/>
        <w:rPr>
          <w:rFonts w:ascii="Times New Roman" w:hAnsi="Times New Roman" w:eastAsia="宋体" w:cs="Times New Roman"/>
          <w:kern w:val="21"/>
          <w:lang w:eastAsia="zh-CN"/>
        </w:rPr>
      </w:pPr>
      <w:bookmarkStart w:id="21" w:name="_GoBack"/>
      <w:bookmarkEnd w:id="21"/>
    </w:p>
    <w:p>
      <w:pPr>
        <w:topLinePunct/>
        <w:autoSpaceDE/>
        <w:autoSpaceDN/>
        <w:spacing w:line="360" w:lineRule="auto"/>
        <w:ind w:firstLine="420" w:firstLineChars="200"/>
        <w:rPr>
          <w:rFonts w:hint="eastAsia" w:ascii="Times New Roman" w:hAnsi="Times New Roman" w:eastAsia="宋体" w:cs="Times New Roman"/>
          <w:kern w:val="21"/>
          <w:lang w:val="en-US" w:eastAsia="zh-CN"/>
        </w:rPr>
      </w:pPr>
    </w:p>
    <w:p>
      <w:pPr>
        <w:pStyle w:val="2"/>
        <w:rPr>
          <w:kern w:val="21"/>
          <w:lang w:eastAsia="zh-CN"/>
        </w:rPr>
      </w:pPr>
      <w:bookmarkStart w:id="13" w:name="_Toc24670"/>
      <w:r>
        <w:rPr>
          <w:rFonts w:hint="eastAsia"/>
          <w:lang w:val="en-US" w:eastAsia="zh-CN"/>
        </w:rPr>
        <w:t>5</w:t>
      </w:r>
      <w:r>
        <w:rPr>
          <w:lang w:eastAsia="zh-CN"/>
        </w:rPr>
        <w:t xml:space="preserve">  包装、运输和储存</w:t>
      </w:r>
      <w:bookmarkEnd w:id="13"/>
    </w:p>
    <w:p>
      <w:pPr>
        <w:topLinePunct/>
        <w:autoSpaceDE/>
        <w:autoSpaceDN/>
        <w:spacing w:line="360" w:lineRule="auto"/>
        <w:ind w:firstLine="420" w:firstLineChars="200"/>
        <w:rPr>
          <w:rFonts w:hint="eastAsia" w:ascii="Times New Roman" w:hAnsi="Times New Roman" w:eastAsia="宋体" w:cs="Times New Roman"/>
          <w:kern w:val="21"/>
          <w:lang w:eastAsia="zh-CN"/>
        </w:rPr>
      </w:pPr>
      <w:r>
        <w:rPr>
          <w:rFonts w:hint="eastAsia" w:ascii="Times New Roman" w:hAnsi="Times New Roman" w:eastAsia="宋体" w:cs="Times New Roman"/>
          <w:kern w:val="21"/>
          <w:lang w:val="en-US" w:eastAsia="zh-CN"/>
        </w:rPr>
        <w:t>5</w:t>
      </w:r>
      <w:r>
        <w:rPr>
          <w:rFonts w:hint="eastAsia" w:ascii="Times New Roman" w:hAnsi="Times New Roman" w:eastAsia="宋体" w:cs="Times New Roman"/>
          <w:kern w:val="21"/>
          <w:lang w:eastAsia="zh-CN"/>
        </w:rPr>
        <w:t>.1有部件经妥善包装或装箱后，在运输过程中尚应采取其它防护措施，以免散失损坏或被盗。</w:t>
      </w:r>
    </w:p>
    <w:p>
      <w:pPr>
        <w:topLinePunct/>
        <w:autoSpaceDE/>
        <w:autoSpaceDN/>
        <w:spacing w:line="360" w:lineRule="auto"/>
        <w:ind w:firstLine="420" w:firstLineChars="200"/>
        <w:rPr>
          <w:rFonts w:hint="eastAsia" w:ascii="Times New Roman" w:hAnsi="Times New Roman" w:eastAsia="宋体" w:cs="Times New Roman"/>
          <w:kern w:val="21"/>
          <w:lang w:eastAsia="zh-CN"/>
        </w:rPr>
      </w:pPr>
      <w:r>
        <w:rPr>
          <w:rFonts w:hint="eastAsia" w:ascii="Times New Roman" w:hAnsi="Times New Roman" w:eastAsia="宋体" w:cs="Times New Roman"/>
          <w:kern w:val="21"/>
          <w:lang w:val="en-US" w:eastAsia="zh-CN"/>
        </w:rPr>
        <w:t>5</w:t>
      </w:r>
      <w:r>
        <w:rPr>
          <w:rFonts w:hint="eastAsia" w:ascii="Times New Roman" w:hAnsi="Times New Roman" w:eastAsia="宋体" w:cs="Times New Roman"/>
          <w:kern w:val="21"/>
          <w:lang w:eastAsia="zh-CN"/>
        </w:rPr>
        <w:t>.2在包装箱外应标明需方的订货号、发货号。</w:t>
      </w:r>
    </w:p>
    <w:p>
      <w:pPr>
        <w:topLinePunct/>
        <w:autoSpaceDE/>
        <w:autoSpaceDN/>
        <w:spacing w:line="360" w:lineRule="auto"/>
        <w:ind w:firstLine="420" w:firstLineChars="200"/>
        <w:rPr>
          <w:rFonts w:hint="eastAsia" w:ascii="Times New Roman" w:hAnsi="Times New Roman" w:eastAsia="宋体" w:cs="Times New Roman"/>
          <w:kern w:val="21"/>
          <w:lang w:eastAsia="zh-CN"/>
        </w:rPr>
      </w:pPr>
      <w:r>
        <w:rPr>
          <w:rFonts w:hint="eastAsia" w:ascii="Times New Roman" w:hAnsi="Times New Roman" w:eastAsia="宋体" w:cs="Times New Roman"/>
          <w:kern w:val="21"/>
          <w:lang w:val="en-US" w:eastAsia="zh-CN"/>
        </w:rPr>
        <w:t>5</w:t>
      </w:r>
      <w:r>
        <w:rPr>
          <w:rFonts w:hint="eastAsia" w:ascii="Times New Roman" w:hAnsi="Times New Roman" w:eastAsia="宋体" w:cs="Times New Roman"/>
          <w:kern w:val="21"/>
          <w:lang w:eastAsia="zh-CN"/>
        </w:rPr>
        <w:t>.3各种包装应能确保各零部件在运输过程中不致遭到损坏、丢失、变形、受潮和腐蚀。</w:t>
      </w:r>
    </w:p>
    <w:p>
      <w:pPr>
        <w:topLinePunct/>
        <w:autoSpaceDE/>
        <w:autoSpaceDN/>
        <w:spacing w:line="360" w:lineRule="auto"/>
        <w:ind w:firstLine="420" w:firstLineChars="200"/>
        <w:rPr>
          <w:rFonts w:hint="eastAsia" w:ascii="Times New Roman" w:hAnsi="Times New Roman" w:eastAsia="宋体" w:cs="Times New Roman"/>
          <w:kern w:val="21"/>
          <w:lang w:eastAsia="zh-CN"/>
        </w:rPr>
      </w:pPr>
      <w:r>
        <w:rPr>
          <w:rFonts w:hint="eastAsia" w:ascii="Times New Roman" w:hAnsi="Times New Roman" w:eastAsia="宋体" w:cs="Times New Roman"/>
          <w:kern w:val="21"/>
          <w:lang w:val="en-US" w:eastAsia="zh-CN"/>
        </w:rPr>
        <w:t>5.4</w:t>
      </w:r>
      <w:r>
        <w:rPr>
          <w:rFonts w:hint="eastAsia" w:ascii="Times New Roman" w:hAnsi="Times New Roman" w:eastAsia="宋体" w:cs="Times New Roman"/>
          <w:kern w:val="21"/>
          <w:lang w:eastAsia="zh-CN"/>
        </w:rPr>
        <w:t>包装箱上应有明显的包装储运图示标志(按GB/T 191-2008)。</w:t>
      </w:r>
    </w:p>
    <w:p>
      <w:pPr>
        <w:topLinePunct/>
        <w:autoSpaceDE/>
        <w:autoSpaceDN/>
        <w:spacing w:line="360" w:lineRule="auto"/>
        <w:ind w:firstLine="420" w:firstLineChars="200"/>
        <w:rPr>
          <w:rFonts w:hint="eastAsia" w:ascii="Times New Roman" w:hAnsi="Times New Roman" w:eastAsia="宋体" w:cs="Times New Roman"/>
          <w:kern w:val="21"/>
          <w:lang w:eastAsia="zh-CN"/>
        </w:rPr>
      </w:pPr>
      <w:r>
        <w:rPr>
          <w:rFonts w:hint="eastAsia" w:ascii="Times New Roman" w:hAnsi="Times New Roman" w:eastAsia="宋体" w:cs="Times New Roman"/>
          <w:kern w:val="21"/>
          <w:lang w:val="en-US" w:eastAsia="zh-CN"/>
        </w:rPr>
        <w:t>5</w:t>
      </w:r>
      <w:r>
        <w:rPr>
          <w:rFonts w:hint="eastAsia" w:ascii="Times New Roman" w:hAnsi="Times New Roman" w:eastAsia="宋体" w:cs="Times New Roman"/>
          <w:kern w:val="21"/>
          <w:lang w:eastAsia="zh-CN"/>
        </w:rPr>
        <w:t>.</w:t>
      </w:r>
      <w:r>
        <w:rPr>
          <w:rFonts w:hint="eastAsia" w:ascii="Times New Roman" w:hAnsi="Times New Roman" w:eastAsia="宋体" w:cs="Times New Roman"/>
          <w:kern w:val="21"/>
          <w:lang w:val="en-US" w:eastAsia="zh-CN"/>
        </w:rPr>
        <w:t>5</w:t>
      </w:r>
      <w:r>
        <w:rPr>
          <w:rFonts w:hint="eastAsia" w:ascii="Times New Roman" w:hAnsi="Times New Roman" w:eastAsia="宋体" w:cs="Times New Roman"/>
          <w:kern w:val="21"/>
          <w:lang w:eastAsia="zh-CN"/>
        </w:rPr>
        <w:t>整体产品或分别运输的部件都要适合运输和装载的要求。</w:t>
      </w:r>
    </w:p>
    <w:p>
      <w:pPr>
        <w:topLinePunct/>
        <w:autoSpaceDE/>
        <w:autoSpaceDN/>
        <w:spacing w:line="360" w:lineRule="auto"/>
        <w:ind w:firstLine="420" w:firstLineChars="200"/>
        <w:rPr>
          <w:rFonts w:hint="eastAsia" w:ascii="Times New Roman" w:hAnsi="Times New Roman" w:eastAsia="宋体" w:cs="Times New Roman"/>
          <w:kern w:val="21"/>
          <w:lang w:eastAsia="zh-CN"/>
        </w:rPr>
      </w:pPr>
      <w:r>
        <w:rPr>
          <w:rFonts w:hint="eastAsia" w:ascii="Times New Roman" w:hAnsi="Times New Roman" w:eastAsia="宋体" w:cs="Times New Roman"/>
          <w:kern w:val="21"/>
          <w:lang w:val="en-US" w:eastAsia="zh-CN"/>
        </w:rPr>
        <w:t>5</w:t>
      </w:r>
      <w:r>
        <w:rPr>
          <w:rFonts w:hint="eastAsia" w:ascii="Times New Roman" w:hAnsi="Times New Roman" w:eastAsia="宋体" w:cs="Times New Roman"/>
          <w:kern w:val="21"/>
          <w:lang w:eastAsia="zh-CN"/>
        </w:rPr>
        <w:t>.</w:t>
      </w:r>
      <w:r>
        <w:rPr>
          <w:rFonts w:hint="eastAsia" w:ascii="Times New Roman" w:hAnsi="Times New Roman" w:eastAsia="宋体" w:cs="Times New Roman"/>
          <w:kern w:val="21"/>
          <w:lang w:val="en-US" w:eastAsia="zh-CN"/>
        </w:rPr>
        <w:t>6</w:t>
      </w:r>
      <w:r>
        <w:rPr>
          <w:rFonts w:hint="eastAsia" w:ascii="Times New Roman" w:hAnsi="Times New Roman" w:eastAsia="宋体" w:cs="Times New Roman"/>
          <w:kern w:val="21"/>
          <w:lang w:eastAsia="zh-CN"/>
        </w:rPr>
        <w:t>随产品提供的技术资料应完整无缺。</w:t>
      </w:r>
    </w:p>
    <w:p>
      <w:pPr>
        <w:pStyle w:val="2"/>
        <w:rPr>
          <w:rFonts w:hint="eastAsia"/>
          <w:lang w:val="en-US" w:eastAsia="zh-CN"/>
        </w:rPr>
      </w:pPr>
      <w:bookmarkStart w:id="14" w:name="_Toc10235"/>
    </w:p>
    <w:p>
      <w:pPr>
        <w:pStyle w:val="2"/>
        <w:rPr>
          <w:rFonts w:hint="eastAsia"/>
          <w:lang w:val="en-US" w:eastAsia="zh-CN"/>
        </w:rPr>
      </w:pPr>
    </w:p>
    <w:p>
      <w:pPr>
        <w:pStyle w:val="2"/>
        <w:rPr>
          <w:rFonts w:hint="eastAsia"/>
          <w:lang w:val="en-US" w:eastAsia="zh-CN"/>
        </w:rPr>
      </w:pPr>
      <w:r>
        <w:rPr>
          <w:rFonts w:hint="eastAsia"/>
          <w:lang w:val="en-US" w:eastAsia="zh-CN"/>
        </w:rPr>
        <w:t>6、双方工作安排</w:t>
      </w:r>
      <w:bookmarkEnd w:id="14"/>
    </w:p>
    <w:p>
      <w:pPr>
        <w:topLinePunct/>
        <w:autoSpaceDE/>
        <w:autoSpaceDN/>
        <w:spacing w:line="360" w:lineRule="auto"/>
        <w:ind w:firstLine="420" w:firstLineChars="200"/>
        <w:jc w:val="both"/>
        <w:rPr>
          <w:rFonts w:hint="eastAsia" w:ascii="Times New Roman" w:hAnsi="Times New Roman" w:eastAsia="宋体" w:cs="Times New Roman"/>
          <w:kern w:val="21"/>
          <w:lang w:eastAsia="zh-CN"/>
        </w:rPr>
      </w:pPr>
      <w:r>
        <w:rPr>
          <w:rFonts w:hint="eastAsia" w:ascii="Times New Roman" w:hAnsi="Times New Roman" w:eastAsia="宋体" w:cs="Times New Roman"/>
          <w:kern w:val="21"/>
          <w:lang w:val="en-US" w:eastAsia="zh-CN"/>
        </w:rPr>
        <w:t>6</w:t>
      </w:r>
      <w:r>
        <w:rPr>
          <w:rFonts w:hint="eastAsia" w:ascii="Times New Roman" w:hAnsi="Times New Roman" w:eastAsia="宋体" w:cs="Times New Roman"/>
          <w:kern w:val="21"/>
          <w:lang w:eastAsia="zh-CN"/>
        </w:rPr>
        <w:t>.1 需求方应向供货方提供有特殊要求的设备技术文件。</w:t>
      </w:r>
    </w:p>
    <w:p>
      <w:pPr>
        <w:topLinePunct/>
        <w:autoSpaceDE/>
        <w:autoSpaceDN/>
        <w:spacing w:line="360" w:lineRule="auto"/>
        <w:ind w:firstLine="420" w:firstLineChars="200"/>
        <w:jc w:val="both"/>
        <w:rPr>
          <w:rFonts w:hint="eastAsia" w:ascii="Times New Roman" w:hAnsi="Times New Roman" w:eastAsia="宋体" w:cs="Times New Roman"/>
          <w:kern w:val="21"/>
          <w:lang w:eastAsia="zh-CN"/>
        </w:rPr>
      </w:pPr>
      <w:r>
        <w:rPr>
          <w:rFonts w:hint="eastAsia" w:ascii="Times New Roman" w:hAnsi="Times New Roman" w:eastAsia="宋体" w:cs="Times New Roman"/>
          <w:kern w:val="21"/>
          <w:lang w:val="en-US" w:eastAsia="zh-CN"/>
        </w:rPr>
        <w:t>6</w:t>
      </w:r>
      <w:r>
        <w:rPr>
          <w:rFonts w:hint="eastAsia" w:ascii="Times New Roman" w:hAnsi="Times New Roman" w:eastAsia="宋体" w:cs="Times New Roman"/>
          <w:kern w:val="21"/>
          <w:lang w:eastAsia="zh-CN"/>
        </w:rPr>
        <w:t>.2设备安装调试过程中，需求方为供货方现场人员提供工作和生活方便。设备制造过程中，需求方可派出到供货方进行监造和验收，供货方应积极配合7.37.4 供货方收到技术条件书后如有异议，在5天内书面通知需求方，否则认为供货方同意技术条件书中的全部要求。</w:t>
      </w:r>
    </w:p>
    <w:p>
      <w:pPr>
        <w:topLinePunct/>
        <w:autoSpaceDE/>
        <w:autoSpaceDN/>
        <w:spacing w:line="360" w:lineRule="auto"/>
        <w:ind w:firstLine="420" w:firstLineChars="200"/>
        <w:jc w:val="both"/>
        <w:rPr>
          <w:rFonts w:hint="eastAsia" w:ascii="Times New Roman" w:hAnsi="Times New Roman" w:eastAsia="宋体" w:cs="Times New Roman"/>
          <w:kern w:val="21"/>
          <w:lang w:eastAsia="zh-CN"/>
        </w:rPr>
      </w:pPr>
      <w:r>
        <w:rPr>
          <w:rFonts w:hint="eastAsia" w:ascii="Times New Roman" w:hAnsi="Times New Roman" w:eastAsia="宋体" w:cs="Times New Roman"/>
          <w:kern w:val="21"/>
          <w:lang w:val="en-US" w:eastAsia="zh-CN"/>
        </w:rPr>
        <w:t>6</w:t>
      </w:r>
      <w:r>
        <w:rPr>
          <w:rFonts w:hint="eastAsia" w:ascii="Times New Roman" w:hAnsi="Times New Roman" w:eastAsia="宋体" w:cs="Times New Roman"/>
          <w:kern w:val="21"/>
          <w:lang w:eastAsia="zh-CN"/>
        </w:rPr>
        <w:t>.</w:t>
      </w:r>
      <w:r>
        <w:rPr>
          <w:rFonts w:hint="eastAsia" w:ascii="Times New Roman" w:hAnsi="Times New Roman" w:eastAsia="宋体" w:cs="Times New Roman"/>
          <w:kern w:val="21"/>
          <w:lang w:val="en-US" w:eastAsia="zh-CN"/>
        </w:rPr>
        <w:t>3</w:t>
      </w:r>
      <w:r>
        <w:rPr>
          <w:rFonts w:hint="eastAsia" w:ascii="Times New Roman" w:hAnsi="Times New Roman" w:eastAsia="宋体" w:cs="Times New Roman"/>
          <w:kern w:val="21"/>
          <w:lang w:eastAsia="zh-CN"/>
        </w:rPr>
        <w:t xml:space="preserve"> 根据工程需要，可召开设计联络会或以其他形式解决设计制造中的问题。</w:t>
      </w:r>
    </w:p>
    <w:p>
      <w:pPr>
        <w:topLinePunct/>
        <w:autoSpaceDE/>
        <w:autoSpaceDN/>
        <w:spacing w:line="360" w:lineRule="auto"/>
        <w:ind w:firstLine="420" w:firstLineChars="200"/>
        <w:jc w:val="both"/>
        <w:rPr>
          <w:rFonts w:hint="eastAsia" w:ascii="Times New Roman" w:hAnsi="Times New Roman" w:eastAsia="宋体" w:cs="Times New Roman"/>
          <w:kern w:val="21"/>
          <w:lang w:val="en-US" w:eastAsia="zh-CN"/>
        </w:rPr>
      </w:pPr>
      <w:r>
        <w:rPr>
          <w:rFonts w:hint="eastAsia" w:ascii="Times New Roman" w:hAnsi="Times New Roman" w:eastAsia="宋体" w:cs="Times New Roman"/>
          <w:kern w:val="21"/>
          <w:lang w:val="en-US" w:eastAsia="zh-CN"/>
        </w:rPr>
        <w:t>6</w:t>
      </w:r>
      <w:r>
        <w:rPr>
          <w:rFonts w:hint="eastAsia" w:ascii="Times New Roman" w:hAnsi="Times New Roman" w:eastAsia="宋体" w:cs="Times New Roman"/>
          <w:kern w:val="21"/>
          <w:lang w:eastAsia="zh-CN"/>
        </w:rPr>
        <w:t>.</w:t>
      </w:r>
      <w:r>
        <w:rPr>
          <w:rFonts w:hint="eastAsia" w:ascii="Times New Roman" w:hAnsi="Times New Roman" w:eastAsia="宋体" w:cs="Times New Roman"/>
          <w:kern w:val="21"/>
          <w:lang w:val="en-US" w:eastAsia="zh-CN"/>
        </w:rPr>
        <w:t xml:space="preserve">4 </w:t>
      </w:r>
      <w:r>
        <w:rPr>
          <w:rFonts w:hint="eastAsia" w:ascii="Times New Roman" w:hAnsi="Times New Roman" w:eastAsia="宋体" w:cs="Times New Roman"/>
          <w:kern w:val="21"/>
          <w:lang w:eastAsia="zh-CN"/>
        </w:rPr>
        <w:t>对需求方的缺陷通知，供货方应在 24 小时内作出回应，48 小时内赴现场予以解决</w:t>
      </w:r>
      <w:r>
        <w:rPr>
          <w:rFonts w:hint="eastAsia" w:ascii="Times New Roman" w:hAnsi="Times New Roman" w:eastAsia="宋体" w:cs="Times New Roman"/>
          <w:kern w:val="21"/>
          <w:lang w:val="en-US" w:eastAsia="zh-CN"/>
        </w:rPr>
        <w:t>.</w:t>
      </w:r>
    </w:p>
    <w:p>
      <w:pPr>
        <w:topLinePunct/>
        <w:autoSpaceDE/>
        <w:autoSpaceDN/>
        <w:spacing w:line="360" w:lineRule="auto"/>
        <w:ind w:firstLine="420" w:firstLineChars="200"/>
        <w:jc w:val="both"/>
        <w:rPr>
          <w:rFonts w:hint="eastAsia" w:ascii="Times New Roman" w:hAnsi="Times New Roman" w:eastAsia="宋体" w:cs="Times New Roman"/>
          <w:kern w:val="21"/>
          <w:lang w:eastAsia="zh-CN"/>
        </w:rPr>
      </w:pPr>
      <w:r>
        <w:rPr>
          <w:rFonts w:hint="eastAsia" w:ascii="Times New Roman" w:hAnsi="Times New Roman" w:eastAsia="宋体" w:cs="Times New Roman"/>
          <w:kern w:val="21"/>
          <w:lang w:val="en-US" w:eastAsia="zh-CN"/>
        </w:rPr>
        <w:t>6</w:t>
      </w:r>
      <w:r>
        <w:rPr>
          <w:rFonts w:hint="eastAsia" w:ascii="Times New Roman" w:hAnsi="Times New Roman" w:eastAsia="宋体" w:cs="Times New Roman"/>
          <w:kern w:val="21"/>
          <w:lang w:eastAsia="zh-CN"/>
        </w:rPr>
        <w:t>.</w:t>
      </w:r>
      <w:r>
        <w:rPr>
          <w:rFonts w:hint="eastAsia" w:ascii="Times New Roman" w:hAnsi="Times New Roman" w:eastAsia="宋体" w:cs="Times New Roman"/>
          <w:kern w:val="21"/>
          <w:lang w:val="en-US" w:eastAsia="zh-CN"/>
        </w:rPr>
        <w:t>5</w:t>
      </w:r>
      <w:r>
        <w:rPr>
          <w:rFonts w:hint="eastAsia" w:ascii="Times New Roman" w:hAnsi="Times New Roman" w:eastAsia="宋体" w:cs="Times New Roman"/>
          <w:kern w:val="21"/>
          <w:lang w:eastAsia="zh-CN"/>
        </w:rPr>
        <w:t xml:space="preserve"> 资料的组织结构清晰、逻辑性强。资料内容正确、准确、一致、清晰完整，满足工程要求。</w:t>
      </w:r>
    </w:p>
    <w:p>
      <w:pPr>
        <w:topLinePunct/>
        <w:autoSpaceDE/>
        <w:autoSpaceDN/>
        <w:spacing w:line="360" w:lineRule="auto"/>
        <w:ind w:firstLine="420" w:firstLineChars="200"/>
        <w:rPr>
          <w:rFonts w:hint="eastAsia" w:ascii="Times New Roman" w:hAnsi="Times New Roman" w:eastAsia="宋体" w:cs="Times New Roman"/>
          <w:kern w:val="21"/>
          <w:lang w:eastAsia="zh-CN"/>
        </w:rPr>
      </w:pPr>
    </w:p>
    <w:p>
      <w:pPr>
        <w:topLinePunct/>
        <w:autoSpaceDE/>
        <w:autoSpaceDN/>
        <w:spacing w:line="360" w:lineRule="auto"/>
        <w:ind w:firstLine="420" w:firstLineChars="200"/>
        <w:rPr>
          <w:rFonts w:hint="eastAsia" w:ascii="Times New Roman" w:hAnsi="Times New Roman" w:eastAsia="宋体" w:cs="Times New Roman"/>
          <w:kern w:val="21"/>
          <w:lang w:eastAsia="zh-CN"/>
        </w:rPr>
      </w:pPr>
    </w:p>
    <w:p>
      <w:pPr>
        <w:pStyle w:val="2"/>
        <w:rPr>
          <w:lang w:eastAsia="zh-CN"/>
        </w:rPr>
      </w:pPr>
      <w:bookmarkStart w:id="15" w:name="_Toc6391"/>
      <w:r>
        <w:rPr>
          <w:rFonts w:hint="eastAsia"/>
          <w:lang w:val="en-US" w:eastAsia="zh-CN"/>
        </w:rPr>
        <w:t>7</w:t>
      </w:r>
      <w:r>
        <w:rPr>
          <w:lang w:eastAsia="zh-CN"/>
        </w:rPr>
        <w:t xml:space="preserve">  备品备件及专用工具</w:t>
      </w:r>
      <w:bookmarkEnd w:id="15"/>
    </w:p>
    <w:p>
      <w:pPr>
        <w:topLinePunct/>
        <w:autoSpaceDE/>
        <w:autoSpaceDN/>
        <w:spacing w:line="360" w:lineRule="auto"/>
        <w:ind w:firstLine="420" w:firstLineChars="200"/>
        <w:rPr>
          <w:rFonts w:ascii="Times New Roman" w:hAnsi="Times New Roman" w:eastAsia="宋体" w:cs="Times New Roman"/>
          <w:kern w:val="21"/>
          <w:lang w:eastAsia="zh-CN"/>
        </w:rPr>
      </w:pPr>
      <w:r>
        <w:rPr>
          <w:rFonts w:ascii="Times New Roman" w:hAnsi="Times New Roman" w:eastAsia="宋体" w:cs="Times New Roman"/>
          <w:kern w:val="21"/>
          <w:lang w:eastAsia="zh-CN"/>
        </w:rPr>
        <w:t>根据产品的技术性能、运行经验，厂家对招标方必须购买的备品备件及专用工具应有详细说明。</w:t>
      </w:r>
    </w:p>
    <w:p>
      <w:pPr>
        <w:topLinePunct/>
        <w:autoSpaceDE/>
        <w:autoSpaceDN/>
        <w:spacing w:line="360" w:lineRule="auto"/>
        <w:outlineLvl w:val="6"/>
        <w:rPr>
          <w:rFonts w:ascii="Times New Roman" w:hAnsi="Times New Roman" w:eastAsia="宋体" w:cs="Times New Roman"/>
          <w:kern w:val="21"/>
          <w:sz w:val="24"/>
          <w:szCs w:val="24"/>
          <w:lang w:eastAsia="zh-CN"/>
        </w:rPr>
      </w:pPr>
      <w:r>
        <w:rPr>
          <w:rFonts w:hint="eastAsia" w:ascii="Times New Roman" w:hAnsi="Times New Roman" w:eastAsia="宋体" w:cs="Times New Roman"/>
          <w:b/>
          <w:bCs/>
          <w:kern w:val="21"/>
          <w:sz w:val="24"/>
          <w:szCs w:val="24"/>
          <w:lang w:val="en-US" w:eastAsia="zh-CN"/>
        </w:rPr>
        <w:t>7.</w:t>
      </w:r>
      <w:r>
        <w:rPr>
          <w:rFonts w:ascii="Times New Roman" w:hAnsi="Times New Roman" w:eastAsia="宋体" w:cs="Times New Roman"/>
          <w:b/>
          <w:bCs/>
          <w:kern w:val="21"/>
          <w:sz w:val="24"/>
          <w:szCs w:val="24"/>
          <w:lang w:eastAsia="zh-CN"/>
        </w:rPr>
        <w:t>1</w:t>
      </w:r>
      <w:r>
        <w:rPr>
          <w:rFonts w:ascii="Times New Roman" w:hAnsi="Times New Roman" w:eastAsia="宋体" w:cs="Times New Roman"/>
          <w:kern w:val="21"/>
          <w:sz w:val="24"/>
          <w:szCs w:val="24"/>
          <w:lang w:eastAsia="zh-CN"/>
        </w:rPr>
        <w:t xml:space="preserve"> </w:t>
      </w:r>
      <w:r>
        <w:rPr>
          <w:rFonts w:ascii="Times New Roman" w:hAnsi="Times New Roman" w:eastAsia="宋体" w:cs="Times New Roman"/>
          <w:b/>
          <w:bCs/>
          <w:kern w:val="21"/>
          <w:sz w:val="24"/>
          <w:szCs w:val="24"/>
          <w:lang w:eastAsia="zh-CN"/>
        </w:rPr>
        <w:t>备品备件</w:t>
      </w:r>
    </w:p>
    <w:p>
      <w:pPr>
        <w:topLinePunct/>
        <w:autoSpaceDE/>
        <w:autoSpaceDN/>
        <w:spacing w:line="360" w:lineRule="auto"/>
        <w:ind w:firstLine="420" w:firstLineChars="200"/>
        <w:rPr>
          <w:rFonts w:ascii="Times New Roman" w:hAnsi="Times New Roman" w:eastAsia="宋体" w:cs="Times New Roman"/>
          <w:kern w:val="21"/>
          <w:lang w:eastAsia="zh-CN"/>
        </w:rPr>
      </w:pPr>
      <w:r>
        <w:rPr>
          <w:rFonts w:ascii="Times New Roman" w:hAnsi="Times New Roman" w:eastAsia="宋体" w:cs="Times New Roman"/>
          <w:kern w:val="21"/>
          <w:lang w:eastAsia="zh-CN"/>
        </w:rPr>
        <w:t>投标方应向招标方提供必要的备品备件，备品备件应是新品，与设备同型号、同工艺。备品备件清单见表1。</w:t>
      </w:r>
    </w:p>
    <w:p>
      <w:pPr>
        <w:topLinePunct/>
        <w:autoSpaceDE/>
        <w:autoSpaceDN/>
        <w:spacing w:line="360" w:lineRule="auto"/>
        <w:jc w:val="center"/>
        <w:rPr>
          <w:rFonts w:ascii="Times New Roman" w:hAnsi="Times New Roman" w:cs="Times New Roman"/>
          <w:kern w:val="21"/>
          <w:lang w:eastAsia="zh-CN"/>
        </w:rPr>
      </w:pPr>
      <w:r>
        <w:rPr>
          <w:rFonts w:ascii="Times New Roman" w:hAnsi="Times New Roman" w:eastAsia="黑体" w:cs="Times New Roman"/>
          <w:b/>
          <w:bCs/>
          <w:kern w:val="21"/>
          <w:lang w:eastAsia="zh-CN"/>
        </w:rPr>
        <w:t>表1备品备件清单</w:t>
      </w:r>
    </w:p>
    <w:tbl>
      <w:tblPr>
        <w:tblStyle w:val="10"/>
        <w:tblW w:w="91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44"/>
        <w:gridCol w:w="2017"/>
        <w:gridCol w:w="2767"/>
        <w:gridCol w:w="749"/>
        <w:gridCol w:w="759"/>
        <w:gridCol w:w="889"/>
        <w:gridCol w:w="8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044" w:type="dxa"/>
            <w:vAlign w:val="center"/>
          </w:tcPr>
          <w:p>
            <w:pPr>
              <w:pStyle w:val="11"/>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序号</w:t>
            </w:r>
          </w:p>
        </w:tc>
        <w:tc>
          <w:tcPr>
            <w:tcW w:w="2017" w:type="dxa"/>
            <w:vAlign w:val="center"/>
          </w:tcPr>
          <w:p>
            <w:pPr>
              <w:pStyle w:val="11"/>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名称</w:t>
            </w:r>
          </w:p>
        </w:tc>
        <w:tc>
          <w:tcPr>
            <w:tcW w:w="2767" w:type="dxa"/>
            <w:vAlign w:val="center"/>
          </w:tcPr>
          <w:p>
            <w:pPr>
              <w:pStyle w:val="11"/>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型号及规范</w:t>
            </w:r>
          </w:p>
        </w:tc>
        <w:tc>
          <w:tcPr>
            <w:tcW w:w="749" w:type="dxa"/>
            <w:vAlign w:val="center"/>
          </w:tcPr>
          <w:p>
            <w:pPr>
              <w:pStyle w:val="11"/>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单位</w:t>
            </w:r>
          </w:p>
        </w:tc>
        <w:tc>
          <w:tcPr>
            <w:tcW w:w="759" w:type="dxa"/>
            <w:vAlign w:val="center"/>
          </w:tcPr>
          <w:p>
            <w:pPr>
              <w:pStyle w:val="11"/>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数量</w:t>
            </w:r>
          </w:p>
        </w:tc>
        <w:tc>
          <w:tcPr>
            <w:tcW w:w="889" w:type="dxa"/>
            <w:vAlign w:val="center"/>
          </w:tcPr>
          <w:p>
            <w:pPr>
              <w:pStyle w:val="11"/>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用途</w:t>
            </w:r>
          </w:p>
        </w:tc>
        <w:tc>
          <w:tcPr>
            <w:tcW w:w="884" w:type="dxa"/>
            <w:vAlign w:val="center"/>
          </w:tcPr>
          <w:p>
            <w:pPr>
              <w:pStyle w:val="11"/>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044" w:type="dxa"/>
            <w:vAlign w:val="center"/>
          </w:tcPr>
          <w:p>
            <w:pPr>
              <w:pStyle w:val="11"/>
              <w:topLinePunct/>
              <w:autoSpaceDE/>
              <w:autoSpaceDN/>
              <w:spacing w:line="360" w:lineRule="auto"/>
              <w:jc w:val="center"/>
              <w:rPr>
                <w:rFonts w:ascii="Times New Roman" w:hAnsi="Times New Roman" w:cs="Times New Roman"/>
                <w:kern w:val="21"/>
                <w:sz w:val="21"/>
                <w:szCs w:val="21"/>
                <w:lang w:eastAsia="zh-CN"/>
              </w:rPr>
            </w:pPr>
            <w:r>
              <w:rPr>
                <w:rFonts w:hint="eastAsia" w:ascii="Times New Roman" w:hAnsi="Times New Roman" w:cs="Times New Roman"/>
                <w:kern w:val="21"/>
                <w:sz w:val="21"/>
                <w:szCs w:val="21"/>
                <w:lang w:eastAsia="zh-CN"/>
              </w:rPr>
              <w:t>1</w:t>
            </w:r>
          </w:p>
        </w:tc>
        <w:tc>
          <w:tcPr>
            <w:tcW w:w="2017" w:type="dxa"/>
            <w:vAlign w:val="center"/>
          </w:tcPr>
          <w:p>
            <w:pPr>
              <w:pStyle w:val="11"/>
              <w:topLinePunct/>
              <w:autoSpaceDE/>
              <w:autoSpaceDN/>
              <w:spacing w:line="360" w:lineRule="auto"/>
              <w:jc w:val="center"/>
              <w:rPr>
                <w:rFonts w:ascii="Times New Roman" w:hAnsi="Times New Roman" w:cs="Times New Roman"/>
                <w:kern w:val="21"/>
                <w:sz w:val="21"/>
                <w:szCs w:val="21"/>
              </w:rPr>
            </w:pPr>
          </w:p>
        </w:tc>
        <w:tc>
          <w:tcPr>
            <w:tcW w:w="2767" w:type="dxa"/>
            <w:vAlign w:val="center"/>
          </w:tcPr>
          <w:p>
            <w:pPr>
              <w:pStyle w:val="11"/>
              <w:topLinePunct/>
              <w:autoSpaceDE/>
              <w:autoSpaceDN/>
              <w:spacing w:line="360" w:lineRule="auto"/>
              <w:jc w:val="center"/>
              <w:rPr>
                <w:rFonts w:ascii="Times New Roman" w:hAnsi="Times New Roman" w:cs="Times New Roman"/>
                <w:kern w:val="21"/>
                <w:sz w:val="21"/>
                <w:szCs w:val="21"/>
              </w:rPr>
            </w:pPr>
          </w:p>
        </w:tc>
        <w:tc>
          <w:tcPr>
            <w:tcW w:w="749" w:type="dxa"/>
            <w:vAlign w:val="center"/>
          </w:tcPr>
          <w:p>
            <w:pPr>
              <w:pStyle w:val="11"/>
              <w:topLinePunct/>
              <w:autoSpaceDE/>
              <w:autoSpaceDN/>
              <w:spacing w:line="360" w:lineRule="auto"/>
              <w:jc w:val="center"/>
              <w:rPr>
                <w:rFonts w:ascii="Times New Roman" w:hAnsi="Times New Roman" w:cs="Times New Roman"/>
                <w:kern w:val="21"/>
                <w:sz w:val="21"/>
                <w:szCs w:val="21"/>
              </w:rPr>
            </w:pPr>
          </w:p>
        </w:tc>
        <w:tc>
          <w:tcPr>
            <w:tcW w:w="759" w:type="dxa"/>
            <w:vAlign w:val="center"/>
          </w:tcPr>
          <w:p>
            <w:pPr>
              <w:pStyle w:val="11"/>
              <w:topLinePunct/>
              <w:autoSpaceDE/>
              <w:autoSpaceDN/>
              <w:spacing w:line="360" w:lineRule="auto"/>
              <w:jc w:val="center"/>
              <w:rPr>
                <w:rFonts w:ascii="Times New Roman" w:hAnsi="Times New Roman" w:cs="Times New Roman"/>
                <w:kern w:val="21"/>
                <w:sz w:val="21"/>
                <w:szCs w:val="21"/>
              </w:rPr>
            </w:pPr>
          </w:p>
        </w:tc>
        <w:tc>
          <w:tcPr>
            <w:tcW w:w="889" w:type="dxa"/>
            <w:vAlign w:val="center"/>
          </w:tcPr>
          <w:p>
            <w:pPr>
              <w:pStyle w:val="11"/>
              <w:topLinePunct/>
              <w:autoSpaceDE/>
              <w:autoSpaceDN/>
              <w:spacing w:line="360" w:lineRule="auto"/>
              <w:jc w:val="center"/>
              <w:rPr>
                <w:rFonts w:ascii="Times New Roman" w:hAnsi="Times New Roman" w:cs="Times New Roman"/>
                <w:kern w:val="21"/>
                <w:sz w:val="21"/>
                <w:szCs w:val="21"/>
              </w:rPr>
            </w:pPr>
          </w:p>
        </w:tc>
        <w:tc>
          <w:tcPr>
            <w:tcW w:w="884" w:type="dxa"/>
            <w:vAlign w:val="center"/>
          </w:tcPr>
          <w:p>
            <w:pPr>
              <w:pStyle w:val="11"/>
              <w:topLinePunct/>
              <w:autoSpaceDE/>
              <w:autoSpaceDN/>
              <w:spacing w:line="360" w:lineRule="auto"/>
              <w:jc w:val="center"/>
              <w:rPr>
                <w:rFonts w:ascii="Times New Roman" w:hAnsi="Times New Roman" w:cs="Times New Roman"/>
                <w:kern w:val="21"/>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044" w:type="dxa"/>
            <w:vAlign w:val="center"/>
          </w:tcPr>
          <w:p>
            <w:pPr>
              <w:pStyle w:val="11"/>
              <w:topLinePunct/>
              <w:autoSpaceDE/>
              <w:autoSpaceDN/>
              <w:spacing w:line="360" w:lineRule="auto"/>
              <w:jc w:val="center"/>
              <w:rPr>
                <w:rFonts w:ascii="Times New Roman" w:hAnsi="Times New Roman" w:cs="Times New Roman"/>
                <w:kern w:val="21"/>
                <w:sz w:val="21"/>
                <w:szCs w:val="21"/>
                <w:lang w:eastAsia="zh-CN"/>
              </w:rPr>
            </w:pPr>
            <w:r>
              <w:rPr>
                <w:rFonts w:hint="eastAsia" w:ascii="Times New Roman" w:hAnsi="Times New Roman" w:cs="Times New Roman"/>
                <w:kern w:val="21"/>
                <w:sz w:val="21"/>
                <w:szCs w:val="21"/>
                <w:lang w:eastAsia="zh-CN"/>
              </w:rPr>
              <w:t>2</w:t>
            </w:r>
          </w:p>
        </w:tc>
        <w:tc>
          <w:tcPr>
            <w:tcW w:w="2017" w:type="dxa"/>
            <w:vAlign w:val="center"/>
          </w:tcPr>
          <w:p>
            <w:pPr>
              <w:pStyle w:val="11"/>
              <w:topLinePunct/>
              <w:autoSpaceDE/>
              <w:autoSpaceDN/>
              <w:spacing w:line="360" w:lineRule="auto"/>
              <w:jc w:val="center"/>
              <w:rPr>
                <w:rFonts w:ascii="Times New Roman" w:hAnsi="Times New Roman" w:cs="Times New Roman"/>
                <w:kern w:val="21"/>
                <w:sz w:val="21"/>
                <w:szCs w:val="21"/>
              </w:rPr>
            </w:pPr>
          </w:p>
        </w:tc>
        <w:tc>
          <w:tcPr>
            <w:tcW w:w="2767" w:type="dxa"/>
            <w:vAlign w:val="center"/>
          </w:tcPr>
          <w:p>
            <w:pPr>
              <w:pStyle w:val="11"/>
              <w:topLinePunct/>
              <w:autoSpaceDE/>
              <w:autoSpaceDN/>
              <w:spacing w:line="360" w:lineRule="auto"/>
              <w:jc w:val="center"/>
              <w:rPr>
                <w:rFonts w:ascii="Times New Roman" w:hAnsi="Times New Roman" w:cs="Times New Roman"/>
                <w:kern w:val="21"/>
                <w:sz w:val="21"/>
                <w:szCs w:val="21"/>
              </w:rPr>
            </w:pPr>
          </w:p>
        </w:tc>
        <w:tc>
          <w:tcPr>
            <w:tcW w:w="749" w:type="dxa"/>
            <w:vAlign w:val="center"/>
          </w:tcPr>
          <w:p>
            <w:pPr>
              <w:pStyle w:val="11"/>
              <w:topLinePunct/>
              <w:autoSpaceDE/>
              <w:autoSpaceDN/>
              <w:spacing w:line="360" w:lineRule="auto"/>
              <w:jc w:val="center"/>
              <w:rPr>
                <w:rFonts w:ascii="Times New Roman" w:hAnsi="Times New Roman" w:cs="Times New Roman"/>
                <w:kern w:val="21"/>
                <w:sz w:val="21"/>
                <w:szCs w:val="21"/>
              </w:rPr>
            </w:pPr>
          </w:p>
        </w:tc>
        <w:tc>
          <w:tcPr>
            <w:tcW w:w="759" w:type="dxa"/>
            <w:vAlign w:val="center"/>
          </w:tcPr>
          <w:p>
            <w:pPr>
              <w:pStyle w:val="11"/>
              <w:topLinePunct/>
              <w:autoSpaceDE/>
              <w:autoSpaceDN/>
              <w:spacing w:line="360" w:lineRule="auto"/>
              <w:jc w:val="center"/>
              <w:rPr>
                <w:rFonts w:ascii="Times New Roman" w:hAnsi="Times New Roman" w:cs="Times New Roman"/>
                <w:kern w:val="21"/>
                <w:sz w:val="21"/>
                <w:szCs w:val="21"/>
              </w:rPr>
            </w:pPr>
          </w:p>
        </w:tc>
        <w:tc>
          <w:tcPr>
            <w:tcW w:w="889" w:type="dxa"/>
            <w:vAlign w:val="center"/>
          </w:tcPr>
          <w:p>
            <w:pPr>
              <w:pStyle w:val="11"/>
              <w:topLinePunct/>
              <w:autoSpaceDE/>
              <w:autoSpaceDN/>
              <w:spacing w:line="360" w:lineRule="auto"/>
              <w:jc w:val="center"/>
              <w:rPr>
                <w:rFonts w:ascii="Times New Roman" w:hAnsi="Times New Roman" w:cs="Times New Roman"/>
                <w:kern w:val="21"/>
                <w:sz w:val="21"/>
                <w:szCs w:val="21"/>
              </w:rPr>
            </w:pPr>
          </w:p>
        </w:tc>
        <w:tc>
          <w:tcPr>
            <w:tcW w:w="884" w:type="dxa"/>
            <w:vAlign w:val="center"/>
          </w:tcPr>
          <w:p>
            <w:pPr>
              <w:pStyle w:val="11"/>
              <w:topLinePunct/>
              <w:autoSpaceDE/>
              <w:autoSpaceDN/>
              <w:spacing w:line="360" w:lineRule="auto"/>
              <w:jc w:val="center"/>
              <w:rPr>
                <w:rFonts w:ascii="Times New Roman" w:hAnsi="Times New Roman" w:cs="Times New Roman"/>
                <w:kern w:val="21"/>
                <w:sz w:val="21"/>
                <w:szCs w:val="21"/>
              </w:rPr>
            </w:pPr>
          </w:p>
        </w:tc>
      </w:tr>
    </w:tbl>
    <w:p>
      <w:pPr>
        <w:topLinePunct/>
        <w:autoSpaceDE/>
        <w:autoSpaceDN/>
        <w:spacing w:line="360" w:lineRule="auto"/>
        <w:outlineLvl w:val="9"/>
        <w:rPr>
          <w:rFonts w:hint="eastAsia" w:ascii="Times New Roman" w:hAnsi="Times New Roman" w:eastAsia="宋体" w:cs="Times New Roman"/>
          <w:b/>
          <w:bCs/>
          <w:kern w:val="21"/>
          <w:sz w:val="24"/>
          <w:szCs w:val="24"/>
          <w:lang w:val="en-US" w:eastAsia="zh-CN"/>
        </w:rPr>
      </w:pPr>
    </w:p>
    <w:p>
      <w:pPr>
        <w:topLinePunct/>
        <w:autoSpaceDE/>
        <w:autoSpaceDN/>
        <w:spacing w:line="360" w:lineRule="auto"/>
        <w:outlineLvl w:val="6"/>
        <w:rPr>
          <w:rFonts w:ascii="Times New Roman" w:hAnsi="Times New Roman" w:eastAsia="宋体" w:cs="Times New Roman"/>
          <w:kern w:val="21"/>
          <w:lang w:eastAsia="zh-CN"/>
        </w:rPr>
      </w:pPr>
      <w:r>
        <w:rPr>
          <w:rFonts w:hint="eastAsia" w:ascii="Times New Roman" w:hAnsi="Times New Roman" w:eastAsia="宋体" w:cs="Times New Roman"/>
          <w:b/>
          <w:bCs/>
          <w:kern w:val="21"/>
          <w:sz w:val="24"/>
          <w:szCs w:val="24"/>
          <w:lang w:val="en-US" w:eastAsia="zh-CN"/>
        </w:rPr>
        <w:t>7.2</w:t>
      </w:r>
      <w:r>
        <w:rPr>
          <w:rFonts w:ascii="Times New Roman" w:hAnsi="Times New Roman" w:eastAsia="宋体" w:cs="Times New Roman"/>
          <w:kern w:val="21"/>
          <w:sz w:val="24"/>
          <w:szCs w:val="24"/>
          <w:lang w:eastAsia="zh-CN"/>
        </w:rPr>
        <w:t xml:space="preserve"> </w:t>
      </w:r>
      <w:r>
        <w:rPr>
          <w:rFonts w:hint="eastAsia" w:ascii="Times New Roman" w:hAnsi="Times New Roman" w:eastAsia="宋体" w:cs="Times New Roman"/>
          <w:kern w:val="21"/>
          <w:sz w:val="24"/>
          <w:szCs w:val="24"/>
          <w:lang w:val="en-US" w:eastAsia="zh-CN"/>
        </w:rPr>
        <w:t>专用工具</w:t>
      </w:r>
    </w:p>
    <w:p>
      <w:pPr>
        <w:topLinePunct/>
        <w:autoSpaceDE/>
        <w:autoSpaceDN/>
        <w:spacing w:line="360" w:lineRule="auto"/>
        <w:ind w:firstLine="420" w:firstLineChars="200"/>
        <w:rPr>
          <w:rFonts w:ascii="Times New Roman" w:hAnsi="Times New Roman" w:cs="Times New Roman"/>
          <w:kern w:val="21"/>
          <w:lang w:eastAsia="zh-CN"/>
        </w:rPr>
      </w:pPr>
      <w:r>
        <w:rPr>
          <w:rFonts w:ascii="Times New Roman" w:hAnsi="Times New Roman" w:eastAsia="宋体" w:cs="Times New Roman"/>
          <w:kern w:val="21"/>
          <w:lang w:eastAsia="zh-CN"/>
        </w:rPr>
        <w:t>投标方应提供安装、运行检修所需要的非常规及非标准的专用工具，包括专用测试设备，提供的工具清单见表2。</w:t>
      </w:r>
    </w:p>
    <w:p>
      <w:pPr>
        <w:topLinePunct/>
        <w:autoSpaceDE/>
        <w:autoSpaceDN/>
        <w:spacing w:line="360" w:lineRule="auto"/>
        <w:jc w:val="center"/>
        <w:rPr>
          <w:rFonts w:ascii="Times New Roman" w:hAnsi="Times New Roman" w:eastAsia="黑体" w:cs="Times New Roman"/>
          <w:kern w:val="21"/>
          <w:lang w:eastAsia="zh-CN"/>
        </w:rPr>
      </w:pPr>
      <w:r>
        <w:rPr>
          <w:rFonts w:ascii="Times New Roman" w:hAnsi="Times New Roman" w:eastAsia="黑体" w:cs="Times New Roman"/>
          <w:b/>
          <w:bCs/>
          <w:kern w:val="21"/>
          <w:lang w:eastAsia="zh-CN"/>
        </w:rPr>
        <w:t>表2</w:t>
      </w:r>
      <w:r>
        <w:rPr>
          <w:rFonts w:ascii="Times New Roman" w:hAnsi="Times New Roman" w:eastAsia="黑体" w:cs="Times New Roman"/>
          <w:kern w:val="21"/>
          <w:lang w:eastAsia="zh-CN"/>
        </w:rPr>
        <w:t xml:space="preserve"> </w:t>
      </w:r>
      <w:r>
        <w:rPr>
          <w:rFonts w:ascii="Times New Roman" w:hAnsi="Times New Roman" w:eastAsia="黑体" w:cs="Times New Roman"/>
          <w:b/>
          <w:bCs/>
          <w:kern w:val="21"/>
          <w:lang w:eastAsia="zh-CN"/>
        </w:rPr>
        <w:t>专用工具清单</w:t>
      </w:r>
    </w:p>
    <w:tbl>
      <w:tblPr>
        <w:tblStyle w:val="10"/>
        <w:tblW w:w="84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4"/>
        <w:gridCol w:w="1907"/>
        <w:gridCol w:w="2477"/>
        <w:gridCol w:w="989"/>
        <w:gridCol w:w="869"/>
        <w:gridCol w:w="709"/>
        <w:gridCol w:w="7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0" w:hRule="atLeast"/>
          <w:jc w:val="center"/>
        </w:trPr>
        <w:tc>
          <w:tcPr>
            <w:tcW w:w="744" w:type="dxa"/>
            <w:vAlign w:val="center"/>
          </w:tcPr>
          <w:p>
            <w:pPr>
              <w:pStyle w:val="11"/>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序号</w:t>
            </w:r>
          </w:p>
        </w:tc>
        <w:tc>
          <w:tcPr>
            <w:tcW w:w="1907" w:type="dxa"/>
            <w:vAlign w:val="center"/>
          </w:tcPr>
          <w:p>
            <w:pPr>
              <w:pStyle w:val="11"/>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名称</w:t>
            </w:r>
          </w:p>
        </w:tc>
        <w:tc>
          <w:tcPr>
            <w:tcW w:w="2477" w:type="dxa"/>
            <w:vAlign w:val="center"/>
          </w:tcPr>
          <w:p>
            <w:pPr>
              <w:pStyle w:val="11"/>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型号及规范</w:t>
            </w:r>
          </w:p>
        </w:tc>
        <w:tc>
          <w:tcPr>
            <w:tcW w:w="989" w:type="dxa"/>
            <w:vAlign w:val="center"/>
          </w:tcPr>
          <w:p>
            <w:pPr>
              <w:pStyle w:val="11"/>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单位</w:t>
            </w:r>
          </w:p>
        </w:tc>
        <w:tc>
          <w:tcPr>
            <w:tcW w:w="869" w:type="dxa"/>
            <w:vAlign w:val="center"/>
          </w:tcPr>
          <w:p>
            <w:pPr>
              <w:pStyle w:val="11"/>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数量</w:t>
            </w:r>
          </w:p>
        </w:tc>
        <w:tc>
          <w:tcPr>
            <w:tcW w:w="709" w:type="dxa"/>
            <w:vAlign w:val="center"/>
          </w:tcPr>
          <w:p>
            <w:pPr>
              <w:pStyle w:val="11"/>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用途</w:t>
            </w:r>
          </w:p>
        </w:tc>
        <w:tc>
          <w:tcPr>
            <w:tcW w:w="754" w:type="dxa"/>
            <w:vAlign w:val="center"/>
          </w:tcPr>
          <w:p>
            <w:pPr>
              <w:pStyle w:val="11"/>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7" w:hRule="atLeast"/>
          <w:jc w:val="center"/>
        </w:trPr>
        <w:tc>
          <w:tcPr>
            <w:tcW w:w="744" w:type="dxa"/>
            <w:vAlign w:val="center"/>
          </w:tcPr>
          <w:p>
            <w:pPr>
              <w:topLinePunct/>
              <w:autoSpaceDE/>
              <w:autoSpaceDN/>
              <w:spacing w:line="360" w:lineRule="auto"/>
              <w:jc w:val="center"/>
              <w:rPr>
                <w:rFonts w:hint="eastAsia" w:ascii="Times New Roman" w:hAnsi="Times New Roman" w:eastAsia="宋体" w:cs="Times New Roman"/>
                <w:kern w:val="21"/>
                <w:lang w:val="en-US" w:eastAsia="zh-CN"/>
              </w:rPr>
            </w:pPr>
            <w:r>
              <w:rPr>
                <w:rFonts w:hint="eastAsia" w:ascii="Times New Roman" w:hAnsi="Times New Roman" w:eastAsia="宋体" w:cs="Times New Roman"/>
                <w:kern w:val="21"/>
                <w:lang w:val="en-US" w:eastAsia="zh-CN"/>
              </w:rPr>
              <w:t>1</w:t>
            </w:r>
          </w:p>
        </w:tc>
        <w:tc>
          <w:tcPr>
            <w:tcW w:w="1907" w:type="dxa"/>
            <w:vAlign w:val="center"/>
          </w:tcPr>
          <w:p>
            <w:pPr>
              <w:topLinePunct/>
              <w:autoSpaceDE/>
              <w:autoSpaceDN/>
              <w:spacing w:line="360" w:lineRule="auto"/>
              <w:jc w:val="center"/>
              <w:rPr>
                <w:rFonts w:ascii="Times New Roman" w:hAnsi="Times New Roman" w:cs="Times New Roman"/>
                <w:kern w:val="21"/>
              </w:rPr>
            </w:pPr>
          </w:p>
        </w:tc>
        <w:tc>
          <w:tcPr>
            <w:tcW w:w="2477" w:type="dxa"/>
            <w:vAlign w:val="center"/>
          </w:tcPr>
          <w:p>
            <w:pPr>
              <w:topLinePunct/>
              <w:autoSpaceDE/>
              <w:autoSpaceDN/>
              <w:spacing w:line="360" w:lineRule="auto"/>
              <w:jc w:val="center"/>
              <w:rPr>
                <w:rFonts w:ascii="Times New Roman" w:hAnsi="Times New Roman" w:cs="Times New Roman"/>
                <w:kern w:val="21"/>
              </w:rPr>
            </w:pPr>
          </w:p>
        </w:tc>
        <w:tc>
          <w:tcPr>
            <w:tcW w:w="989" w:type="dxa"/>
            <w:vAlign w:val="center"/>
          </w:tcPr>
          <w:p>
            <w:pPr>
              <w:topLinePunct/>
              <w:autoSpaceDE/>
              <w:autoSpaceDN/>
              <w:spacing w:line="360" w:lineRule="auto"/>
              <w:jc w:val="center"/>
              <w:rPr>
                <w:rFonts w:ascii="Times New Roman" w:hAnsi="Times New Roman" w:cs="Times New Roman"/>
                <w:kern w:val="21"/>
              </w:rPr>
            </w:pPr>
          </w:p>
        </w:tc>
        <w:tc>
          <w:tcPr>
            <w:tcW w:w="869" w:type="dxa"/>
            <w:vAlign w:val="center"/>
          </w:tcPr>
          <w:p>
            <w:pPr>
              <w:topLinePunct/>
              <w:autoSpaceDE/>
              <w:autoSpaceDN/>
              <w:spacing w:line="360" w:lineRule="auto"/>
              <w:jc w:val="center"/>
              <w:rPr>
                <w:rFonts w:ascii="Times New Roman" w:hAnsi="Times New Roman" w:cs="Times New Roman"/>
                <w:kern w:val="21"/>
              </w:rPr>
            </w:pPr>
          </w:p>
        </w:tc>
        <w:tc>
          <w:tcPr>
            <w:tcW w:w="709" w:type="dxa"/>
            <w:vAlign w:val="center"/>
          </w:tcPr>
          <w:p>
            <w:pPr>
              <w:topLinePunct/>
              <w:autoSpaceDE/>
              <w:autoSpaceDN/>
              <w:spacing w:line="360" w:lineRule="auto"/>
              <w:jc w:val="center"/>
              <w:rPr>
                <w:rFonts w:ascii="Times New Roman" w:hAnsi="Times New Roman" w:cs="Times New Roman"/>
                <w:kern w:val="21"/>
              </w:rPr>
            </w:pPr>
          </w:p>
        </w:tc>
        <w:tc>
          <w:tcPr>
            <w:tcW w:w="754" w:type="dxa"/>
            <w:vAlign w:val="center"/>
          </w:tcPr>
          <w:p>
            <w:pPr>
              <w:topLinePunct/>
              <w:autoSpaceDE/>
              <w:autoSpaceDN/>
              <w:spacing w:line="360" w:lineRule="auto"/>
              <w:jc w:val="center"/>
              <w:rPr>
                <w:rFonts w:ascii="Times New Roman" w:hAnsi="Times New Roman" w:cs="Times New Roman"/>
                <w:kern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jc w:val="center"/>
        </w:trPr>
        <w:tc>
          <w:tcPr>
            <w:tcW w:w="744" w:type="dxa"/>
            <w:vAlign w:val="center"/>
          </w:tcPr>
          <w:p>
            <w:pPr>
              <w:topLinePunct/>
              <w:autoSpaceDE/>
              <w:autoSpaceDN/>
              <w:spacing w:line="360" w:lineRule="auto"/>
              <w:jc w:val="center"/>
              <w:rPr>
                <w:rFonts w:hint="eastAsia" w:ascii="Times New Roman" w:hAnsi="Times New Roman" w:eastAsia="宋体" w:cs="Times New Roman"/>
                <w:kern w:val="21"/>
                <w:lang w:val="en-US" w:eastAsia="zh-CN"/>
              </w:rPr>
            </w:pPr>
            <w:r>
              <w:rPr>
                <w:rFonts w:hint="eastAsia" w:ascii="Times New Roman" w:hAnsi="Times New Roman" w:eastAsia="宋体" w:cs="Times New Roman"/>
                <w:kern w:val="21"/>
                <w:lang w:val="en-US" w:eastAsia="zh-CN"/>
              </w:rPr>
              <w:t>2</w:t>
            </w:r>
          </w:p>
        </w:tc>
        <w:tc>
          <w:tcPr>
            <w:tcW w:w="1907" w:type="dxa"/>
            <w:vAlign w:val="center"/>
          </w:tcPr>
          <w:p>
            <w:pPr>
              <w:topLinePunct/>
              <w:autoSpaceDE/>
              <w:autoSpaceDN/>
              <w:spacing w:line="360" w:lineRule="auto"/>
              <w:jc w:val="center"/>
              <w:rPr>
                <w:rFonts w:ascii="Times New Roman" w:hAnsi="Times New Roman" w:cs="Times New Roman"/>
                <w:kern w:val="21"/>
              </w:rPr>
            </w:pPr>
          </w:p>
        </w:tc>
        <w:tc>
          <w:tcPr>
            <w:tcW w:w="2477" w:type="dxa"/>
            <w:vAlign w:val="center"/>
          </w:tcPr>
          <w:p>
            <w:pPr>
              <w:topLinePunct/>
              <w:autoSpaceDE/>
              <w:autoSpaceDN/>
              <w:spacing w:line="360" w:lineRule="auto"/>
              <w:jc w:val="center"/>
              <w:rPr>
                <w:rFonts w:ascii="Times New Roman" w:hAnsi="Times New Roman" w:cs="Times New Roman"/>
                <w:kern w:val="21"/>
              </w:rPr>
            </w:pPr>
          </w:p>
        </w:tc>
        <w:tc>
          <w:tcPr>
            <w:tcW w:w="989" w:type="dxa"/>
            <w:vAlign w:val="center"/>
          </w:tcPr>
          <w:p>
            <w:pPr>
              <w:topLinePunct/>
              <w:autoSpaceDE/>
              <w:autoSpaceDN/>
              <w:spacing w:line="360" w:lineRule="auto"/>
              <w:jc w:val="center"/>
              <w:rPr>
                <w:rFonts w:ascii="Times New Roman" w:hAnsi="Times New Roman" w:cs="Times New Roman"/>
                <w:kern w:val="21"/>
              </w:rPr>
            </w:pPr>
          </w:p>
        </w:tc>
        <w:tc>
          <w:tcPr>
            <w:tcW w:w="869" w:type="dxa"/>
            <w:vAlign w:val="center"/>
          </w:tcPr>
          <w:p>
            <w:pPr>
              <w:topLinePunct/>
              <w:autoSpaceDE/>
              <w:autoSpaceDN/>
              <w:spacing w:line="360" w:lineRule="auto"/>
              <w:jc w:val="center"/>
              <w:rPr>
                <w:rFonts w:ascii="Times New Roman" w:hAnsi="Times New Roman" w:cs="Times New Roman"/>
                <w:kern w:val="21"/>
              </w:rPr>
            </w:pPr>
          </w:p>
        </w:tc>
        <w:tc>
          <w:tcPr>
            <w:tcW w:w="709" w:type="dxa"/>
            <w:vAlign w:val="center"/>
          </w:tcPr>
          <w:p>
            <w:pPr>
              <w:topLinePunct/>
              <w:autoSpaceDE/>
              <w:autoSpaceDN/>
              <w:spacing w:line="360" w:lineRule="auto"/>
              <w:jc w:val="center"/>
              <w:rPr>
                <w:rFonts w:ascii="Times New Roman" w:hAnsi="Times New Roman" w:cs="Times New Roman"/>
                <w:kern w:val="21"/>
              </w:rPr>
            </w:pPr>
          </w:p>
        </w:tc>
        <w:tc>
          <w:tcPr>
            <w:tcW w:w="754" w:type="dxa"/>
            <w:vAlign w:val="center"/>
          </w:tcPr>
          <w:p>
            <w:pPr>
              <w:topLinePunct/>
              <w:autoSpaceDE/>
              <w:autoSpaceDN/>
              <w:spacing w:line="360" w:lineRule="auto"/>
              <w:jc w:val="center"/>
              <w:rPr>
                <w:rFonts w:ascii="Times New Roman" w:hAnsi="Times New Roman" w:cs="Times New Roman"/>
                <w:kern w:val="21"/>
              </w:rPr>
            </w:pPr>
          </w:p>
        </w:tc>
      </w:tr>
    </w:tbl>
    <w:p>
      <w:pPr>
        <w:pStyle w:val="4"/>
        <w:topLinePunct/>
        <w:autoSpaceDE/>
        <w:autoSpaceDN/>
        <w:spacing w:line="360" w:lineRule="auto"/>
        <w:rPr>
          <w:rFonts w:ascii="Times New Roman" w:hAnsi="Times New Roman" w:cs="Times New Roman"/>
          <w:kern w:val="21"/>
        </w:rPr>
      </w:pPr>
    </w:p>
    <w:p>
      <w:pPr>
        <w:pStyle w:val="2"/>
        <w:rPr>
          <w:lang w:eastAsia="zh-CN"/>
        </w:rPr>
      </w:pPr>
      <w:bookmarkStart w:id="16" w:name="_Toc9278"/>
      <w:r>
        <mc:AlternateContent>
          <mc:Choice Requires="wps">
            <w:drawing>
              <wp:anchor distT="0" distB="0" distL="114300" distR="114300" simplePos="0" relativeHeight="251660288" behindDoc="0" locked="0" layoutInCell="1" allowOverlap="1">
                <wp:simplePos x="0" y="0"/>
                <wp:positionH relativeFrom="column">
                  <wp:posOffset>6136640</wp:posOffset>
                </wp:positionH>
                <wp:positionV relativeFrom="paragraph">
                  <wp:posOffset>98425</wp:posOffset>
                </wp:positionV>
                <wp:extent cx="60960" cy="113665"/>
                <wp:effectExtent l="0" t="0" r="0" b="0"/>
                <wp:wrapNone/>
                <wp:docPr id="1" name="文本框 1"/>
                <wp:cNvGraphicFramePr/>
                <a:graphic xmlns:a="http://schemas.openxmlformats.org/drawingml/2006/main">
                  <a:graphicData uri="http://schemas.microsoft.com/office/word/2010/wordprocessingShape">
                    <wps:wsp>
                      <wps:cNvSpPr txBox="1"/>
                      <wps:spPr>
                        <a:xfrm>
                          <a:off x="0" y="0"/>
                          <a:ext cx="60960" cy="113665"/>
                        </a:xfrm>
                        <a:prstGeom prst="rect">
                          <a:avLst/>
                        </a:prstGeom>
                        <a:noFill/>
                        <a:ln>
                          <a:noFill/>
                        </a:ln>
                      </wps:spPr>
                      <wps:txbx>
                        <w:txbxContent>
                          <w:p>
                            <w:pPr>
                              <w:spacing w:before="20" w:line="138" w:lineRule="exact"/>
                              <w:jc w:val="right"/>
                              <w:rPr>
                                <w:rFonts w:ascii="宋体" w:hAnsi="宋体" w:eastAsia="宋体" w:cs="宋体"/>
                                <w:sz w:val="9"/>
                                <w:szCs w:val="9"/>
                              </w:rPr>
                            </w:pPr>
                            <w:r>
                              <w:rPr>
                                <w:rFonts w:ascii="宋体" w:hAnsi="宋体" w:eastAsia="宋体" w:cs="宋体"/>
                                <w:spacing w:val="-35"/>
                                <w:position w:val="1"/>
                                <w:sz w:val="9"/>
                                <w:szCs w:val="9"/>
                              </w:rPr>
                              <w:t>·</w:t>
                            </w:r>
                          </w:p>
                        </w:txbxContent>
                      </wps:txbx>
                      <wps:bodyPr lIns="0" tIns="0" rIns="0" bIns="0" upright="1"/>
                    </wps:wsp>
                  </a:graphicData>
                </a:graphic>
              </wp:anchor>
            </w:drawing>
          </mc:Choice>
          <mc:Fallback>
            <w:pict>
              <v:shape id="_x0000_s1026" o:spid="_x0000_s1026" o:spt="202" type="#_x0000_t202" style="position:absolute;left:0pt;margin-left:483.2pt;margin-top:7.75pt;height:8.95pt;width:4.8pt;z-index:251660288;mso-width-relative:page;mso-height-relative:page;" filled="f" stroked="f" coordsize="21600,21600" o:gfxdata="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Coc7I2AAAAAkBAAAPAAAAAAAAAAEAIAAAACIAAABkcnMvZG93bnJldi54bWxQSwECFAAU&#10;AAAACACHTuJANonf5rgBAABwAwAADgAAAAAAAAABACAAAAAnAQAAZHJzL2Uyb0RvYy54bWxQSwUG&#10;AAAAAAYABgBZAQAAUQUAAAAA&#10;">
                <v:fill on="f" focussize="0,0"/>
                <v:stroke on="f"/>
                <v:imagedata o:title=""/>
                <o:lock v:ext="edit" aspectratio="f"/>
                <v:textbox inset="0mm,0mm,0mm,0mm">
                  <w:txbxContent>
                    <w:p>
                      <w:pPr>
                        <w:spacing w:before="20" w:line="138" w:lineRule="exact"/>
                        <w:jc w:val="right"/>
                        <w:rPr>
                          <w:rFonts w:ascii="宋体" w:hAnsi="宋体" w:eastAsia="宋体" w:cs="宋体"/>
                          <w:sz w:val="9"/>
                          <w:szCs w:val="9"/>
                        </w:rPr>
                      </w:pPr>
                      <w:r>
                        <w:rPr>
                          <w:rFonts w:ascii="宋体" w:hAnsi="宋体" w:eastAsia="宋体" w:cs="宋体"/>
                          <w:spacing w:val="-35"/>
                          <w:position w:val="1"/>
                          <w:sz w:val="9"/>
                          <w:szCs w:val="9"/>
                        </w:rPr>
                        <w:t>·</w:t>
                      </w:r>
                    </w:p>
                  </w:txbxContent>
                </v:textbox>
              </v:shape>
            </w:pict>
          </mc:Fallback>
        </mc:AlternateContent>
      </w:r>
      <w:r>
        <w:rPr>
          <w:lang w:eastAsia="zh-CN"/>
        </w:rPr>
        <w:t>8  投标方应填写主要部件来源、规范一览表</w:t>
      </w:r>
      <w:bookmarkEnd w:id="16"/>
    </w:p>
    <w:p>
      <w:pPr>
        <w:topLinePunct/>
        <w:autoSpaceDE/>
        <w:autoSpaceDN/>
        <w:spacing w:line="360" w:lineRule="auto"/>
        <w:ind w:firstLine="420" w:firstLineChars="200"/>
        <w:rPr>
          <w:rFonts w:ascii="Times New Roman" w:hAnsi="Times New Roman" w:eastAsia="黑体" w:cs="Times New Roman"/>
          <w:b/>
          <w:bCs/>
          <w:kern w:val="21"/>
          <w:lang w:eastAsia="zh-CN"/>
        </w:rPr>
      </w:pPr>
      <w:r>
        <w:rPr>
          <w:rFonts w:ascii="Times New Roman" w:hAnsi="Times New Roman" w:eastAsia="宋体" w:cs="Times New Roman"/>
          <w:kern w:val="21"/>
          <w:lang w:eastAsia="zh-CN"/>
        </w:rPr>
        <w:t>投标方应填写主要部件来源、规范一览表，其格式如表3。</w:t>
      </w:r>
    </w:p>
    <w:p>
      <w:pPr>
        <w:pStyle w:val="4"/>
        <w:topLinePunct/>
        <w:autoSpaceDE/>
        <w:autoSpaceDN/>
        <w:jc w:val="center"/>
        <w:rPr>
          <w:rFonts w:ascii="Times New Roman" w:hAnsi="Times New Roman" w:eastAsia="黑体" w:cs="Times New Roman"/>
          <w:b/>
          <w:bCs/>
          <w:kern w:val="21"/>
          <w:lang w:eastAsia="zh-CN"/>
        </w:rPr>
      </w:pPr>
      <w:r>
        <w:rPr>
          <w:rFonts w:ascii="Times New Roman" w:hAnsi="Times New Roman" w:eastAsia="黑体" w:cs="Times New Roman"/>
          <w:b/>
          <w:bCs/>
          <w:kern w:val="21"/>
          <w:lang w:eastAsia="zh-CN"/>
        </w:rPr>
        <w:t>表3</w:t>
      </w:r>
      <w:r>
        <w:rPr>
          <w:rFonts w:ascii="Times New Roman" w:hAnsi="Times New Roman" w:eastAsia="黑体" w:cs="Times New Roman"/>
          <w:kern w:val="21"/>
          <w:lang w:eastAsia="zh-CN"/>
        </w:rPr>
        <w:t xml:space="preserve">  </w:t>
      </w:r>
      <w:r>
        <w:rPr>
          <w:rFonts w:ascii="Times New Roman" w:hAnsi="Times New Roman" w:eastAsia="黑体" w:cs="Times New Roman"/>
          <w:b/>
          <w:bCs/>
          <w:kern w:val="21"/>
          <w:lang w:eastAsia="zh-CN"/>
        </w:rPr>
        <w:t>主要部件来源、规范一览</w:t>
      </w:r>
      <w:r>
        <w:rPr>
          <w:rFonts w:hint="eastAsia" w:ascii="Times New Roman" w:hAnsi="Times New Roman" w:eastAsia="黑体" w:cs="Times New Roman"/>
          <w:b/>
          <w:bCs/>
          <w:kern w:val="21"/>
          <w:lang w:eastAsia="zh-CN"/>
        </w:rPr>
        <w:t>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5"/>
        <w:gridCol w:w="1705"/>
        <w:gridCol w:w="1705"/>
        <w:gridCol w:w="1705"/>
        <w:gridCol w:w="1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5" w:type="dxa"/>
            <w:vAlign w:val="center"/>
          </w:tcPr>
          <w:p>
            <w:pPr>
              <w:pStyle w:val="4"/>
              <w:widowControl/>
              <w:topLinePunct/>
              <w:autoSpaceDE/>
              <w:autoSpaceDN/>
              <w:jc w:val="center"/>
              <w:rPr>
                <w:rFonts w:ascii="Times New Roman" w:hAnsi="Times New Roman" w:eastAsia="黑体" w:cs="Times New Roman"/>
                <w:b/>
                <w:bCs/>
                <w:kern w:val="21"/>
                <w:lang w:eastAsia="zh-CN"/>
              </w:rPr>
            </w:pPr>
            <w:r>
              <w:rPr>
                <w:rFonts w:hint="eastAsia" w:ascii="宋体" w:hAnsi="宋体" w:eastAsia="宋体" w:cs="宋体"/>
                <w:kern w:val="21"/>
              </w:rPr>
              <w:t>序</w:t>
            </w:r>
            <w:r>
              <w:rPr>
                <w:rFonts w:ascii="Times New Roman" w:hAnsi="Times New Roman" w:cs="Times New Roman"/>
                <w:kern w:val="21"/>
              </w:rPr>
              <w:t>号</w:t>
            </w:r>
          </w:p>
        </w:tc>
        <w:tc>
          <w:tcPr>
            <w:tcW w:w="1705" w:type="dxa"/>
            <w:vAlign w:val="center"/>
          </w:tcPr>
          <w:p>
            <w:pPr>
              <w:pStyle w:val="4"/>
              <w:widowControl/>
              <w:topLinePunct/>
              <w:autoSpaceDE/>
              <w:autoSpaceDN/>
              <w:jc w:val="center"/>
              <w:rPr>
                <w:rFonts w:ascii="Times New Roman" w:hAnsi="Times New Roman" w:eastAsia="黑体" w:cs="Times New Roman"/>
                <w:b/>
                <w:bCs/>
                <w:kern w:val="21"/>
                <w:lang w:eastAsia="zh-CN"/>
              </w:rPr>
            </w:pPr>
            <w:r>
              <w:rPr>
                <w:rFonts w:hint="eastAsia" w:ascii="宋体" w:hAnsi="宋体" w:eastAsia="宋体" w:cs="宋体"/>
                <w:kern w:val="21"/>
              </w:rPr>
              <w:t>部</w:t>
            </w:r>
            <w:r>
              <w:rPr>
                <w:rFonts w:ascii="Times New Roman" w:hAnsi="Times New Roman" w:cs="Times New Roman"/>
                <w:kern w:val="21"/>
              </w:rPr>
              <w:t>件名称</w:t>
            </w:r>
          </w:p>
        </w:tc>
        <w:tc>
          <w:tcPr>
            <w:tcW w:w="1705" w:type="dxa"/>
            <w:vAlign w:val="center"/>
          </w:tcPr>
          <w:p>
            <w:pPr>
              <w:pStyle w:val="4"/>
              <w:widowControl/>
              <w:topLinePunct/>
              <w:autoSpaceDE/>
              <w:autoSpaceDN/>
              <w:jc w:val="center"/>
              <w:rPr>
                <w:rFonts w:ascii="Times New Roman" w:hAnsi="Times New Roman" w:eastAsia="黑体" w:cs="Times New Roman"/>
                <w:b/>
                <w:bCs/>
                <w:kern w:val="21"/>
                <w:lang w:eastAsia="zh-CN"/>
              </w:rPr>
            </w:pPr>
            <w:r>
              <w:rPr>
                <w:rFonts w:hint="eastAsia" w:ascii="宋体" w:hAnsi="宋体" w:eastAsia="宋体" w:cs="宋体"/>
                <w:kern w:val="21"/>
              </w:rPr>
              <w:t>产</w:t>
            </w:r>
            <w:r>
              <w:rPr>
                <w:rFonts w:ascii="Times New Roman" w:hAnsi="Times New Roman" w:cs="Times New Roman"/>
                <w:kern w:val="21"/>
              </w:rPr>
              <w:t>地、厂家</w:t>
            </w:r>
          </w:p>
        </w:tc>
        <w:tc>
          <w:tcPr>
            <w:tcW w:w="1705" w:type="dxa"/>
            <w:vAlign w:val="center"/>
          </w:tcPr>
          <w:p>
            <w:pPr>
              <w:pStyle w:val="4"/>
              <w:widowControl/>
              <w:topLinePunct/>
              <w:autoSpaceDE/>
              <w:autoSpaceDN/>
              <w:jc w:val="center"/>
              <w:rPr>
                <w:rFonts w:ascii="Times New Roman" w:hAnsi="Times New Roman" w:eastAsia="黑体" w:cs="Times New Roman"/>
                <w:b/>
                <w:bCs/>
                <w:kern w:val="21"/>
                <w:lang w:eastAsia="zh-CN"/>
              </w:rPr>
            </w:pPr>
            <w:r>
              <w:rPr>
                <w:rFonts w:hint="eastAsia" w:ascii="宋体" w:hAnsi="宋体" w:eastAsia="宋体" w:cs="宋体"/>
                <w:kern w:val="21"/>
              </w:rPr>
              <w:t>型</w:t>
            </w:r>
            <w:r>
              <w:rPr>
                <w:rFonts w:ascii="Times New Roman" w:hAnsi="Times New Roman" w:cs="Times New Roman"/>
                <w:kern w:val="21"/>
              </w:rPr>
              <w:t>号及规范</w:t>
            </w:r>
          </w:p>
        </w:tc>
        <w:tc>
          <w:tcPr>
            <w:tcW w:w="1706" w:type="dxa"/>
            <w:vAlign w:val="center"/>
          </w:tcPr>
          <w:p>
            <w:pPr>
              <w:pStyle w:val="4"/>
              <w:widowControl/>
              <w:topLinePunct/>
              <w:autoSpaceDE/>
              <w:autoSpaceDN/>
              <w:jc w:val="center"/>
              <w:rPr>
                <w:rFonts w:ascii="Times New Roman" w:hAnsi="Times New Roman" w:eastAsia="黑体" w:cs="Times New Roman"/>
                <w:b/>
                <w:bCs/>
                <w:kern w:val="21"/>
                <w:lang w:eastAsia="zh-CN"/>
              </w:rPr>
            </w:pPr>
            <w:r>
              <w:rPr>
                <w:rFonts w:hint="eastAsia" w:ascii="宋体" w:hAnsi="宋体" w:eastAsia="宋体" w:cs="宋体"/>
                <w:kern w:val="21"/>
              </w:rPr>
              <w:t>备</w:t>
            </w:r>
            <w:r>
              <w:rPr>
                <w:rFonts w:ascii="Times New Roman" w:hAnsi="Times New Roman" w:cs="Times New Roman"/>
                <w:kern w:val="21"/>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705" w:type="dxa"/>
            <w:vAlign w:val="center"/>
          </w:tcPr>
          <w:p>
            <w:pPr>
              <w:pStyle w:val="4"/>
              <w:widowControl/>
              <w:topLinePunct/>
              <w:autoSpaceDE/>
              <w:autoSpaceDN/>
              <w:jc w:val="center"/>
              <w:rPr>
                <w:rFonts w:ascii="Times New Roman" w:hAnsi="Times New Roman" w:eastAsia="黑体" w:cs="Times New Roman"/>
                <w:b/>
                <w:bCs/>
                <w:kern w:val="21"/>
                <w:lang w:eastAsia="zh-CN"/>
              </w:rPr>
            </w:pPr>
          </w:p>
        </w:tc>
        <w:tc>
          <w:tcPr>
            <w:tcW w:w="1705" w:type="dxa"/>
            <w:vAlign w:val="center"/>
          </w:tcPr>
          <w:p>
            <w:pPr>
              <w:pStyle w:val="4"/>
              <w:widowControl/>
              <w:topLinePunct/>
              <w:autoSpaceDE/>
              <w:autoSpaceDN/>
              <w:jc w:val="center"/>
              <w:rPr>
                <w:rFonts w:ascii="Times New Roman" w:hAnsi="Times New Roman" w:eastAsia="黑体" w:cs="Times New Roman"/>
                <w:b/>
                <w:bCs/>
                <w:kern w:val="21"/>
                <w:lang w:eastAsia="zh-CN"/>
              </w:rPr>
            </w:pPr>
          </w:p>
        </w:tc>
        <w:tc>
          <w:tcPr>
            <w:tcW w:w="1705" w:type="dxa"/>
            <w:vAlign w:val="center"/>
          </w:tcPr>
          <w:p>
            <w:pPr>
              <w:pStyle w:val="4"/>
              <w:widowControl/>
              <w:topLinePunct/>
              <w:autoSpaceDE/>
              <w:autoSpaceDN/>
              <w:jc w:val="center"/>
              <w:rPr>
                <w:rFonts w:ascii="Times New Roman" w:hAnsi="Times New Roman" w:eastAsia="黑体" w:cs="Times New Roman"/>
                <w:b/>
                <w:bCs/>
                <w:kern w:val="21"/>
                <w:lang w:eastAsia="zh-CN"/>
              </w:rPr>
            </w:pPr>
          </w:p>
        </w:tc>
        <w:tc>
          <w:tcPr>
            <w:tcW w:w="1705" w:type="dxa"/>
            <w:vAlign w:val="center"/>
          </w:tcPr>
          <w:p>
            <w:pPr>
              <w:pStyle w:val="4"/>
              <w:widowControl/>
              <w:topLinePunct/>
              <w:autoSpaceDE/>
              <w:autoSpaceDN/>
              <w:jc w:val="center"/>
              <w:rPr>
                <w:rFonts w:ascii="Times New Roman" w:hAnsi="Times New Roman" w:eastAsia="黑体" w:cs="Times New Roman"/>
                <w:b/>
                <w:bCs/>
                <w:kern w:val="21"/>
                <w:lang w:eastAsia="zh-CN"/>
              </w:rPr>
            </w:pPr>
          </w:p>
        </w:tc>
        <w:tc>
          <w:tcPr>
            <w:tcW w:w="1706" w:type="dxa"/>
            <w:vAlign w:val="center"/>
          </w:tcPr>
          <w:p>
            <w:pPr>
              <w:pStyle w:val="4"/>
              <w:widowControl/>
              <w:topLinePunct/>
              <w:autoSpaceDE/>
              <w:autoSpaceDN/>
              <w:jc w:val="center"/>
              <w:rPr>
                <w:rFonts w:ascii="Times New Roman" w:hAnsi="Times New Roman" w:eastAsia="黑体" w:cs="Times New Roman"/>
                <w:b/>
                <w:bCs/>
                <w:kern w:val="21"/>
                <w:lang w:eastAsia="zh-CN"/>
              </w:rPr>
            </w:pPr>
          </w:p>
        </w:tc>
      </w:tr>
    </w:tbl>
    <w:p>
      <w:pPr>
        <w:pStyle w:val="2"/>
        <w:outlineLvl w:val="9"/>
        <w:rPr>
          <w:lang w:eastAsia="zh-CN"/>
        </w:rPr>
      </w:pPr>
    </w:p>
    <w:p>
      <w:pPr>
        <w:rPr>
          <w:lang w:eastAsia="zh-CN"/>
        </w:rPr>
      </w:pPr>
    </w:p>
    <w:p>
      <w:pPr>
        <w:pStyle w:val="2"/>
        <w:rPr>
          <w:rFonts w:hint="eastAsia"/>
          <w:lang w:eastAsia="zh-CN"/>
        </w:rPr>
      </w:pPr>
      <w:bookmarkStart w:id="17" w:name="_Toc1704"/>
      <w:r>
        <w:rPr>
          <w:rFonts w:hint="eastAsia"/>
          <w:lang w:eastAsia="zh-CN"/>
        </w:rPr>
        <w:t>9、技术标书评价依据</w:t>
      </w:r>
      <w:bookmarkEnd w:id="17"/>
    </w:p>
    <w:p>
      <w:pPr>
        <w:topLinePunct/>
        <w:autoSpaceDE/>
        <w:autoSpaceDN/>
        <w:spacing w:line="360" w:lineRule="auto"/>
        <w:ind w:firstLine="420" w:firstLineChars="200"/>
        <w:rPr>
          <w:rFonts w:hint="eastAsia" w:ascii="Times New Roman" w:hAnsi="Times New Roman" w:eastAsia="宋体" w:cs="Times New Roman"/>
          <w:kern w:val="21"/>
          <w:lang w:eastAsia="zh-CN"/>
        </w:rPr>
      </w:pPr>
      <w:r>
        <w:rPr>
          <w:rFonts w:hint="eastAsia" w:ascii="Times New Roman" w:hAnsi="Times New Roman" w:eastAsia="宋体" w:cs="Times New Roman"/>
          <w:kern w:val="21"/>
          <w:lang w:val="en-US" w:eastAsia="zh-CN"/>
        </w:rPr>
        <w:t>1、</w:t>
      </w:r>
      <w:r>
        <w:rPr>
          <w:rFonts w:hint="eastAsia" w:ascii="Times New Roman" w:hAnsi="Times New Roman" w:eastAsia="宋体" w:cs="Times New Roman"/>
          <w:kern w:val="21"/>
          <w:lang w:eastAsia="zh-CN"/>
        </w:rPr>
        <w:t>投标方所提供的技术服务与本项目技术要求的对比差异。</w:t>
      </w:r>
    </w:p>
    <w:p>
      <w:pPr>
        <w:topLinePunct/>
        <w:autoSpaceDE/>
        <w:autoSpaceDN/>
        <w:spacing w:line="360" w:lineRule="auto"/>
        <w:ind w:firstLine="420" w:firstLineChars="200"/>
        <w:rPr>
          <w:rFonts w:hint="eastAsia" w:ascii="Times New Roman" w:hAnsi="Times New Roman" w:eastAsia="宋体" w:cs="Times New Roman"/>
          <w:kern w:val="21"/>
          <w:lang w:eastAsia="zh-CN"/>
        </w:rPr>
      </w:pPr>
      <w:r>
        <w:rPr>
          <w:rFonts w:hint="eastAsia" w:ascii="Times New Roman" w:hAnsi="Times New Roman" w:eastAsia="宋体" w:cs="Times New Roman"/>
          <w:kern w:val="21"/>
          <w:lang w:val="en-US" w:eastAsia="zh-CN"/>
        </w:rPr>
        <w:t>2、</w:t>
      </w:r>
      <w:r>
        <w:rPr>
          <w:rFonts w:hint="eastAsia" w:ascii="Times New Roman" w:hAnsi="Times New Roman" w:eastAsia="宋体" w:cs="Times New Roman"/>
          <w:kern w:val="21"/>
          <w:lang w:eastAsia="zh-CN"/>
        </w:rPr>
        <w:t>投标方安排参与项目的专业人员的数量、素质、技术能力、工作经验。</w:t>
      </w:r>
    </w:p>
    <w:p>
      <w:pPr>
        <w:topLinePunct/>
        <w:autoSpaceDE/>
        <w:autoSpaceDN/>
        <w:spacing w:line="360" w:lineRule="auto"/>
        <w:ind w:firstLine="420" w:firstLineChars="200"/>
        <w:rPr>
          <w:rFonts w:hint="eastAsia" w:ascii="Times New Roman" w:hAnsi="Times New Roman" w:eastAsia="宋体" w:cs="Times New Roman"/>
          <w:kern w:val="21"/>
          <w:lang w:eastAsia="zh-CN"/>
        </w:rPr>
      </w:pPr>
      <w:r>
        <w:rPr>
          <w:rFonts w:hint="eastAsia" w:ascii="Times New Roman" w:hAnsi="Times New Roman" w:eastAsia="宋体" w:cs="Times New Roman"/>
          <w:kern w:val="21"/>
          <w:lang w:val="en-US" w:eastAsia="zh-CN"/>
        </w:rPr>
        <w:t>3、</w:t>
      </w:r>
      <w:r>
        <w:rPr>
          <w:rFonts w:hint="eastAsia" w:ascii="Times New Roman" w:hAnsi="Times New Roman" w:eastAsia="宋体" w:cs="Times New Roman"/>
          <w:kern w:val="21"/>
          <w:lang w:eastAsia="zh-CN"/>
        </w:rPr>
        <w:t>投标方关于本项目的时间进度安排。</w:t>
      </w:r>
    </w:p>
    <w:p>
      <w:pPr>
        <w:rPr>
          <w:rFonts w:hint="eastAsia"/>
          <w:lang w:eastAsia="zh-CN"/>
        </w:rPr>
      </w:pPr>
    </w:p>
    <w:p>
      <w:pPr>
        <w:rPr>
          <w:rFonts w:hint="eastAsia"/>
          <w:lang w:eastAsia="zh-CN"/>
        </w:rPr>
      </w:pPr>
    </w:p>
    <w:p>
      <w:pPr>
        <w:pStyle w:val="2"/>
        <w:rPr>
          <w:rFonts w:hint="eastAsia"/>
          <w:lang w:eastAsia="zh-CN"/>
        </w:rPr>
      </w:pPr>
      <w:bookmarkStart w:id="18" w:name="_Toc13789"/>
      <w:r>
        <w:rPr>
          <w:rFonts w:hint="eastAsia"/>
          <w:lang w:eastAsia="zh-CN"/>
        </w:rPr>
        <w:t>10、技术应答及技术差异表</w:t>
      </w:r>
      <w:bookmarkEnd w:id="18"/>
    </w:p>
    <w:p>
      <w:pPr>
        <w:topLinePunct/>
        <w:autoSpaceDE/>
        <w:autoSpaceDN/>
        <w:spacing w:line="360" w:lineRule="auto"/>
        <w:ind w:firstLine="420" w:firstLineChars="200"/>
        <w:rPr>
          <w:rFonts w:hint="eastAsia" w:ascii="Times New Roman" w:hAnsi="Times New Roman" w:eastAsia="宋体" w:cs="Times New Roman"/>
          <w:kern w:val="21"/>
          <w:lang w:eastAsia="zh-CN"/>
        </w:rPr>
      </w:pPr>
      <w:r>
        <w:rPr>
          <w:rFonts w:hint="eastAsia" w:ascii="Times New Roman" w:hAnsi="Times New Roman" w:eastAsia="宋体" w:cs="Times New Roman"/>
          <w:kern w:val="21"/>
          <w:lang w:eastAsia="zh-CN"/>
        </w:rPr>
        <w:t>投标方应针对本招标文件的“3.工作范围”、“4.使用条件”、“5.技术要求”内容进行详细的技术应答并编制技术差异表(见附表1)。</w:t>
      </w:r>
    </w:p>
    <w:p>
      <w:pPr>
        <w:rPr>
          <w:rFonts w:hint="eastAsia"/>
          <w:lang w:eastAsia="zh-CN"/>
        </w:rPr>
      </w:pPr>
    </w:p>
    <w:p>
      <w:pPr>
        <w:rPr>
          <w:rFonts w:hint="eastAsia"/>
          <w:lang w:eastAsia="zh-CN"/>
        </w:rPr>
      </w:pPr>
    </w:p>
    <w:p>
      <w:pPr>
        <w:pStyle w:val="2"/>
        <w:rPr>
          <w:rFonts w:hint="eastAsia"/>
          <w:lang w:eastAsia="zh-CN"/>
        </w:rPr>
      </w:pPr>
      <w:bookmarkStart w:id="19" w:name="_Toc15189"/>
      <w:r>
        <w:rPr>
          <w:rFonts w:hint="eastAsia"/>
          <w:lang w:eastAsia="zh-CN"/>
        </w:rPr>
        <w:t>11、其它</w:t>
      </w:r>
      <w:bookmarkEnd w:id="19"/>
    </w:p>
    <w:p>
      <w:pPr>
        <w:topLinePunct/>
        <w:autoSpaceDE/>
        <w:autoSpaceDN/>
        <w:spacing w:line="360" w:lineRule="auto"/>
        <w:ind w:firstLine="420" w:firstLineChars="200"/>
        <w:rPr>
          <w:rFonts w:hint="eastAsia" w:ascii="Times New Roman" w:hAnsi="Times New Roman" w:eastAsia="宋体" w:cs="Times New Roman"/>
          <w:kern w:val="21"/>
          <w:lang w:eastAsia="zh-CN"/>
        </w:rPr>
      </w:pPr>
      <w:r>
        <w:rPr>
          <w:rFonts w:hint="eastAsia" w:ascii="Times New Roman" w:hAnsi="Times New Roman" w:eastAsia="宋体" w:cs="Times New Roman"/>
          <w:kern w:val="21"/>
          <w:lang w:eastAsia="zh-CN"/>
        </w:rPr>
        <w:t>本标书的最终解释权归招标方。</w:t>
      </w:r>
    </w:p>
    <w:p>
      <w:pPr>
        <w:topLinePunct/>
        <w:autoSpaceDE/>
        <w:autoSpaceDN/>
        <w:spacing w:line="360" w:lineRule="auto"/>
        <w:ind w:firstLine="420" w:firstLineChars="200"/>
        <w:rPr>
          <w:rFonts w:hint="eastAsia" w:ascii="Times New Roman" w:hAnsi="Times New Roman" w:eastAsia="宋体" w:cs="Times New Roman"/>
          <w:kern w:val="21"/>
          <w:lang w:eastAsia="zh-CN"/>
        </w:rPr>
      </w:pPr>
    </w:p>
    <w:p>
      <w:pPr>
        <w:spacing w:line="360" w:lineRule="auto"/>
        <w:outlineLvl w:val="0"/>
        <w:rPr>
          <w:rFonts w:hint="default" w:ascii="黑体" w:hAnsi="黑体" w:eastAsia="黑体" w:cs="黑体"/>
          <w:bCs/>
          <w:sz w:val="24"/>
          <w:lang w:val="en-US" w:eastAsia="zh-CN"/>
        </w:rPr>
      </w:pPr>
      <w:bookmarkStart w:id="20" w:name="_Toc28247"/>
      <w:r>
        <w:rPr>
          <w:rFonts w:hint="eastAsia" w:ascii="黑体" w:hAnsi="黑体" w:eastAsia="黑体" w:cs="黑体"/>
          <w:bCs/>
          <w:sz w:val="24"/>
          <w:lang w:val="en-US" w:eastAsia="zh-CN"/>
        </w:rPr>
        <w:t>附表1 技术差异表</w:t>
      </w:r>
      <w:bookmarkEnd w:id="20"/>
    </w:p>
    <w:p>
      <w:pPr>
        <w:topLinePunct/>
        <w:autoSpaceDE/>
        <w:autoSpaceDN/>
        <w:spacing w:line="360" w:lineRule="auto"/>
        <w:ind w:firstLine="420" w:firstLineChars="200"/>
        <w:rPr>
          <w:rFonts w:hint="eastAsia" w:ascii="Times New Roman" w:hAnsi="Times New Roman" w:eastAsia="宋体" w:cs="Times New Roman"/>
          <w:kern w:val="21"/>
          <w:lang w:eastAsia="zh-CN"/>
        </w:rPr>
      </w:pPr>
      <w:r>
        <w:rPr>
          <w:rFonts w:hint="eastAsia" w:ascii="Times New Roman" w:hAnsi="Times New Roman" w:eastAsia="宋体" w:cs="Times New Roman"/>
          <w:kern w:val="21"/>
          <w:lang w:eastAsia="zh-CN"/>
        </w:rPr>
        <w:t>投标方应将所提供服务差异如实填写在下面空栏里，包括所有试验项目的试验能力差异。</w:t>
      </w:r>
    </w:p>
    <w:tbl>
      <w:tblPr>
        <w:tblStyle w:val="7"/>
        <w:tblW w:w="83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52"/>
        <w:gridCol w:w="1783"/>
        <w:gridCol w:w="2639"/>
        <w:gridCol w:w="2819"/>
        <w:gridCol w:w="5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552" w:type="dxa"/>
            <w:tcBorders>
              <w:tl2br w:val="nil"/>
              <w:tr2bl w:val="nil"/>
            </w:tcBorders>
            <w:vAlign w:val="center"/>
          </w:tcPr>
          <w:p>
            <w:pPr>
              <w:jc w:val="center"/>
              <w:rPr>
                <w:szCs w:val="21"/>
              </w:rPr>
            </w:pPr>
            <w:r>
              <w:rPr>
                <w:rFonts w:hint="eastAsia"/>
                <w:szCs w:val="21"/>
              </w:rPr>
              <w:t>序号</w:t>
            </w:r>
          </w:p>
        </w:tc>
        <w:tc>
          <w:tcPr>
            <w:tcW w:w="1783" w:type="dxa"/>
            <w:tcBorders>
              <w:tl2br w:val="nil"/>
              <w:tr2bl w:val="nil"/>
            </w:tcBorders>
            <w:vAlign w:val="center"/>
          </w:tcPr>
          <w:p>
            <w:pPr>
              <w:jc w:val="center"/>
              <w:rPr>
                <w:szCs w:val="21"/>
              </w:rPr>
            </w:pPr>
            <w:r>
              <w:rPr>
                <w:rFonts w:hint="eastAsia"/>
                <w:szCs w:val="21"/>
              </w:rPr>
              <w:t>条目</w:t>
            </w:r>
          </w:p>
        </w:tc>
        <w:tc>
          <w:tcPr>
            <w:tcW w:w="2639" w:type="dxa"/>
            <w:tcBorders>
              <w:tl2br w:val="nil"/>
              <w:tr2bl w:val="nil"/>
            </w:tcBorders>
            <w:vAlign w:val="center"/>
          </w:tcPr>
          <w:p>
            <w:pPr>
              <w:jc w:val="center"/>
              <w:rPr>
                <w:szCs w:val="21"/>
              </w:rPr>
            </w:pPr>
            <w:r>
              <w:rPr>
                <w:rFonts w:hint="eastAsia"/>
                <w:szCs w:val="21"/>
              </w:rPr>
              <w:t>标书所要求的技术服务能力</w:t>
            </w:r>
          </w:p>
        </w:tc>
        <w:tc>
          <w:tcPr>
            <w:tcW w:w="2819" w:type="dxa"/>
            <w:tcBorders>
              <w:tl2br w:val="nil"/>
              <w:tr2bl w:val="nil"/>
            </w:tcBorders>
            <w:vAlign w:val="center"/>
          </w:tcPr>
          <w:p>
            <w:pPr>
              <w:jc w:val="center"/>
              <w:rPr>
                <w:szCs w:val="21"/>
              </w:rPr>
            </w:pPr>
            <w:r>
              <w:rPr>
                <w:rFonts w:hint="eastAsia"/>
                <w:szCs w:val="21"/>
              </w:rPr>
              <w:t>投标者所提供的技术服务能力</w:t>
            </w:r>
          </w:p>
        </w:tc>
        <w:tc>
          <w:tcPr>
            <w:tcW w:w="598" w:type="dxa"/>
            <w:tcBorders>
              <w:tl2br w:val="nil"/>
              <w:tr2bl w:val="nil"/>
            </w:tcBorders>
            <w:vAlign w:val="center"/>
          </w:tcPr>
          <w:p>
            <w:pPr>
              <w:jc w:val="center"/>
              <w:rPr>
                <w:szCs w:val="21"/>
              </w:rPr>
            </w:pPr>
            <w:r>
              <w:rPr>
                <w:rFonts w:hint="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trPr>
        <w:tc>
          <w:tcPr>
            <w:tcW w:w="552" w:type="dxa"/>
            <w:tcBorders>
              <w:tl2br w:val="nil"/>
              <w:tr2bl w:val="nil"/>
            </w:tcBorders>
          </w:tcPr>
          <w:p>
            <w:pPr>
              <w:rPr>
                <w:szCs w:val="21"/>
              </w:rPr>
            </w:pPr>
          </w:p>
        </w:tc>
        <w:tc>
          <w:tcPr>
            <w:tcW w:w="1783" w:type="dxa"/>
            <w:tcBorders>
              <w:tl2br w:val="nil"/>
              <w:tr2bl w:val="nil"/>
            </w:tcBorders>
          </w:tcPr>
          <w:p>
            <w:pPr>
              <w:rPr>
                <w:szCs w:val="21"/>
              </w:rPr>
            </w:pPr>
          </w:p>
        </w:tc>
        <w:tc>
          <w:tcPr>
            <w:tcW w:w="2639" w:type="dxa"/>
            <w:tcBorders>
              <w:tl2br w:val="nil"/>
              <w:tr2bl w:val="nil"/>
            </w:tcBorders>
          </w:tcPr>
          <w:p>
            <w:pPr>
              <w:rPr>
                <w:szCs w:val="21"/>
              </w:rPr>
            </w:pPr>
          </w:p>
        </w:tc>
        <w:tc>
          <w:tcPr>
            <w:tcW w:w="2819" w:type="dxa"/>
            <w:tcBorders>
              <w:tl2br w:val="nil"/>
              <w:tr2bl w:val="nil"/>
            </w:tcBorders>
          </w:tcPr>
          <w:p>
            <w:pPr>
              <w:rPr>
                <w:szCs w:val="21"/>
              </w:rPr>
            </w:pPr>
          </w:p>
        </w:tc>
        <w:tc>
          <w:tcPr>
            <w:tcW w:w="598" w:type="dxa"/>
            <w:tcBorders>
              <w:tl2br w:val="nil"/>
              <w:tr2bl w:val="nil"/>
            </w:tcBorders>
          </w:tcPr>
          <w:p>
            <w:pP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0" w:hRule="atLeast"/>
        </w:trPr>
        <w:tc>
          <w:tcPr>
            <w:tcW w:w="552" w:type="dxa"/>
            <w:tcBorders>
              <w:tl2br w:val="nil"/>
              <w:tr2bl w:val="nil"/>
            </w:tcBorders>
          </w:tcPr>
          <w:p>
            <w:pPr>
              <w:rPr>
                <w:szCs w:val="21"/>
              </w:rPr>
            </w:pPr>
          </w:p>
        </w:tc>
        <w:tc>
          <w:tcPr>
            <w:tcW w:w="1783" w:type="dxa"/>
            <w:tcBorders>
              <w:tl2br w:val="nil"/>
              <w:tr2bl w:val="nil"/>
            </w:tcBorders>
          </w:tcPr>
          <w:p>
            <w:pPr>
              <w:rPr>
                <w:szCs w:val="21"/>
              </w:rPr>
            </w:pPr>
          </w:p>
        </w:tc>
        <w:tc>
          <w:tcPr>
            <w:tcW w:w="2639" w:type="dxa"/>
            <w:tcBorders>
              <w:tl2br w:val="nil"/>
              <w:tr2bl w:val="nil"/>
            </w:tcBorders>
          </w:tcPr>
          <w:p>
            <w:pPr>
              <w:rPr>
                <w:szCs w:val="21"/>
              </w:rPr>
            </w:pPr>
          </w:p>
        </w:tc>
        <w:tc>
          <w:tcPr>
            <w:tcW w:w="2819" w:type="dxa"/>
            <w:tcBorders>
              <w:tl2br w:val="nil"/>
              <w:tr2bl w:val="nil"/>
            </w:tcBorders>
          </w:tcPr>
          <w:p>
            <w:pPr>
              <w:rPr>
                <w:szCs w:val="21"/>
              </w:rPr>
            </w:pPr>
          </w:p>
        </w:tc>
        <w:tc>
          <w:tcPr>
            <w:tcW w:w="598" w:type="dxa"/>
            <w:tcBorders>
              <w:tl2br w:val="nil"/>
              <w:tr2bl w:val="nil"/>
            </w:tcBorders>
          </w:tcPr>
          <w:p>
            <w:pP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0" w:hRule="atLeast"/>
        </w:trPr>
        <w:tc>
          <w:tcPr>
            <w:tcW w:w="552" w:type="dxa"/>
            <w:tcBorders>
              <w:tl2br w:val="nil"/>
              <w:tr2bl w:val="nil"/>
            </w:tcBorders>
          </w:tcPr>
          <w:p>
            <w:pPr>
              <w:rPr>
                <w:szCs w:val="21"/>
              </w:rPr>
            </w:pPr>
          </w:p>
        </w:tc>
        <w:tc>
          <w:tcPr>
            <w:tcW w:w="1783" w:type="dxa"/>
            <w:tcBorders>
              <w:tl2br w:val="nil"/>
              <w:tr2bl w:val="nil"/>
            </w:tcBorders>
          </w:tcPr>
          <w:p>
            <w:pPr>
              <w:rPr>
                <w:szCs w:val="21"/>
              </w:rPr>
            </w:pPr>
          </w:p>
        </w:tc>
        <w:tc>
          <w:tcPr>
            <w:tcW w:w="2639" w:type="dxa"/>
            <w:tcBorders>
              <w:tl2br w:val="nil"/>
              <w:tr2bl w:val="nil"/>
            </w:tcBorders>
          </w:tcPr>
          <w:p>
            <w:pPr>
              <w:rPr>
                <w:szCs w:val="21"/>
              </w:rPr>
            </w:pPr>
          </w:p>
        </w:tc>
        <w:tc>
          <w:tcPr>
            <w:tcW w:w="2819" w:type="dxa"/>
            <w:tcBorders>
              <w:tl2br w:val="nil"/>
              <w:tr2bl w:val="nil"/>
            </w:tcBorders>
          </w:tcPr>
          <w:p>
            <w:pPr>
              <w:rPr>
                <w:szCs w:val="21"/>
              </w:rPr>
            </w:pPr>
          </w:p>
        </w:tc>
        <w:tc>
          <w:tcPr>
            <w:tcW w:w="598" w:type="dxa"/>
            <w:tcBorders>
              <w:tl2br w:val="nil"/>
              <w:tr2bl w:val="nil"/>
            </w:tcBorders>
          </w:tcPr>
          <w:p>
            <w:pP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5" w:hRule="atLeast"/>
        </w:trPr>
        <w:tc>
          <w:tcPr>
            <w:tcW w:w="552" w:type="dxa"/>
            <w:tcBorders>
              <w:tl2br w:val="nil"/>
              <w:tr2bl w:val="nil"/>
            </w:tcBorders>
          </w:tcPr>
          <w:p>
            <w:pPr>
              <w:rPr>
                <w:szCs w:val="21"/>
              </w:rPr>
            </w:pPr>
          </w:p>
        </w:tc>
        <w:tc>
          <w:tcPr>
            <w:tcW w:w="1783" w:type="dxa"/>
            <w:tcBorders>
              <w:tl2br w:val="nil"/>
              <w:tr2bl w:val="nil"/>
            </w:tcBorders>
          </w:tcPr>
          <w:p>
            <w:pPr>
              <w:rPr>
                <w:szCs w:val="21"/>
              </w:rPr>
            </w:pPr>
          </w:p>
        </w:tc>
        <w:tc>
          <w:tcPr>
            <w:tcW w:w="2639" w:type="dxa"/>
            <w:tcBorders>
              <w:tl2br w:val="nil"/>
              <w:tr2bl w:val="nil"/>
            </w:tcBorders>
          </w:tcPr>
          <w:p>
            <w:pPr>
              <w:rPr>
                <w:szCs w:val="21"/>
              </w:rPr>
            </w:pPr>
          </w:p>
        </w:tc>
        <w:tc>
          <w:tcPr>
            <w:tcW w:w="2819" w:type="dxa"/>
            <w:tcBorders>
              <w:tl2br w:val="nil"/>
              <w:tr2bl w:val="nil"/>
            </w:tcBorders>
          </w:tcPr>
          <w:p>
            <w:pPr>
              <w:rPr>
                <w:szCs w:val="21"/>
              </w:rPr>
            </w:pPr>
          </w:p>
        </w:tc>
        <w:tc>
          <w:tcPr>
            <w:tcW w:w="598" w:type="dxa"/>
            <w:tcBorders>
              <w:tl2br w:val="nil"/>
              <w:tr2bl w:val="nil"/>
            </w:tcBorders>
          </w:tcPr>
          <w:p>
            <w:pPr>
              <w:rPr>
                <w:szCs w:val="21"/>
              </w:rPr>
            </w:pPr>
          </w:p>
        </w:tc>
      </w:tr>
    </w:tbl>
    <w:p>
      <w:pPr>
        <w:topLinePunct/>
        <w:autoSpaceDE/>
        <w:autoSpaceDN/>
        <w:spacing w:line="360" w:lineRule="auto"/>
        <w:ind w:firstLine="420" w:firstLineChars="200"/>
        <w:rPr>
          <w:rFonts w:hint="eastAsia" w:ascii="Times New Roman" w:hAnsi="Times New Roman" w:eastAsia="宋体" w:cs="Times New Roman"/>
          <w:kern w:val="21"/>
          <w:lang w:eastAsia="zh-CN"/>
        </w:rPr>
      </w:pPr>
    </w:p>
    <w:sectPr>
      <w:pgSz w:w="11910" w:h="16850"/>
      <w:pgMar w:top="1440" w:right="1800" w:bottom="1440" w:left="1800" w:header="0" w:footer="1304"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0" w:lineRule="auto"/>
      <w:ind w:left="3453"/>
      <w:rPr>
        <w:rFonts w:ascii="宋体" w:hAnsi="宋体" w:eastAsia="宋体" w:cs="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0" w:lineRule="auto"/>
      <w:ind w:left="3453"/>
      <w:rPr>
        <w:rFonts w:ascii="宋体" w:hAnsi="宋体" w:eastAsia="宋体" w:cs="宋体"/>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t xml:space="preserve">第 </w:t>
                          </w:r>
                          <w:r>
                            <w:rPr>
                              <w:rFonts w:hint="eastAsia" w:eastAsia="宋体"/>
                              <w:lang w:eastAsia="zh-CN"/>
                            </w:rPr>
                            <w:t>3</w:t>
                          </w:r>
                          <w:r>
                            <w:t xml:space="preserve"> 页 共 </w:t>
                          </w:r>
                          <w:r>
                            <w:fldChar w:fldCharType="begin"/>
                          </w:r>
                          <w:r>
                            <w:instrText xml:space="preserve"> NUMPAGES  \* MERGEFORMAT </w:instrText>
                          </w:r>
                          <w:r>
                            <w:fldChar w:fldCharType="separate"/>
                          </w:r>
                          <w:r>
                            <w:t>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5"/>
                    </w:pPr>
                    <w:r>
                      <w:t xml:space="preserve">第 </w:t>
                    </w:r>
                    <w:r>
                      <w:rPr>
                        <w:rFonts w:hint="eastAsia" w:eastAsia="宋体"/>
                        <w:lang w:eastAsia="zh-CN"/>
                      </w:rPr>
                      <w:t>3</w:t>
                    </w:r>
                    <w:r>
                      <w:t xml:space="preserve"> 页 共 </w:t>
                    </w:r>
                    <w:r>
                      <w:fldChar w:fldCharType="begin"/>
                    </w:r>
                    <w:r>
                      <w:instrText xml:space="preserve"> NUMPAGES  \* MERGEFORMAT </w:instrText>
                    </w:r>
                    <w:r>
                      <w:fldChar w:fldCharType="separate"/>
                    </w:r>
                    <w:r>
                      <w:t>9</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106009"/>
    <w:multiLevelType w:val="singleLevel"/>
    <w:tmpl w:val="14106009"/>
    <w:lvl w:ilvl="0" w:tentative="0">
      <w:start w:val="2"/>
      <w:numFmt w:val="decimal"/>
      <w:suff w:val="nothing"/>
      <w:lvlText w:val="%1、"/>
      <w:lvlJc w:val="left"/>
    </w:lvl>
  </w:abstractNum>
  <w:abstractNum w:abstractNumId="1">
    <w:nsid w:val="47C83CB2"/>
    <w:multiLevelType w:val="singleLevel"/>
    <w:tmpl w:val="47C83CB2"/>
    <w:lvl w:ilvl="0" w:tentative="0">
      <w:start w:val="1"/>
      <w:numFmt w:val="decimal"/>
      <w:lvlText w:val="%1)"/>
      <w:lvlJc w:val="left"/>
      <w:pPr>
        <w:ind w:left="425" w:hanging="425"/>
      </w:pPr>
      <w:rPr>
        <w:rFonts w:hint="default"/>
      </w:rPr>
    </w:lvl>
  </w:abstractNum>
  <w:abstractNum w:abstractNumId="2">
    <w:nsid w:val="48A6CB85"/>
    <w:multiLevelType w:val="multilevel"/>
    <w:tmpl w:val="48A6CB85"/>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3">
    <w:nsid w:val="6D4EC026"/>
    <w:multiLevelType w:val="singleLevel"/>
    <w:tmpl w:val="6D4EC026"/>
    <w:lvl w:ilvl="0" w:tentative="0">
      <w:start w:val="1"/>
      <w:numFmt w:val="decimal"/>
      <w:suff w:val="nothing"/>
      <w:lvlText w:val="%1）"/>
      <w:lvlJc w:val="left"/>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1"/>
  <w:bordersDoNotSurroundFooter w:val="1"/>
  <w:documentProtection w:enforcement="0"/>
  <w:defaultTabStop w:val="420"/>
  <w:noPunctuationKerning w:val="1"/>
  <w:characterSpacingControl w:val="doNotCompress"/>
  <w:compat>
    <w:spaceForUL/>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ExMjI0NmM2MzVmNDVjMjRhOTY2NDUyOGQyMjNhYmEifQ=="/>
  </w:docVars>
  <w:rsids>
    <w:rsidRoot w:val="0057600A"/>
    <w:rsid w:val="00285A30"/>
    <w:rsid w:val="002F3AAF"/>
    <w:rsid w:val="0031006E"/>
    <w:rsid w:val="00433278"/>
    <w:rsid w:val="005522AF"/>
    <w:rsid w:val="0057600A"/>
    <w:rsid w:val="006C7BB9"/>
    <w:rsid w:val="007E6585"/>
    <w:rsid w:val="00827078"/>
    <w:rsid w:val="00962637"/>
    <w:rsid w:val="009954DD"/>
    <w:rsid w:val="00A21025"/>
    <w:rsid w:val="00A43F7A"/>
    <w:rsid w:val="00A91A71"/>
    <w:rsid w:val="00BF483D"/>
    <w:rsid w:val="00C5457F"/>
    <w:rsid w:val="00C95DFE"/>
    <w:rsid w:val="00E6653E"/>
    <w:rsid w:val="00EE45A3"/>
    <w:rsid w:val="040E3E94"/>
    <w:rsid w:val="066D5311"/>
    <w:rsid w:val="06C578AE"/>
    <w:rsid w:val="0ACC6AD4"/>
    <w:rsid w:val="0D962E4D"/>
    <w:rsid w:val="0E0F17E1"/>
    <w:rsid w:val="0ECC4CAD"/>
    <w:rsid w:val="128C448C"/>
    <w:rsid w:val="13E141D1"/>
    <w:rsid w:val="160513FF"/>
    <w:rsid w:val="170524AB"/>
    <w:rsid w:val="18BD6DAF"/>
    <w:rsid w:val="1F0E047B"/>
    <w:rsid w:val="25C85593"/>
    <w:rsid w:val="265B24AB"/>
    <w:rsid w:val="294011EC"/>
    <w:rsid w:val="2B7836E7"/>
    <w:rsid w:val="2EE613C7"/>
    <w:rsid w:val="31226AD3"/>
    <w:rsid w:val="31AD0B12"/>
    <w:rsid w:val="370205F8"/>
    <w:rsid w:val="37877795"/>
    <w:rsid w:val="3806447F"/>
    <w:rsid w:val="3A1853F9"/>
    <w:rsid w:val="3A4C3185"/>
    <w:rsid w:val="3B592525"/>
    <w:rsid w:val="3FD4579C"/>
    <w:rsid w:val="40060DCF"/>
    <w:rsid w:val="432B5BA6"/>
    <w:rsid w:val="4A041AF8"/>
    <w:rsid w:val="4D524533"/>
    <w:rsid w:val="4D900E39"/>
    <w:rsid w:val="5615762C"/>
    <w:rsid w:val="568E65D6"/>
    <w:rsid w:val="59E0323A"/>
    <w:rsid w:val="5B791ADF"/>
    <w:rsid w:val="5B8D108C"/>
    <w:rsid w:val="5BA710D6"/>
    <w:rsid w:val="5E187DE3"/>
    <w:rsid w:val="61366906"/>
    <w:rsid w:val="62310410"/>
    <w:rsid w:val="63ED36BB"/>
    <w:rsid w:val="739A1E84"/>
    <w:rsid w:val="73CB6AAE"/>
    <w:rsid w:val="76B11F15"/>
    <w:rsid w:val="79AC10E3"/>
    <w:rsid w:val="7C475ADD"/>
    <w:rsid w:val="7E8166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1"/>
    <w:basedOn w:val="1"/>
    <w:next w:val="1"/>
    <w:qFormat/>
    <w:uiPriority w:val="0"/>
    <w:pPr>
      <w:keepNext/>
      <w:keepLines/>
      <w:spacing w:line="360" w:lineRule="auto"/>
      <w:outlineLvl w:val="0"/>
    </w:pPr>
    <w:rPr>
      <w:rFonts w:ascii="Times New Roman" w:hAnsi="Times New Roman" w:eastAsia="宋体" w:cs="Times New Roman"/>
      <w:b/>
      <w:kern w:val="44"/>
      <w:sz w:val="24"/>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style>
  <w:style w:type="paragraph" w:styleId="4">
    <w:name w:val="Body Text"/>
    <w:basedOn w:val="1"/>
    <w:qFormat/>
    <w:uiPriority w:val="0"/>
  </w:style>
  <w:style w:type="paragraph" w:styleId="5">
    <w:name w:val="footer"/>
    <w:basedOn w:val="1"/>
    <w:qFormat/>
    <w:uiPriority w:val="0"/>
    <w:pPr>
      <w:tabs>
        <w:tab w:val="center" w:pos="4153"/>
        <w:tab w:val="right" w:pos="8306"/>
      </w:tabs>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Table Text"/>
    <w:basedOn w:val="1"/>
    <w:semiHidden/>
    <w:qFormat/>
    <w:uiPriority w:val="0"/>
    <w:rPr>
      <w:rFonts w:ascii="宋体" w:hAnsi="宋体" w:eastAsia="宋体" w:cs="宋体"/>
      <w:sz w:val="20"/>
      <w:szCs w:val="20"/>
    </w:rPr>
  </w:style>
  <w:style w:type="paragraph" w:customStyle="1" w:styleId="12">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542</Words>
  <Characters>3094</Characters>
  <Lines>25</Lines>
  <Paragraphs>7</Paragraphs>
  <TotalTime>5</TotalTime>
  <ScaleCrop>false</ScaleCrop>
  <LinksUpToDate>false</LinksUpToDate>
  <CharactersWithSpaces>3629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2024-02-21T02:20:00Z</dcterms:created>
  <dc:creator>Kingsoft-PDF</dc:creator>
  <cp:lastModifiedBy>戴浩良</cp:lastModifiedBy>
  <dcterms:modified xsi:type="dcterms:W3CDTF">2024-04-02T09:04:51Z</dcterms:modified>
  <dc:subject>pdfbuilder</dc:subject>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2023-12-20T22:04:03Z</vt:filetime>
  </property>
  <property fmtid="{D5CDD505-2E9C-101B-9397-08002B2CF9AE}" pid="4" name="UsrData">
    <vt:lpwstr>6582f44d72a3fa001fda23b7wl</vt:lpwstr>
  </property>
  <property fmtid="{D5CDD505-2E9C-101B-9397-08002B2CF9AE}" pid="5" name="KSOProductBuildVer">
    <vt:lpwstr>2052-11.8.2.12085</vt:lpwstr>
  </property>
  <property fmtid="{D5CDD505-2E9C-101B-9397-08002B2CF9AE}" pid="6" name="ICV">
    <vt:lpwstr>495592A6221647A19F99E5C376D73136</vt:lpwstr>
  </property>
</Properties>
</file>