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numPr>
          <w:ilvl w:val="0"/>
          <w:numId w:val="0"/>
        </w:numPr>
        <w:spacing w:line="360" w:lineRule="auto"/>
        <w:ind w:leftChars="0"/>
        <w:jc w:val="left"/>
        <w:rPr>
          <w:rFonts w:ascii="Times New Roman" w:hAnsi="Times New Roman" w:cs="Times New Roman"/>
          <w:color w:val="000000" w:themeColor="text1"/>
          <w:sz w:val="24"/>
          <w:szCs w:val="24"/>
          <w14:textFill>
            <w14:solidFill>
              <w14:schemeClr w14:val="tx1"/>
            </w14:solidFill>
          </w14:textFill>
        </w:rPr>
      </w:pPr>
    </w:p>
    <w:p>
      <w:pPr>
        <w:pStyle w:val="16"/>
        <w:numPr>
          <w:ilvl w:val="0"/>
          <w:numId w:val="0"/>
        </w:numPr>
        <w:spacing w:line="360" w:lineRule="auto"/>
        <w:ind w:leftChars="0"/>
        <w:jc w:val="left"/>
        <w:rPr>
          <w:rFonts w:ascii="Times New Roman" w:hAnsi="Times New Roman" w:cs="Times New Roman"/>
          <w:color w:val="000000" w:themeColor="text1"/>
          <w:sz w:val="24"/>
          <w:szCs w:val="24"/>
          <w14:textFill>
            <w14:solidFill>
              <w14:schemeClr w14:val="tx1"/>
            </w14:solidFill>
          </w14:textFill>
        </w:rPr>
      </w:pPr>
    </w:p>
    <w:p>
      <w:pPr>
        <w:pStyle w:val="16"/>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r>
        <w:rPr>
          <w:rFonts w:hint="eastAsia" w:ascii="宋体" w:hAnsi="宋体" w:eastAsia="宋体" w:cs="宋体"/>
          <w:b/>
          <w:bCs/>
          <w:color w:val="000000" w:themeColor="text1"/>
          <w:sz w:val="44"/>
          <w:szCs w:val="44"/>
          <w:lang w:val="en-US" w:eastAsia="zh-CN"/>
          <w14:textFill>
            <w14:solidFill>
              <w14:schemeClr w14:val="tx1"/>
            </w14:solidFill>
          </w14:textFill>
        </w:rPr>
        <w:t>500kV西山（麒麟）输变电工程线路参数</w:t>
      </w:r>
    </w:p>
    <w:p>
      <w:pPr>
        <w:pStyle w:val="16"/>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r>
        <w:rPr>
          <w:rFonts w:hint="eastAsia" w:ascii="宋体" w:hAnsi="宋体" w:eastAsia="宋体" w:cs="宋体"/>
          <w:b/>
          <w:bCs/>
          <w:color w:val="000000" w:themeColor="text1"/>
          <w:sz w:val="44"/>
          <w:szCs w:val="44"/>
          <w:lang w:val="en-US" w:eastAsia="zh-CN"/>
          <w14:textFill>
            <w14:solidFill>
              <w14:schemeClr w14:val="tx1"/>
            </w14:solidFill>
          </w14:textFill>
        </w:rPr>
        <w:t>测试仪租赁</w:t>
      </w:r>
    </w:p>
    <w:p>
      <w:pPr>
        <w:pStyle w:val="16"/>
        <w:numPr>
          <w:ilvl w:val="0"/>
          <w:numId w:val="0"/>
        </w:numPr>
        <w:spacing w:line="360" w:lineRule="auto"/>
        <w:ind w:leftChars="0"/>
        <w:jc w:val="center"/>
        <w:rPr>
          <w:rFonts w:hint="eastAsia" w:ascii="宋体" w:hAnsi="宋体" w:eastAsia="宋体" w:cs="宋体"/>
          <w:b/>
          <w:bCs/>
          <w:color w:val="000000" w:themeColor="text1"/>
          <w:sz w:val="44"/>
          <w:szCs w:val="44"/>
          <w:lang w:val="en-US" w:eastAsia="zh-CN"/>
          <w14:textFill>
            <w14:solidFill>
              <w14:schemeClr w14:val="tx1"/>
            </w14:solidFill>
          </w14:textFill>
        </w:rPr>
      </w:pPr>
    </w:p>
    <w:p>
      <w:pPr>
        <w:pStyle w:val="16"/>
        <w:numPr>
          <w:ilvl w:val="0"/>
          <w:numId w:val="0"/>
        </w:numPr>
        <w:spacing w:line="360" w:lineRule="auto"/>
        <w:ind w:leftChars="0"/>
        <w:jc w:val="center"/>
        <w:rPr>
          <w:rFonts w:ascii="Times New Roman" w:hAnsi="Times New Roman" w:cs="Times New Roman"/>
          <w:color w:val="000000" w:themeColor="text1"/>
          <w:sz w:val="24"/>
          <w:szCs w:val="24"/>
          <w14:textFill>
            <w14:solidFill>
              <w14:schemeClr w14:val="tx1"/>
            </w14:solidFill>
          </w14:textFill>
        </w:rPr>
      </w:pPr>
      <w:r>
        <w:rPr>
          <w:rFonts w:hint="eastAsia" w:ascii="宋体" w:hAnsi="宋体" w:eastAsia="宋体" w:cs="宋体"/>
          <w:b/>
          <w:bCs/>
          <w:color w:val="000000" w:themeColor="text1"/>
          <w:sz w:val="44"/>
          <w:szCs w:val="44"/>
          <w:lang w:val="en-US" w:eastAsia="zh-CN"/>
          <w14:textFill>
            <w14:solidFill>
              <w14:schemeClr w14:val="tx1"/>
            </w14:solidFill>
          </w14:textFill>
        </w:rPr>
        <w:t>技术规范书</w:t>
      </w:r>
    </w:p>
    <w:p>
      <w:pPr>
        <w:pStyle w:val="16"/>
        <w:numPr>
          <w:ilvl w:val="0"/>
          <w:numId w:val="0"/>
        </w:numPr>
        <w:spacing w:line="360" w:lineRule="auto"/>
        <w:ind w:leftChars="0"/>
        <w:jc w:val="left"/>
        <w:rPr>
          <w:rFonts w:ascii="Times New Roman" w:hAnsi="Times New Roman" w:cs="Times New Roman"/>
          <w:color w:val="000000" w:themeColor="text1"/>
          <w:sz w:val="24"/>
          <w:szCs w:val="24"/>
          <w14:textFill>
            <w14:solidFill>
              <w14:schemeClr w14:val="tx1"/>
            </w14:solidFill>
          </w14:textFill>
        </w:rPr>
      </w:pPr>
    </w:p>
    <w:p>
      <w:pPr>
        <w:pStyle w:val="16"/>
        <w:numPr>
          <w:ilvl w:val="0"/>
          <w:numId w:val="0"/>
        </w:numPr>
        <w:spacing w:line="360" w:lineRule="auto"/>
        <w:ind w:leftChars="0"/>
        <w:jc w:val="left"/>
        <w:rPr>
          <w:rFonts w:ascii="Times New Roman" w:hAnsi="Times New Roman" w:cs="Times New Roman"/>
          <w:color w:val="000000" w:themeColor="text1"/>
          <w:sz w:val="24"/>
          <w:szCs w:val="24"/>
          <w14:textFill>
            <w14:solidFill>
              <w14:schemeClr w14:val="tx1"/>
            </w14:solidFill>
          </w14:textFill>
        </w:rPr>
      </w:pPr>
    </w:p>
    <w:p>
      <w:pPr>
        <w:pStyle w:val="16"/>
        <w:numPr>
          <w:ilvl w:val="0"/>
          <w:numId w:val="0"/>
        </w:numPr>
        <w:spacing w:line="360" w:lineRule="auto"/>
        <w:ind w:leftChars="0"/>
        <w:jc w:val="left"/>
        <w:rPr>
          <w:rFonts w:ascii="Times New Roman" w:hAnsi="Times New Roman" w:cs="Times New Roman"/>
          <w:color w:val="000000" w:themeColor="text1"/>
          <w:sz w:val="24"/>
          <w:szCs w:val="24"/>
          <w14:textFill>
            <w14:solidFill>
              <w14:schemeClr w14:val="tx1"/>
            </w14:solidFill>
          </w14:textFill>
        </w:rPr>
      </w:pPr>
    </w:p>
    <w:p>
      <w:pPr>
        <w:pStyle w:val="16"/>
        <w:numPr>
          <w:ilvl w:val="0"/>
          <w:numId w:val="0"/>
        </w:numPr>
        <w:spacing w:line="360" w:lineRule="auto"/>
        <w:ind w:firstLine="281" w:firstLineChars="100"/>
        <w:jc w:val="left"/>
        <w:rPr>
          <w:rFonts w:ascii="Times New Roman" w:hAnsi="Times New Roman" w:cs="Times New Roman"/>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需求租赁的设备概况</w:t>
      </w:r>
    </w:p>
    <w:p>
      <w:pPr>
        <w:pStyle w:val="16"/>
        <w:numPr>
          <w:ilvl w:val="0"/>
          <w:numId w:val="0"/>
        </w:numPr>
        <w:spacing w:line="360" w:lineRule="auto"/>
        <w:ind w:leftChars="0"/>
        <w:jc w:val="left"/>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1、设备名称：线路参数测试仪</w:t>
      </w:r>
    </w:p>
    <w:p>
      <w:pPr>
        <w:pStyle w:val="16"/>
        <w:numPr>
          <w:ilvl w:val="0"/>
          <w:numId w:val="0"/>
        </w:numPr>
        <w:spacing w:line="360" w:lineRule="auto"/>
        <w:ind w:leftChars="0"/>
        <w:jc w:val="left"/>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2、租赁数量：1套</w:t>
      </w:r>
    </w:p>
    <w:p>
      <w:pPr>
        <w:pStyle w:val="16"/>
        <w:numPr>
          <w:ilvl w:val="0"/>
          <w:numId w:val="0"/>
        </w:numPr>
        <w:spacing w:line="360" w:lineRule="auto"/>
        <w:ind w:leftChars="0"/>
        <w:jc w:val="left"/>
        <w:rPr>
          <w:rFonts w:hint="default" w:ascii="宋体" w:hAnsi="宋体" w:eastAsia="宋体" w:cs="宋体"/>
          <w:color w:val="000000" w:themeColor="text1"/>
          <w:sz w:val="28"/>
          <w:szCs w:val="28"/>
          <w:lang w:val="en-US"/>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3、设备要求：后文详细介绍</w:t>
      </w:r>
    </w:p>
    <w:p>
      <w:pPr>
        <w:numPr>
          <w:ilvl w:val="0"/>
          <w:numId w:val="0"/>
        </w:numP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4、报价要求：供应商</w:t>
      </w:r>
      <w:r>
        <w:rPr>
          <w:rFonts w:hint="eastAsia" w:ascii="宋体" w:hAnsi="宋体" w:eastAsia="宋体" w:cs="宋体"/>
          <w:color w:val="000000" w:themeColor="text1"/>
          <w:sz w:val="28"/>
          <w:szCs w:val="28"/>
          <w14:textFill>
            <w14:solidFill>
              <w14:schemeClr w14:val="tx1"/>
            </w14:solidFill>
          </w14:textFill>
        </w:rPr>
        <w:t>报价</w:t>
      </w:r>
      <w:r>
        <w:rPr>
          <w:rFonts w:hint="eastAsia" w:ascii="宋体" w:hAnsi="宋体" w:eastAsia="宋体" w:cs="宋体"/>
          <w:color w:val="000000" w:themeColor="text1"/>
          <w:sz w:val="28"/>
          <w:szCs w:val="28"/>
          <w:lang w:val="en-US" w:eastAsia="zh-CN"/>
          <w14:textFill>
            <w14:solidFill>
              <w14:schemeClr w14:val="tx1"/>
            </w14:solidFill>
          </w14:textFill>
        </w:rPr>
        <w:t>应包</w:t>
      </w:r>
      <w:r>
        <w:rPr>
          <w:rFonts w:hint="eastAsia" w:ascii="宋体" w:hAnsi="宋体" w:eastAsia="宋体" w:cs="宋体"/>
          <w:color w:val="000000" w:themeColor="text1"/>
          <w:sz w:val="28"/>
          <w:szCs w:val="28"/>
          <w14:textFill>
            <w14:solidFill>
              <w14:schemeClr w14:val="tx1"/>
            </w14:solidFill>
          </w14:textFill>
        </w:rPr>
        <w:t>含13%开票税、</w:t>
      </w:r>
      <w:r>
        <w:rPr>
          <w:rFonts w:hint="eastAsia" w:ascii="宋体" w:hAnsi="宋体" w:eastAsia="宋体" w:cs="宋体"/>
          <w:color w:val="000000" w:themeColor="text1"/>
          <w:sz w:val="28"/>
          <w:szCs w:val="28"/>
          <w:lang w:val="en-US" w:eastAsia="zh-CN"/>
          <w14:textFill>
            <w14:solidFill>
              <w14:schemeClr w14:val="tx1"/>
            </w14:solidFill>
          </w14:textFill>
        </w:rPr>
        <w:t>运输</w:t>
      </w:r>
      <w:r>
        <w:rPr>
          <w:rFonts w:hint="eastAsia" w:ascii="宋体" w:hAnsi="宋体" w:eastAsia="宋体" w:cs="宋体"/>
          <w:color w:val="000000" w:themeColor="text1"/>
          <w:sz w:val="28"/>
          <w:szCs w:val="28"/>
          <w14:textFill>
            <w14:solidFill>
              <w14:schemeClr w14:val="tx1"/>
            </w14:solidFill>
          </w14:textFill>
        </w:rPr>
        <w:t>费、校验费</w:t>
      </w:r>
      <w:r>
        <w:rPr>
          <w:rFonts w:hint="eastAsia" w:ascii="宋体" w:hAnsi="宋体" w:eastAsia="宋体" w:cs="宋体"/>
          <w:color w:val="000000" w:themeColor="text1"/>
          <w:sz w:val="28"/>
          <w:szCs w:val="28"/>
          <w:lang w:eastAsia="zh-CN"/>
          <w14:textFill>
            <w14:solidFill>
              <w14:schemeClr w14:val="tx1"/>
            </w14:solidFill>
          </w14:textFill>
        </w:rPr>
        <w:t>；</w:t>
      </w:r>
    </w:p>
    <w:p>
      <w:pPr>
        <w:pStyle w:val="16"/>
        <w:numPr>
          <w:ilvl w:val="0"/>
          <w:numId w:val="0"/>
        </w:numPr>
        <w:spacing w:line="360" w:lineRule="auto"/>
        <w:ind w:leftChars="0"/>
        <w:jc w:val="lef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5、发票要求：供应商应能开具专用增值税发票。</w:t>
      </w:r>
    </w:p>
    <w:p>
      <w:pPr>
        <w:spacing w:line="360" w:lineRule="auto"/>
        <w:jc w:val="center"/>
        <w:rPr>
          <w:rFonts w:ascii="Times New Roman" w:hAnsi="Times New Roman" w:cs="Times New Roman"/>
          <w:b/>
          <w:color w:val="000000" w:themeColor="text1"/>
          <w:sz w:val="32"/>
          <w:szCs w:val="32"/>
          <w14:textFill>
            <w14:solidFill>
              <w14:schemeClr w14:val="tx1"/>
            </w14:solidFill>
          </w14:textFill>
        </w:rPr>
      </w:pPr>
    </w:p>
    <w:p>
      <w:pPr>
        <w:spacing w:line="360" w:lineRule="auto"/>
        <w:ind w:firstLine="420"/>
        <w:jc w:val="center"/>
        <w:rPr>
          <w:rFonts w:ascii="Times New Roman" w:hAnsi="Times New Roman" w:cs="Times New Roman"/>
          <w:color w:val="000000" w:themeColor="text1"/>
          <w:sz w:val="24"/>
          <w:szCs w:val="24"/>
          <w14:textFill>
            <w14:solidFill>
              <w14:schemeClr w14:val="tx1"/>
            </w14:solidFill>
          </w14:textFill>
        </w:rPr>
      </w:pPr>
    </w:p>
    <w:p>
      <w:pPr>
        <w:spacing w:after="468" w:afterLines="150" w:line="480" w:lineRule="auto"/>
        <w:ind w:firstLine="602"/>
        <w:jc w:val="center"/>
        <w:rPr>
          <w:rFonts w:ascii="Times New Roman" w:hAnsi="Times New Roman"/>
          <w:b/>
          <w:bCs/>
          <w:snapToGrid w:val="0"/>
          <w:color w:val="000000" w:themeColor="text1"/>
          <w:sz w:val="30"/>
          <w:szCs w:val="32"/>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r>
      <w:bookmarkStart w:id="0" w:name="_Toc515578140"/>
    </w:p>
    <w:p>
      <w:pPr>
        <w:snapToGrid w:val="0"/>
        <w:spacing w:line="324" w:lineRule="auto"/>
        <w:outlineLvl w:val="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总则</w:t>
      </w:r>
      <w:bookmarkEnd w:id="0"/>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1.1本规范书适用于线路参数测试仪的采购。它提出设备的功能设计、结构、性能、和试验等方面的技术要求。</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w:t>
      </w:r>
      <w:r>
        <w:rPr>
          <w:rFonts w:hint="eastAsia" w:ascii="宋体" w:hAnsi="宋体" w:eastAsia="宋体" w:cs="宋体"/>
          <w:color w:val="000000" w:themeColor="text1"/>
          <w:sz w:val="28"/>
          <w:szCs w:val="28"/>
          <w:lang w:val="en-US"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在本规范书中提出了最低限度的技术要求，并未规定所有的技术要求和适用的标准，未对一切技术细则做出规定，也未充分引述有关标准和规范的条文，</w:t>
      </w:r>
      <w:r>
        <w:rPr>
          <w:rFonts w:hint="eastAsia" w:ascii="宋体" w:hAnsi="宋体" w:eastAsia="宋体" w:cs="宋体"/>
          <w:color w:val="000000" w:themeColor="text1"/>
          <w:sz w:val="28"/>
          <w:szCs w:val="28"/>
          <w:lang w:val="en-US"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应提供一套满足本规范书和现行有关标准要求的高质量(可靠性高、寿命长、运行维护方便)产品及其相应服务。</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1.3如果</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没有以书面形式对本规范书的条款提出异议，则意味着</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提供的设备（或系统）完全满足本规范书的要求。如有异议，不管是多么微小，都应在报价文件中以“对规范书的意见和与规范书的差异（表）”为标题的专门章节加以详细描述。</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1.4本设备技术规范书和</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在报价文件中提出的“对规范书的意见和与规范书的差异（表）”经</w:t>
      </w:r>
      <w:r>
        <w:rPr>
          <w:rFonts w:hint="eastAsia" w:ascii="宋体" w:hAnsi="宋体" w:eastAsia="宋体" w:cs="宋体"/>
          <w:color w:val="000000" w:themeColor="text1"/>
          <w:sz w:val="28"/>
          <w:szCs w:val="28"/>
          <w:lang w:eastAsia="zh-CN"/>
          <w14:textFill>
            <w14:solidFill>
              <w14:schemeClr w14:val="tx1"/>
            </w14:solidFill>
          </w14:textFill>
        </w:rPr>
        <w:t>承租方</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双方确认后作为</w:t>
      </w:r>
      <w:r>
        <w:rPr>
          <w:rFonts w:hint="eastAsia" w:ascii="宋体" w:hAnsi="宋体" w:eastAsia="宋体" w:cs="宋体"/>
          <w:color w:val="000000" w:themeColor="text1"/>
          <w:sz w:val="28"/>
          <w:szCs w:val="28"/>
          <w:lang w:val="en-US" w:eastAsia="zh-CN"/>
          <w14:textFill>
            <w14:solidFill>
              <w14:schemeClr w14:val="tx1"/>
            </w14:solidFill>
          </w14:textFill>
        </w:rPr>
        <w:t>租赁</w:t>
      </w:r>
      <w:r>
        <w:rPr>
          <w:rFonts w:hint="eastAsia" w:ascii="宋体" w:hAnsi="宋体" w:eastAsia="宋体" w:cs="宋体"/>
          <w:color w:val="000000" w:themeColor="text1"/>
          <w:sz w:val="28"/>
          <w:szCs w:val="28"/>
          <w14:textFill>
            <w14:solidFill>
              <w14:schemeClr w14:val="tx1"/>
            </w14:solidFill>
          </w14:textFill>
        </w:rPr>
        <w:t>合同的技术附件，与合同正文具有同等的法律效力。</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1.5</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须执行现行国家标准和行业标准等。应遵循的主要现行标准如下。下列标准所包含的条文，通过在本技术规范中引用而构成为本技术规范的条文。本技术规范出版时，所示版本均为有效。所有标准都会被修订，</w:t>
      </w:r>
      <w:r>
        <w:rPr>
          <w:rFonts w:hint="eastAsia" w:ascii="宋体" w:hAnsi="宋体" w:eastAsia="宋体" w:cs="宋体"/>
          <w:color w:val="000000" w:themeColor="text1"/>
          <w:sz w:val="28"/>
          <w:szCs w:val="28"/>
          <w:lang w:eastAsia="zh-CN"/>
          <w14:textFill>
            <w14:solidFill>
              <w14:schemeClr w14:val="tx1"/>
            </w14:solidFill>
          </w14:textFill>
        </w:rPr>
        <w:t>承租方</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双方应探讨使用下列标准最新版本的可能性。如与最新的国家或行业标准有偏差时，按高标准执行。</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中华人民共和国国家标准《GB50150－2006　电气装置安装工程电气设备交接试验标准》第25.0.1.2 条：架空电力线路的试验项目应包括：测量35kV以上线路的工频参数。</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中华人民共和国电力行业标准《DL/T 782 －2001  110kV及以上送变电工程启动及竣工验收规程》第5条：工程带电启动应具备的条件中第5.3.6要求：送电线路带电前的试验（线路绝缘电阻测定、相位核对、线路参数和高频特性测定）已完成。</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国家电网公司发布的《架空输电线路管理规范》第十五条  工程正式投产前，应做好以下工作：(2)线路电气参数测试合格，相位核对无误，线路……等。</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中华人民共和国电力行业标准《DL/T559－2007　220kV-750kV电网继电保护装置运行整定规程》及《DL/T584－2007　3kV-110kV电网继电保护装置运行整定规程》要求下列参数用于整定计算时必须使用实测值：</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1）三相三柱式变压器的零序阻抗；</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2）66kV及以上架空线路和电缆线路的阻抗；</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3）平行线之间的零序互感阻抗；</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4）双回路的同名相间和零序的差电流关系；</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5）其他对继电保护影响较大的有关参数；</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中华人民共和国行业标准《DL/T1179-2012-1000kV交流架空输电线路工频参数测量导则》。</w:t>
      </w:r>
    </w:p>
    <w:p>
      <w:pPr>
        <w:pStyle w:val="22"/>
        <w:ind w:firstLine="480"/>
        <w:rPr>
          <w:rFonts w:hint="eastAsia" w:ascii="宋体" w:hAnsi="宋体" w:eastAsia="宋体" w:cs="宋体"/>
          <w:color w:val="000000" w:themeColor="text1"/>
          <w:sz w:val="28"/>
          <w:szCs w:val="28"/>
          <w14:textFill>
            <w14:solidFill>
              <w14:schemeClr w14:val="tx1"/>
            </w14:solidFill>
          </w14:textFill>
        </w:rPr>
      </w:pPr>
      <w:bookmarkStart w:id="1" w:name="_Toc245894373"/>
      <w:r>
        <w:rPr>
          <w:rFonts w:hint="eastAsia" w:ascii="宋体" w:hAnsi="宋体" w:eastAsia="宋体" w:cs="宋体"/>
          <w:color w:val="000000" w:themeColor="text1"/>
          <w:sz w:val="28"/>
          <w:szCs w:val="28"/>
          <w14:textFill>
            <w14:solidFill>
              <w14:schemeClr w14:val="tx1"/>
            </w14:solidFill>
          </w14:textFill>
        </w:rPr>
        <w:t>1.6</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应获得ISO9000（GB/T 19000）资格认证书或具备等同质量认证证书。提供的产品应有省部级鉴定文件或等同有效的证明文件。</w:t>
      </w:r>
    </w:p>
    <w:p>
      <w:pPr>
        <w:pStyle w:val="22"/>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设备技术规范书未尽事宜，由</w:t>
      </w:r>
      <w:r>
        <w:rPr>
          <w:rFonts w:hint="eastAsia" w:ascii="宋体" w:hAnsi="宋体" w:eastAsia="宋体" w:cs="宋体"/>
          <w:color w:val="000000" w:themeColor="text1"/>
          <w:sz w:val="28"/>
          <w:szCs w:val="28"/>
          <w:lang w:eastAsia="zh-CN"/>
          <w14:textFill>
            <w14:solidFill>
              <w14:schemeClr w14:val="tx1"/>
            </w14:solidFill>
          </w14:textFill>
        </w:rPr>
        <w:t>承租方</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双方协商确定。</w:t>
      </w:r>
    </w:p>
    <w:p>
      <w:pPr>
        <w:rPr>
          <w:rFonts w:hint="eastAsia" w:ascii="宋体" w:hAnsi="宋体" w:eastAsia="宋体" w:cs="宋体"/>
          <w:color w:val="000000" w:themeColor="text1"/>
          <w:sz w:val="28"/>
          <w:szCs w:val="28"/>
          <w14:textFill>
            <w14:solidFill>
              <w14:schemeClr w14:val="tx1"/>
            </w14:solidFill>
          </w14:textFill>
        </w:rPr>
      </w:pPr>
    </w:p>
    <w:p>
      <w:pPr>
        <w:snapToGrid w:val="0"/>
        <w:spacing w:line="324" w:lineRule="auto"/>
        <w:outlineLvl w:val="0"/>
        <w:rPr>
          <w:rFonts w:hint="eastAsia" w:ascii="宋体" w:hAnsi="宋体" w:eastAsia="宋体" w:cs="宋体"/>
          <w:b/>
          <w:color w:val="000000" w:themeColor="text1"/>
          <w:sz w:val="28"/>
          <w:szCs w:val="28"/>
          <w14:textFill>
            <w14:solidFill>
              <w14:schemeClr w14:val="tx1"/>
            </w14:solidFill>
          </w14:textFill>
        </w:rPr>
      </w:pPr>
      <w:bookmarkStart w:id="2" w:name="_Toc515578141"/>
      <w:r>
        <w:rPr>
          <w:rFonts w:hint="eastAsia" w:ascii="宋体" w:hAnsi="宋体" w:eastAsia="宋体" w:cs="宋体"/>
          <w:b/>
          <w:color w:val="000000" w:themeColor="text1"/>
          <w:sz w:val="28"/>
          <w:szCs w:val="28"/>
          <w14:textFill>
            <w14:solidFill>
              <w14:schemeClr w14:val="tx1"/>
            </w14:solidFill>
          </w14:textFill>
        </w:rPr>
        <w:t>2 设备使用条件要求</w:t>
      </w:r>
      <w:bookmarkEnd w:id="1"/>
      <w:bookmarkEnd w:id="2"/>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2.1环境温度：-20℃～＋50℃</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2.2环境相对湿度: 0～</w:t>
      </w:r>
      <w:r>
        <w:rPr>
          <w:rFonts w:hint="eastAsia" w:ascii="宋体" w:hAnsi="宋体" w:eastAsia="宋体" w:cs="宋体"/>
          <w:color w:val="000000" w:themeColor="text1"/>
          <w:sz w:val="28"/>
          <w:szCs w:val="28"/>
          <w:lang w:val="en-US" w:eastAsia="zh-CN"/>
          <w14:textFill>
            <w14:solidFill>
              <w14:schemeClr w14:val="tx1"/>
            </w14:solidFill>
          </w14:textFill>
        </w:rPr>
        <w:t>85</w:t>
      </w:r>
      <w:r>
        <w:rPr>
          <w:rFonts w:hint="eastAsia" w:ascii="宋体" w:hAnsi="宋体" w:eastAsia="宋体" w:cs="宋体"/>
          <w:color w:val="000000" w:themeColor="text1"/>
          <w:sz w:val="28"/>
          <w:szCs w:val="28"/>
          <w14:textFill>
            <w14:solidFill>
              <w14:schemeClr w14:val="tx1"/>
            </w14:solidFill>
          </w14:textFill>
        </w:rPr>
        <w:t>% (20℃)，≤</w:t>
      </w:r>
      <w:r>
        <w:rPr>
          <w:rFonts w:hint="eastAsia" w:ascii="宋体" w:hAnsi="宋体" w:eastAsia="宋体" w:cs="宋体"/>
          <w:color w:val="000000" w:themeColor="text1"/>
          <w:sz w:val="28"/>
          <w:szCs w:val="28"/>
          <w:lang w:val="en-US" w:eastAsia="zh-CN"/>
          <w14:textFill>
            <w14:solidFill>
              <w14:schemeClr w14:val="tx1"/>
            </w14:solidFill>
          </w14:textFill>
        </w:rPr>
        <w:t>85</w:t>
      </w:r>
      <w:r>
        <w:rPr>
          <w:rFonts w:hint="eastAsia" w:ascii="宋体" w:hAnsi="宋体" w:eastAsia="宋体" w:cs="宋体"/>
          <w:color w:val="000000" w:themeColor="text1"/>
          <w:sz w:val="28"/>
          <w:szCs w:val="28"/>
          <w14:textFill>
            <w14:solidFill>
              <w14:schemeClr w14:val="tx1"/>
            </w14:solidFill>
          </w14:textFill>
        </w:rPr>
        <w:t>%RH，无凝露。</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2.3海拔：</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000m</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2.4设备使用年限：大于10年</w:t>
      </w:r>
    </w:p>
    <w:p>
      <w:pPr>
        <w:rPr>
          <w:rFonts w:hint="eastAsia" w:ascii="宋体" w:hAnsi="宋体" w:eastAsia="宋体" w:cs="宋体"/>
          <w:color w:val="000000" w:themeColor="text1"/>
          <w:sz w:val="28"/>
          <w:szCs w:val="28"/>
          <w14:textFill>
            <w14:solidFill>
              <w14:schemeClr w14:val="tx1"/>
            </w14:solidFill>
          </w14:textFill>
        </w:rPr>
      </w:pPr>
      <w:bookmarkStart w:id="3" w:name="_Toc245894374"/>
    </w:p>
    <w:p>
      <w:pPr>
        <w:snapToGrid w:val="0"/>
        <w:spacing w:line="324" w:lineRule="auto"/>
        <w:outlineLvl w:val="0"/>
        <w:rPr>
          <w:rFonts w:hint="eastAsia" w:ascii="宋体" w:hAnsi="宋体" w:eastAsia="宋体" w:cs="宋体"/>
          <w:b/>
          <w:color w:val="000000" w:themeColor="text1"/>
          <w:sz w:val="28"/>
          <w:szCs w:val="28"/>
          <w14:textFill>
            <w14:solidFill>
              <w14:schemeClr w14:val="tx1"/>
            </w14:solidFill>
          </w14:textFill>
        </w:rPr>
      </w:pPr>
      <w:bookmarkStart w:id="4" w:name="_Toc515578142"/>
      <w:r>
        <w:rPr>
          <w:rFonts w:hint="eastAsia" w:ascii="宋体" w:hAnsi="宋体" w:eastAsia="宋体" w:cs="宋体"/>
          <w:b/>
          <w:color w:val="000000" w:themeColor="text1"/>
          <w:sz w:val="28"/>
          <w:szCs w:val="28"/>
          <w14:textFill>
            <w14:solidFill>
              <w14:schemeClr w14:val="tx1"/>
            </w14:solidFill>
          </w14:textFill>
        </w:rPr>
        <w:t>3 设备主要功能要求</w:t>
      </w:r>
      <w:bookmarkEnd w:id="3"/>
      <w:bookmarkEnd w:id="4"/>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bookmarkStart w:id="5" w:name="_Toc515578143"/>
      <w:r>
        <w:rPr>
          <w:rFonts w:hint="eastAsia" w:ascii="宋体" w:hAnsi="宋体" w:eastAsia="宋体" w:cs="宋体"/>
          <w:color w:val="000000" w:themeColor="text1"/>
          <w:sz w:val="28"/>
          <w:szCs w:val="28"/>
          <w14:textFill>
            <w14:solidFill>
              <w14:schemeClr w14:val="tx1"/>
            </w14:solidFill>
          </w14:textFill>
        </w:rPr>
        <w:t>3.1采用异频法并综合采用硬件和数字滤波技术以及最前沿的小波变换分析技术，测量架空、电缆、架空电缆混合型线路工频参数、核对线路相别、测量线路直流电阻工作。</w:t>
      </w:r>
    </w:p>
    <w:p>
      <w:pPr>
        <w:pStyle w:val="22"/>
        <w:ind w:firstLine="420" w:firstLineChars="15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3.2集合全部功能与一台仪器，主机具备：正序短路阻抗、正序开路阻抗（正序电容）、零序短路阻抗、零序开路阻抗（零序电容）、耦合电感（互感）、耦合电容、感应电流、线路核相、直流电阻测量和温度换算的功能；</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3.3采用直流电源法核对线路相别、具有测量线路直流电阻和按温度换算功能。</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3.4必须采用全电子无工频变压器、集全部功能与一体的仪器，测试仪应使用交流220V，47～63HZ的电源电压；无需外接抗干扰抑制装置，即可抗不低于</w:t>
      </w:r>
      <w:r>
        <w:rPr>
          <w:rFonts w:hint="eastAsia" w:ascii="宋体" w:hAnsi="宋体" w:eastAsia="宋体" w:cs="宋体"/>
          <w:color w:val="000000" w:themeColor="text1"/>
          <w:sz w:val="28"/>
          <w:szCs w:val="28"/>
          <w:lang w:val="en-US" w:eastAsia="zh-CN"/>
          <w14:textFill>
            <w14:solidFill>
              <w14:schemeClr w14:val="tx1"/>
            </w14:solidFill>
          </w14:textFill>
        </w:rPr>
        <w:t>39</w:t>
      </w:r>
      <w:r>
        <w:rPr>
          <w:rFonts w:hint="eastAsia" w:ascii="宋体" w:hAnsi="宋体" w:eastAsia="宋体" w:cs="宋体"/>
          <w:color w:val="000000" w:themeColor="text1"/>
          <w:sz w:val="28"/>
          <w:szCs w:val="28"/>
          <w14:textFill>
            <w14:solidFill>
              <w14:schemeClr w14:val="tx1"/>
            </w14:solidFill>
          </w14:textFill>
        </w:rPr>
        <w:t>A的感应电流。</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3.5仪器必须具备体积小、重量轻、携带方便的优点，最大重量不超过</w:t>
      </w:r>
      <w:r>
        <w:rPr>
          <w:rFonts w:hint="eastAsia" w:ascii="宋体" w:hAnsi="宋体" w:eastAsia="宋体" w:cs="宋体"/>
          <w:color w:val="000000" w:themeColor="text1"/>
          <w:sz w:val="28"/>
          <w:szCs w:val="28"/>
          <w:lang w:val="en-US" w:eastAsia="zh-CN"/>
          <w14:textFill>
            <w14:solidFill>
              <w14:schemeClr w14:val="tx1"/>
            </w14:solidFill>
          </w14:textFill>
        </w:rPr>
        <w:t>34</w:t>
      </w:r>
      <w:r>
        <w:rPr>
          <w:rFonts w:hint="eastAsia" w:ascii="宋体" w:hAnsi="宋体" w:eastAsia="宋体" w:cs="宋体"/>
          <w:color w:val="000000" w:themeColor="text1"/>
          <w:sz w:val="28"/>
          <w:szCs w:val="28"/>
          <w14:textFill>
            <w14:solidFill>
              <w14:schemeClr w14:val="tx1"/>
            </w14:solidFill>
          </w14:textFill>
        </w:rPr>
        <w:t>公斤；</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3.6能够在工频干扰信号与异频测试信号之比达1000:1时准确测量。</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3.仪器具有自动切换接线功能，测试全过程无需换线、一次接线即可完成全部线路参数的测试工作，避免安全隐患。</w:t>
      </w:r>
    </w:p>
    <w:p>
      <w:pPr>
        <w:pStyle w:val="22"/>
        <w:ind w:firstLine="420" w:firstLineChars="15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3.8综合采取硬件和软件抗干扰措施，抗工频干扰能力达1000倍。</w:t>
      </w:r>
    </w:p>
    <w:p>
      <w:pPr>
        <w:pStyle w:val="22"/>
        <w:ind w:firstLine="420" w:firstLineChars="15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3.9零序阻抗测量采用三相并联输出模式，抗感应电流能力是单相输出模式的三倍。</w:t>
      </w:r>
    </w:p>
    <w:p>
      <w:pPr>
        <w:pStyle w:val="22"/>
        <w:ind w:firstLine="420" w:firstLineChars="15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3.10无需外接抗干扰抑制装置，即可抗10～</w:t>
      </w:r>
      <w:r>
        <w:rPr>
          <w:rFonts w:hint="eastAsia" w:ascii="宋体" w:hAnsi="宋体" w:eastAsia="宋体" w:cs="宋体"/>
          <w:b w:val="0"/>
          <w:bCs w:val="0"/>
          <w:color w:val="000000" w:themeColor="text1"/>
          <w:sz w:val="28"/>
          <w:szCs w:val="28"/>
          <w:lang w:val="en-US" w:eastAsia="zh-CN"/>
          <w14:textFill>
            <w14:solidFill>
              <w14:schemeClr w14:val="tx1"/>
            </w14:solidFill>
          </w14:textFill>
        </w:rPr>
        <w:t>39</w:t>
      </w:r>
      <w:r>
        <w:rPr>
          <w:rFonts w:hint="eastAsia" w:ascii="宋体" w:hAnsi="宋体" w:eastAsia="宋体" w:cs="宋体"/>
          <w:b w:val="0"/>
          <w:bCs w:val="0"/>
          <w:color w:val="000000" w:themeColor="text1"/>
          <w:sz w:val="28"/>
          <w:szCs w:val="28"/>
          <w14:textFill>
            <w14:solidFill>
              <w14:schemeClr w14:val="tx1"/>
            </w14:solidFill>
          </w14:textFill>
        </w:rPr>
        <w:t>A感应电流。</w:t>
      </w:r>
    </w:p>
    <w:p>
      <w:pPr>
        <w:pStyle w:val="22"/>
        <w:ind w:firstLine="420" w:firstLineChars="15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3.11仪器自动完成升压、测量、降压、计算功能，测试时间短。</w:t>
      </w:r>
    </w:p>
    <w:p>
      <w:pPr>
        <w:pStyle w:val="22"/>
        <w:ind w:firstLine="420" w:firstLineChars="150"/>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3.12 内置蓝牙可以与手机或平板电脑无线通信，使用手机或平板电脑通过手机app软件控制测试仪，接好测试线后全程用手机控制、输出、数据保存、数据打印，直到测试结束。</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3.13可以保存电流波形和电压波形，配备分析软件，通过上位机分析测试数据并打印；</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3.14内置大容量的存储器可保存</w:t>
      </w:r>
      <w:r>
        <w:rPr>
          <w:rFonts w:hint="eastAsia" w:ascii="宋体" w:hAnsi="宋体" w:eastAsia="宋体" w:cs="宋体"/>
          <w:color w:val="000000" w:themeColor="text1"/>
          <w:sz w:val="28"/>
          <w:szCs w:val="28"/>
          <w:lang w:val="en-US" w:eastAsia="zh-CN"/>
          <w14:textFill>
            <w14:solidFill>
              <w14:schemeClr w14:val="tx1"/>
            </w14:solidFill>
          </w14:textFill>
        </w:rPr>
        <w:t>1000</w:t>
      </w:r>
      <w:r>
        <w:rPr>
          <w:rFonts w:hint="eastAsia" w:ascii="宋体" w:hAnsi="宋体" w:eastAsia="宋体" w:cs="宋体"/>
          <w:color w:val="000000" w:themeColor="text1"/>
          <w:sz w:val="28"/>
          <w:szCs w:val="28"/>
          <w14:textFill>
            <w14:solidFill>
              <w14:schemeClr w14:val="tx1"/>
            </w14:solidFill>
          </w14:textFill>
        </w:rPr>
        <w:t>组数据，失电不丢失数据。</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3.15使用U盘转存测试数据和软件升级。</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3.16具有输入电源过压（＞270V AC）保护功能。</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3.17具有仪器未接地提示功能。</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3.18室内外均可清晰显示的液晶屏上显示操作界面、测试数据。</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3.19高速热敏打印机打印测试数据。</w:t>
      </w:r>
    </w:p>
    <w:p>
      <w:pPr>
        <w:pStyle w:val="22"/>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3.20仪器随机配置线路绝缘电阻测试装置（含：感应电压降压装置、交流分压器）</w:t>
      </w:r>
    </w:p>
    <w:p>
      <w:pPr>
        <w:snapToGrid w:val="0"/>
        <w:spacing w:line="324" w:lineRule="auto"/>
        <w:outlineLvl w:val="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4设备技术参数要求</w:t>
      </w:r>
      <w:bookmarkEnd w:id="5"/>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bookmarkStart w:id="6" w:name="_Toc515578144"/>
      <w:r>
        <w:rPr>
          <w:rFonts w:hint="eastAsia" w:ascii="宋体" w:hAnsi="宋体" w:eastAsia="宋体" w:cs="宋体"/>
          <w:color w:val="000000" w:themeColor="text1"/>
          <w:sz w:val="28"/>
          <w:szCs w:val="28"/>
          <w:lang w:val="en-US" w:eastAsia="zh-CN"/>
          <w14:textFill>
            <w14:solidFill>
              <w14:schemeClr w14:val="tx1"/>
            </w14:solidFill>
          </w14:textFill>
        </w:rPr>
        <w:t>4.1工作电源: 单相AC198～242V，49～60Hz，功率5kVA</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4.2输出电压：三相，0～200V（有效值）</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4.3输出电流：三相，0～10A（有效值）</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4.4测试电源频率：42～58Hz</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4.5电容测量范围：0.1～50μF ，分辨率：0.01μF ，</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准确度：</w:t>
      </w:r>
      <w:r>
        <w:rPr>
          <w:rFonts w:hint="eastAsia" w:ascii="宋体" w:hAnsi="宋体" w:eastAsia="宋体" w:cs="宋体"/>
          <w:color w:val="000000" w:themeColor="text1"/>
          <w:sz w:val="28"/>
          <w:szCs w:val="28"/>
          <w:lang w:val="fr-FR" w:eastAsia="zh-CN"/>
          <w14:textFill>
            <w14:solidFill>
              <w14:schemeClr w14:val="tx1"/>
            </w14:solidFill>
          </w14:textFill>
        </w:rPr>
        <w:t>0.1</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fr-FR" w:eastAsia="zh-CN"/>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μF</w:t>
      </w:r>
      <w:r>
        <w:rPr>
          <w:rFonts w:hint="eastAsia" w:ascii="宋体" w:hAnsi="宋体" w:eastAsia="宋体" w:cs="宋体"/>
          <w:color w:val="000000" w:themeColor="text1"/>
          <w:sz w:val="28"/>
          <w:szCs w:val="28"/>
          <w:lang w:val="fr-FR" w:eastAsia="zh-CN"/>
          <w14:textFill>
            <w14:solidFill>
              <w14:schemeClr w14:val="tx1"/>
            </w14:solidFill>
          </w14:textFill>
        </w:rPr>
        <w:t xml:space="preserve"> ±(3%C+0.01</w:t>
      </w:r>
      <w:r>
        <w:rPr>
          <w:rFonts w:hint="eastAsia" w:ascii="宋体" w:hAnsi="宋体" w:eastAsia="宋体" w:cs="宋体"/>
          <w:color w:val="000000" w:themeColor="text1"/>
          <w:sz w:val="28"/>
          <w:szCs w:val="28"/>
          <w:lang w:val="en-US" w:eastAsia="zh-CN"/>
          <w14:textFill>
            <w14:solidFill>
              <w14:schemeClr w14:val="tx1"/>
            </w14:solidFill>
          </w14:textFill>
        </w:rPr>
        <w:t>μF</w:t>
      </w:r>
      <w:r>
        <w:rPr>
          <w:rFonts w:hint="eastAsia" w:ascii="宋体" w:hAnsi="宋体" w:eastAsia="宋体" w:cs="宋体"/>
          <w:color w:val="000000" w:themeColor="text1"/>
          <w:sz w:val="28"/>
          <w:szCs w:val="28"/>
          <w:lang w:val="fr-FR" w:eastAsia="zh-CN"/>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fr-FR" w:eastAsia="zh-CN"/>
          <w14:textFill>
            <w14:solidFill>
              <w14:schemeClr w14:val="tx1"/>
            </w14:solidFill>
          </w14:textFill>
        </w:rPr>
        <w:t>50uF ±(1%C+0.01</w:t>
      </w:r>
      <w:r>
        <w:rPr>
          <w:rFonts w:hint="eastAsia" w:ascii="宋体" w:hAnsi="宋体" w:eastAsia="宋体" w:cs="宋体"/>
          <w:color w:val="000000" w:themeColor="text1"/>
          <w:sz w:val="28"/>
          <w:szCs w:val="28"/>
          <w:lang w:val="en-US" w:eastAsia="zh-CN"/>
          <w14:textFill>
            <w14:solidFill>
              <w14:schemeClr w14:val="tx1"/>
            </w14:solidFill>
          </w14:textFill>
        </w:rPr>
        <w:t>μF</w:t>
      </w:r>
      <w:r>
        <w:rPr>
          <w:rFonts w:hint="eastAsia" w:ascii="宋体" w:hAnsi="宋体" w:eastAsia="宋体" w:cs="宋体"/>
          <w:color w:val="000000" w:themeColor="text1"/>
          <w:sz w:val="28"/>
          <w:szCs w:val="28"/>
          <w:lang w:val="fr-FR" w:eastAsia="zh-CN"/>
          <w14:textFill>
            <w14:solidFill>
              <w14:schemeClr w14:val="tx1"/>
            </w14:solidFill>
          </w14:textFill>
        </w:rPr>
        <w:t>)</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4.6阻抗测量范围：0.5～300Ω，分辨率：0.01Ω</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准确度：</w:t>
      </w:r>
      <w:r>
        <w:rPr>
          <w:rFonts w:hint="eastAsia" w:ascii="宋体" w:hAnsi="宋体" w:eastAsia="宋体" w:cs="宋体"/>
          <w:color w:val="000000" w:themeColor="text1"/>
          <w:sz w:val="28"/>
          <w:szCs w:val="28"/>
          <w:lang w:val="fr-FR" w:eastAsia="zh-CN"/>
          <w14:textFill>
            <w14:solidFill>
              <w14:schemeClr w14:val="tx1"/>
            </w14:solidFill>
          </w14:textFill>
        </w:rPr>
        <w:t>0.5</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fr-FR" w:eastAsia="zh-CN"/>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 xml:space="preserve">Ω </w:t>
      </w:r>
      <w:r>
        <w:rPr>
          <w:rFonts w:hint="eastAsia" w:ascii="宋体" w:hAnsi="宋体" w:eastAsia="宋体" w:cs="宋体"/>
          <w:color w:val="000000" w:themeColor="text1"/>
          <w:sz w:val="28"/>
          <w:szCs w:val="28"/>
          <w:lang w:val="fr-FR" w:eastAsia="zh-CN"/>
          <w14:textFill>
            <w14:solidFill>
              <w14:schemeClr w14:val="tx1"/>
            </w14:solidFill>
          </w14:textFill>
        </w:rPr>
        <w:t>±(3%Z+0.01</w:t>
      </w:r>
      <w:r>
        <w:rPr>
          <w:rFonts w:hint="eastAsia" w:ascii="宋体" w:hAnsi="宋体" w:eastAsia="宋体" w:cs="宋体"/>
          <w:color w:val="000000" w:themeColor="text1"/>
          <w:sz w:val="28"/>
          <w:szCs w:val="28"/>
          <w:lang w:val="en-US" w:eastAsia="zh-CN"/>
          <w14:textFill>
            <w14:solidFill>
              <w14:schemeClr w14:val="tx1"/>
            </w14:solidFill>
          </w14:textFill>
        </w:rPr>
        <w:t>Ω)</w:t>
      </w:r>
      <w:r>
        <w:rPr>
          <w:rFonts w:hint="eastAsia" w:ascii="宋体" w:hAnsi="宋体" w:eastAsia="宋体" w:cs="宋体"/>
          <w:color w:val="000000" w:themeColor="text1"/>
          <w:sz w:val="28"/>
          <w:szCs w:val="28"/>
          <w:lang w:val="fr-FR" w:eastAsia="zh-CN"/>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fr-FR" w:eastAsia="zh-CN"/>
          <w14:textFill>
            <w14:solidFill>
              <w14:schemeClr w14:val="tx1"/>
            </w14:solidFill>
          </w14:textFill>
        </w:rPr>
        <w:t>400</w:t>
      </w:r>
      <w:r>
        <w:rPr>
          <w:rFonts w:hint="eastAsia" w:ascii="宋体" w:hAnsi="宋体" w:eastAsia="宋体" w:cs="宋体"/>
          <w:color w:val="000000" w:themeColor="text1"/>
          <w:sz w:val="28"/>
          <w:szCs w:val="28"/>
          <w:lang w:val="en-US" w:eastAsia="zh-CN"/>
          <w14:textFill>
            <w14:solidFill>
              <w14:schemeClr w14:val="tx1"/>
            </w14:solidFill>
          </w14:textFill>
        </w:rPr>
        <w:t xml:space="preserve">Ω </w:t>
      </w:r>
      <w:r>
        <w:rPr>
          <w:rFonts w:hint="eastAsia" w:ascii="宋体" w:hAnsi="宋体" w:eastAsia="宋体" w:cs="宋体"/>
          <w:color w:val="000000" w:themeColor="text1"/>
          <w:sz w:val="28"/>
          <w:szCs w:val="28"/>
          <w:lang w:val="fr-FR" w:eastAsia="zh-CN"/>
          <w14:textFill>
            <w14:solidFill>
              <w14:schemeClr w14:val="tx1"/>
            </w14:solidFill>
          </w14:textFill>
        </w:rPr>
        <w:t>±(1%Z+0.01</w:t>
      </w:r>
      <w:r>
        <w:rPr>
          <w:rFonts w:hint="eastAsia" w:ascii="宋体" w:hAnsi="宋体" w:eastAsia="宋体" w:cs="宋体"/>
          <w:color w:val="000000" w:themeColor="text1"/>
          <w:sz w:val="28"/>
          <w:szCs w:val="28"/>
          <w:lang w:val="en-US" w:eastAsia="zh-CN"/>
          <w14:textFill>
            <w14:solidFill>
              <w14:schemeClr w14:val="tx1"/>
            </w14:solidFill>
          </w14:textFill>
        </w:rPr>
        <w:t>Ω)</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4.7阻抗角测量范围：0～360°，分辨率：0.01°</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准确度：</w:t>
      </w:r>
      <w:r>
        <w:rPr>
          <w:rFonts w:hint="eastAsia" w:ascii="宋体" w:hAnsi="宋体" w:eastAsia="宋体" w:cs="宋体"/>
          <w:color w:val="000000" w:themeColor="text1"/>
          <w:sz w:val="28"/>
          <w:szCs w:val="28"/>
          <w:lang w:val="fr-FR" w:eastAsia="zh-CN"/>
          <w14:textFill>
            <w14:solidFill>
              <w14:schemeClr w14:val="tx1"/>
            </w14:solidFill>
          </w14:textFill>
        </w:rPr>
        <w:t>±0.3</w:t>
      </w:r>
      <w:r>
        <w:rPr>
          <w:rFonts w:hint="eastAsia" w:ascii="宋体" w:hAnsi="宋体" w:eastAsia="宋体" w:cs="宋体"/>
          <w:color w:val="000000" w:themeColor="text1"/>
          <w:sz w:val="28"/>
          <w:szCs w:val="28"/>
          <w:lang w:val="en-US" w:eastAsia="zh-CN"/>
          <w14:textFill>
            <w14:solidFill>
              <w14:schemeClr w14:val="tx1"/>
            </w14:solidFill>
          </w14:textFill>
        </w:rPr>
        <w:t>°</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4.8直流电阻测量范围：0.02～60Ω，分辨率：0.1mΩ</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准确度：</w:t>
      </w:r>
      <w:r>
        <w:rPr>
          <w:rFonts w:hint="eastAsia" w:ascii="宋体" w:hAnsi="宋体" w:eastAsia="宋体" w:cs="宋体"/>
          <w:color w:val="000000" w:themeColor="text1"/>
          <w:sz w:val="28"/>
          <w:szCs w:val="28"/>
          <w:lang w:val="fr-FR" w:eastAsia="zh-CN"/>
          <w14:textFill>
            <w14:solidFill>
              <w14:schemeClr w14:val="tx1"/>
            </w14:solidFill>
          </w14:textFill>
        </w:rPr>
        <w:t>±(0.5%R+0.2</w:t>
      </w:r>
      <w:r>
        <w:rPr>
          <w:rFonts w:hint="eastAsia" w:ascii="宋体" w:hAnsi="宋体" w:eastAsia="宋体" w:cs="宋体"/>
          <w:color w:val="000000" w:themeColor="text1"/>
          <w:sz w:val="28"/>
          <w:szCs w:val="28"/>
          <w:lang w:val="en-US" w:eastAsia="zh-CN"/>
          <w14:textFill>
            <w14:solidFill>
              <w14:schemeClr w14:val="tx1"/>
            </w14:solidFill>
          </w14:textFill>
        </w:rPr>
        <w:t xml:space="preserve"> mΩ), （仪器根据阻值大小输出2～4A直流电流测量）。</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4.9电压测量范围：10～750V, 准确度：±(0.5%U+0.2V)</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4.10电流测量范围：0.5～20A, 准确度：±(0.5%I+0.02A)</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4.11抗静电感应电压：﹤30kV</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4.12抗感应电流：每相39A，零序117A</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4.13外形尺寸：613×488×341mm</w:t>
      </w:r>
    </w:p>
    <w:p>
      <w:pPr>
        <w:widowControl/>
        <w:ind w:firstLine="48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4.14主机重量：﹤34kg</w:t>
      </w:r>
    </w:p>
    <w:p>
      <w:pPr>
        <w:snapToGrid w:val="0"/>
        <w:spacing w:line="324" w:lineRule="auto"/>
        <w:outlineLvl w:val="0"/>
        <w:rPr>
          <w:rFonts w:hint="eastAsia"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感应电压降压装置技术参数要求：</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 衰减感应电压：≥200 倍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2. 耐受感应电压：额定 20kV，最高 24kV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3. 绝缘电阻表电压：10kV 及以下电压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4. 绝缘电阻值误差：﹢1.45MΩ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5. 内置充电电池工作时间：＞4 小时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6. 充电电源：198～240V AC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7. 工作条件：温度-10℃～50℃；湿度≤85%RH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8. 尺寸：427×357×193mm </w:t>
      </w:r>
    </w:p>
    <w:p>
      <w:pPr>
        <w:widowControl/>
        <w:ind w:firstLine="48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9. 重量：10kg</w:t>
      </w:r>
    </w:p>
    <w:p>
      <w:pPr>
        <w:spacing w:line="400" w:lineRule="exact"/>
        <w:jc w:val="left"/>
        <w:rPr>
          <w:rFonts w:hint="eastAsia" w:ascii="宋体" w:hAnsi="宋体" w:eastAsia="宋体" w:cs="宋体"/>
          <w:color w:val="000000" w:themeColor="text1"/>
          <w:sz w:val="28"/>
          <w:szCs w:val="28"/>
          <w:lang w:val="fr-FR"/>
          <w14:textFill>
            <w14:solidFill>
              <w14:schemeClr w14:val="tx1"/>
            </w14:solidFill>
          </w14:textFill>
        </w:rPr>
      </w:pPr>
    </w:p>
    <w:p>
      <w:pPr>
        <w:snapToGrid w:val="0"/>
        <w:spacing w:line="324" w:lineRule="auto"/>
        <w:outlineLvl w:val="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5 </w:t>
      </w:r>
      <w:r>
        <w:rPr>
          <w:rFonts w:hint="eastAsia" w:ascii="宋体" w:hAnsi="宋体" w:eastAsia="宋体" w:cs="宋体"/>
          <w:b/>
          <w:color w:val="000000" w:themeColor="text1"/>
          <w:sz w:val="28"/>
          <w:szCs w:val="28"/>
          <w:lang w:val="en-US" w:eastAsia="zh-CN"/>
          <w14:textFill>
            <w14:solidFill>
              <w14:schemeClr w14:val="tx1"/>
            </w14:solidFill>
          </w14:textFill>
        </w:rPr>
        <w:t>设备交付</w:t>
      </w:r>
      <w:r>
        <w:rPr>
          <w:rFonts w:hint="eastAsia" w:ascii="宋体" w:hAnsi="宋体" w:eastAsia="宋体" w:cs="宋体"/>
          <w:b/>
          <w:color w:val="000000" w:themeColor="text1"/>
          <w:sz w:val="28"/>
          <w:szCs w:val="28"/>
          <w14:textFill>
            <w14:solidFill>
              <w14:schemeClr w14:val="tx1"/>
            </w14:solidFill>
          </w14:textFill>
        </w:rPr>
        <w:t>要求</w:t>
      </w:r>
      <w:bookmarkEnd w:id="6"/>
    </w:p>
    <w:p>
      <w:pPr>
        <w:widowControl/>
        <w:ind w:firstLine="480"/>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本次</w:t>
      </w:r>
      <w:r>
        <w:rPr>
          <w:rFonts w:hint="eastAsia" w:ascii="宋体" w:hAnsi="宋体" w:eastAsia="宋体" w:cs="宋体"/>
          <w:b w:val="0"/>
          <w:bCs/>
          <w:color w:val="000000" w:themeColor="text1"/>
          <w:sz w:val="28"/>
          <w:szCs w:val="28"/>
          <w:lang w:val="en-US" w:eastAsia="zh-CN"/>
          <w14:textFill>
            <w14:solidFill>
              <w14:schemeClr w14:val="tx1"/>
            </w14:solidFill>
          </w14:textFill>
        </w:rPr>
        <w:t>租赁</w:t>
      </w:r>
      <w:r>
        <w:rPr>
          <w:rFonts w:hint="eastAsia" w:ascii="宋体" w:hAnsi="宋体" w:eastAsia="宋体" w:cs="宋体"/>
          <w:b w:val="0"/>
          <w:bCs/>
          <w:color w:val="000000" w:themeColor="text1"/>
          <w:sz w:val="28"/>
          <w:szCs w:val="28"/>
          <w14:textFill>
            <w14:solidFill>
              <w14:schemeClr w14:val="tx1"/>
            </w14:solidFill>
          </w14:textFill>
        </w:rPr>
        <w:t>设备及附件，设备技术参数和性能响应要求表如下所示：</w:t>
      </w:r>
    </w:p>
    <w:p>
      <w:pPr>
        <w:spacing w:line="360" w:lineRule="auto"/>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设备所含单元及附件</w:t>
      </w:r>
    </w:p>
    <w:tbl>
      <w:tblPr>
        <w:tblStyle w:val="10"/>
        <w:tblW w:w="5000" w:type="pct"/>
        <w:jc w:val="center"/>
        <w:tblLayout w:type="autofit"/>
        <w:tblCellMar>
          <w:top w:w="0" w:type="dxa"/>
          <w:left w:w="108" w:type="dxa"/>
          <w:bottom w:w="0" w:type="dxa"/>
          <w:right w:w="108" w:type="dxa"/>
        </w:tblCellMar>
      </w:tblPr>
      <w:tblGrid>
        <w:gridCol w:w="1263"/>
        <w:gridCol w:w="723"/>
        <w:gridCol w:w="3033"/>
        <w:gridCol w:w="865"/>
        <w:gridCol w:w="866"/>
        <w:gridCol w:w="2707"/>
      </w:tblGrid>
      <w:tr>
        <w:tblPrEx>
          <w:tblCellMar>
            <w:top w:w="0" w:type="dxa"/>
            <w:left w:w="108" w:type="dxa"/>
            <w:bottom w:w="0" w:type="dxa"/>
            <w:right w:w="108" w:type="dxa"/>
          </w:tblCellMar>
        </w:tblPrEx>
        <w:trPr>
          <w:trHeight w:val="881" w:hRule="atLeast"/>
          <w:jc w:val="center"/>
        </w:trPr>
        <w:tc>
          <w:tcPr>
            <w:tcW w:w="668" w:type="pct"/>
            <w:tcBorders>
              <w:top w:val="single" w:color="auto" w:sz="4" w:space="0"/>
              <w:left w:val="single" w:color="auto" w:sz="4" w:space="0"/>
              <w:bottom w:val="single" w:color="auto" w:sz="4" w:space="0"/>
              <w:right w:val="single" w:color="auto" w:sz="4" w:space="0"/>
            </w:tcBorders>
            <w:vAlign w:val="center"/>
          </w:tcPr>
          <w:p>
            <w:pPr>
              <w:pStyle w:val="22"/>
              <w:spacing w:line="280" w:lineRule="exact"/>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bookmarkStart w:id="7" w:name="_Toc283142574"/>
            <w:r>
              <w:rPr>
                <w:rFonts w:hint="eastAsia" w:ascii="宋体" w:hAnsi="宋体" w:eastAsia="宋体" w:cs="宋体"/>
                <w:color w:val="000000" w:themeColor="text1"/>
                <w:sz w:val="28"/>
                <w:szCs w:val="28"/>
                <w14:textFill>
                  <w14:solidFill>
                    <w14:schemeClr w14:val="tx1"/>
                  </w14:solidFill>
                </w14:textFill>
              </w:rPr>
              <w:t>设备名称</w:t>
            </w:r>
          </w:p>
        </w:tc>
        <w:tc>
          <w:tcPr>
            <w:tcW w:w="1985" w:type="pct"/>
            <w:gridSpan w:val="2"/>
            <w:tcBorders>
              <w:top w:val="single" w:color="auto" w:sz="4" w:space="0"/>
              <w:left w:val="nil"/>
              <w:bottom w:val="single" w:color="auto" w:sz="4" w:space="0"/>
              <w:right w:val="single" w:color="auto" w:sz="4" w:space="0"/>
            </w:tcBorders>
            <w:vAlign w:val="center"/>
          </w:tcPr>
          <w:p>
            <w:pPr>
              <w:pStyle w:val="22"/>
              <w:spacing w:line="280" w:lineRule="exact"/>
              <w:ind w:left="-34" w:leftChars="-16"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线路参数测试仪及附件要求</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单位</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left="-50" w:leftChars="-24" w:right="-80" w:righ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数量</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备注</w:t>
            </w:r>
          </w:p>
        </w:tc>
      </w:tr>
      <w:tr>
        <w:tblPrEx>
          <w:tblCellMar>
            <w:top w:w="0" w:type="dxa"/>
            <w:left w:w="108" w:type="dxa"/>
            <w:bottom w:w="0" w:type="dxa"/>
            <w:right w:w="108" w:type="dxa"/>
          </w:tblCellMar>
        </w:tblPrEx>
        <w:trPr>
          <w:cantSplit/>
          <w:trHeight w:val="871" w:hRule="atLeast"/>
          <w:jc w:val="center"/>
        </w:trPr>
        <w:tc>
          <w:tcPr>
            <w:tcW w:w="668" w:type="pct"/>
            <w:vMerge w:val="restart"/>
            <w:tcBorders>
              <w:top w:val="nil"/>
              <w:left w:val="single" w:color="auto" w:sz="4" w:space="0"/>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线路参数测试仪（1套）</w:t>
            </w: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一体式线路参数测试仪主机</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台</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40" w:hRule="atLeast"/>
          <w:jc w:val="center"/>
        </w:trPr>
        <w:tc>
          <w:tcPr>
            <w:tcW w:w="668" w:type="pct"/>
            <w:vMerge w:val="continue"/>
            <w:tcBorders>
              <w:left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感应电压降压装置</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台</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40" w:hRule="atLeast"/>
          <w:jc w:val="center"/>
        </w:trPr>
        <w:tc>
          <w:tcPr>
            <w:tcW w:w="668" w:type="pct"/>
            <w:vMerge w:val="continue"/>
            <w:tcBorders>
              <w:left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交流分压器</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只</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40" w:hRule="atLeast"/>
          <w:jc w:val="center"/>
        </w:trPr>
        <w:tc>
          <w:tcPr>
            <w:tcW w:w="668" w:type="pct"/>
            <w:vMerge w:val="continue"/>
            <w:tcBorders>
              <w:left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铝合金附件箱</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只</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40" w:hRule="atLeast"/>
          <w:jc w:val="center"/>
        </w:trPr>
        <w:tc>
          <w:tcPr>
            <w:tcW w:w="668" w:type="pct"/>
            <w:vMerge w:val="continue"/>
            <w:tcBorders>
              <w:left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工作电源输入线</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条</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1342"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专用测试线（带双簧钩头）</w:t>
            </w:r>
          </w:p>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20m×（2×4mm2+1.6 mm2）</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套</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透明零线5m×12mm2 （带接线端子）</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条</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透明接地线5m×6mm2 </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条</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钳形表（MS2030A）</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块</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钳子CSQ-5红色</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把</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U盘</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只</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热敏打印纸</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卷</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仪器说明书</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67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产品出厂合格证</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815"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出厂检测及第三方校准报告</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份</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r>
        <w:tblPrEx>
          <w:tblCellMar>
            <w:top w:w="0" w:type="dxa"/>
            <w:left w:w="108" w:type="dxa"/>
            <w:bottom w:w="0" w:type="dxa"/>
            <w:right w:w="108" w:type="dxa"/>
          </w:tblCellMar>
        </w:tblPrEx>
        <w:trPr>
          <w:cantSplit/>
          <w:trHeight w:val="534" w:hRule="atLeast"/>
          <w:jc w:val="center"/>
        </w:trPr>
        <w:tc>
          <w:tcPr>
            <w:tcW w:w="668" w:type="pct"/>
            <w:vMerge w:val="continue"/>
            <w:tcBorders>
              <w:top w:val="nil"/>
              <w:left w:val="single" w:color="auto" w:sz="4" w:space="0"/>
              <w:bottom w:val="single" w:color="auto" w:sz="4" w:space="0"/>
              <w:right w:val="single" w:color="auto" w:sz="4" w:space="0"/>
            </w:tcBorders>
            <w:vAlign w:val="center"/>
          </w:tcPr>
          <w:p>
            <w:pPr>
              <w:spacing w:line="280" w:lineRule="exact"/>
              <w:jc w:val="center"/>
              <w:rPr>
                <w:rFonts w:hint="eastAsia" w:ascii="宋体" w:hAnsi="宋体" w:eastAsia="宋体" w:cs="宋体"/>
                <w:color w:val="000000" w:themeColor="text1"/>
                <w:sz w:val="28"/>
                <w:szCs w:val="28"/>
                <w14:textFill>
                  <w14:solidFill>
                    <w14:schemeClr w14:val="tx1"/>
                  </w14:solidFill>
                </w14:textFill>
              </w:rPr>
            </w:pPr>
          </w:p>
        </w:tc>
        <w:tc>
          <w:tcPr>
            <w:tcW w:w="382"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w:t>
            </w:r>
          </w:p>
        </w:tc>
        <w:tc>
          <w:tcPr>
            <w:tcW w:w="1603"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备用保险丝</w:t>
            </w:r>
          </w:p>
        </w:tc>
        <w:tc>
          <w:tcPr>
            <w:tcW w:w="457" w:type="pct"/>
            <w:tcBorders>
              <w:top w:val="single" w:color="auto" w:sz="4" w:space="0"/>
              <w:left w:val="nil"/>
              <w:bottom w:val="single" w:color="auto" w:sz="4" w:space="0"/>
              <w:right w:val="single" w:color="auto" w:sz="4" w:space="0"/>
            </w:tcBorders>
            <w:vAlign w:val="center"/>
          </w:tcPr>
          <w:p>
            <w:pPr>
              <w:pStyle w:val="22"/>
              <w:spacing w:line="280" w:lineRule="exact"/>
              <w:ind w:left="57" w:leftChars="-50" w:hanging="162" w:hangingChars="58"/>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个</w:t>
            </w:r>
          </w:p>
        </w:tc>
        <w:tc>
          <w:tcPr>
            <w:tcW w:w="458"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p>
        </w:tc>
        <w:tc>
          <w:tcPr>
            <w:tcW w:w="1431" w:type="pct"/>
            <w:tcBorders>
              <w:top w:val="single" w:color="auto" w:sz="4" w:space="0"/>
              <w:left w:val="nil"/>
              <w:bottom w:val="single" w:color="auto" w:sz="4" w:space="0"/>
              <w:right w:val="single" w:color="auto" w:sz="4" w:space="0"/>
            </w:tcBorders>
            <w:vAlign w:val="center"/>
          </w:tcPr>
          <w:p>
            <w:pPr>
              <w:pStyle w:val="22"/>
              <w:spacing w:line="280" w:lineRule="exact"/>
              <w:ind w:firstLine="0" w:firstLineChars="0"/>
              <w:jc w:val="center"/>
              <w:rPr>
                <w:rFonts w:hint="eastAsia" w:ascii="宋体" w:hAnsi="宋体" w:eastAsia="宋体" w:cs="宋体"/>
                <w:color w:val="000000" w:themeColor="text1"/>
                <w:sz w:val="28"/>
                <w:szCs w:val="28"/>
                <w14:textFill>
                  <w14:solidFill>
                    <w14:schemeClr w14:val="tx1"/>
                  </w14:solidFill>
                </w14:textFill>
              </w:rPr>
            </w:pPr>
          </w:p>
        </w:tc>
      </w:tr>
    </w:tbl>
    <w:p>
      <w:pPr>
        <w:jc w:val="center"/>
        <w:rPr>
          <w:rFonts w:hint="eastAsia" w:ascii="宋体" w:hAnsi="宋体" w:eastAsia="宋体" w:cs="宋体"/>
          <w:bCs/>
          <w:color w:val="000000" w:themeColor="text1"/>
          <w:sz w:val="28"/>
          <w:szCs w:val="28"/>
          <w14:textFill>
            <w14:solidFill>
              <w14:schemeClr w14:val="tx1"/>
            </w14:solidFill>
          </w14:textFill>
        </w:rPr>
      </w:pP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技术参数和性能要求响应表</w:t>
      </w:r>
      <w:bookmarkEnd w:id="7"/>
    </w:p>
    <w:tbl>
      <w:tblPr>
        <w:tblStyle w:val="10"/>
        <w:tblW w:w="50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3011"/>
        <w:gridCol w:w="1361"/>
        <w:gridCol w:w="510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项  目</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单  位</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承租</w:t>
            </w:r>
            <w:r>
              <w:rPr>
                <w:rFonts w:hint="eastAsia" w:ascii="宋体" w:hAnsi="宋体" w:eastAsia="宋体" w:cs="宋体"/>
                <w:color w:val="000000" w:themeColor="text1"/>
                <w:sz w:val="28"/>
                <w:szCs w:val="28"/>
                <w14:textFill>
                  <w14:solidFill>
                    <w14:schemeClr w14:val="tx1"/>
                  </w14:solidFill>
                </w14:textFill>
              </w:rPr>
              <w:t>人要求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产品型号规格</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p>
        </w:tc>
        <w:tc>
          <w:tcPr>
            <w:tcW w:w="2693" w:type="pct"/>
            <w:vAlign w:val="center"/>
          </w:tcPr>
          <w:p>
            <w:pPr>
              <w:pStyle w:val="22"/>
              <w:ind w:left="-80" w:leftChars="-38" w:firstLine="0" w:firstLineChars="0"/>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工频线路参数综合测试仪（LPT1504）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工作电源</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V</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单相198~242VAC，</w:t>
            </w:r>
            <w:bookmarkStart w:id="12" w:name="_GoBack"/>
            <w:bookmarkEnd w:id="12"/>
            <w:r>
              <w:rPr>
                <w:rFonts w:hint="eastAsia" w:ascii="宋体" w:hAnsi="宋体" w:eastAsia="宋体" w:cs="宋体"/>
                <w:color w:val="000000" w:themeColor="text1"/>
                <w:sz w:val="28"/>
                <w:szCs w:val="28"/>
                <w14:textFill>
                  <w14:solidFill>
                    <w14:schemeClr w14:val="tx1"/>
                  </w14:solidFill>
                </w14:textFill>
              </w:rPr>
              <w:t>49~51Hz,功率5kVA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输出电压</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V</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三相，AC 0～200V（RMS）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输出电流</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A</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三相，AC 0～</w:t>
            </w: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A（RMS）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测试电源频率</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Hz</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42～58Hz</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电容测量范围</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μF</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0.1～50μF</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电容测量分辨率</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μF</w:t>
            </w:r>
          </w:p>
        </w:tc>
        <w:tc>
          <w:tcPr>
            <w:tcW w:w="2693"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0.01μF</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电容测量准确度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μF</w:t>
            </w:r>
          </w:p>
        </w:tc>
        <w:tc>
          <w:tcPr>
            <w:tcW w:w="2693" w:type="pct"/>
            <w:vAlign w:val="center"/>
          </w:tcPr>
          <w:p>
            <w:pPr>
              <w:snapToGrid w:val="0"/>
              <w:spacing w:before="62" w:beforeLines="20"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0.1～1μF±(3%C+0.01μF)</w:t>
            </w:r>
          </w:p>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1～40uF ±(1%C+0.01μF)</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阻抗测量范围</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Ω</w:t>
            </w:r>
          </w:p>
        </w:tc>
        <w:tc>
          <w:tcPr>
            <w:tcW w:w="2693" w:type="pct"/>
            <w:vAlign w:val="center"/>
          </w:tcPr>
          <w:p>
            <w:pPr>
              <w:pStyle w:val="22"/>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0.5～300Ω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阻抗测量分辨率</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Ω</w:t>
            </w:r>
          </w:p>
        </w:tc>
        <w:tc>
          <w:tcPr>
            <w:tcW w:w="2693" w:type="pct"/>
            <w:vAlign w:val="center"/>
          </w:tcPr>
          <w:p>
            <w:pPr>
              <w:pStyle w:val="22"/>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0.01Ω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阻抗测量准确度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Ω</w:t>
            </w:r>
          </w:p>
        </w:tc>
        <w:tc>
          <w:tcPr>
            <w:tcW w:w="2693" w:type="pct"/>
            <w:vAlign w:val="center"/>
          </w:tcPr>
          <w:p>
            <w:pPr>
              <w:snapToGrid w:val="0"/>
              <w:spacing w:before="62" w:beforeLines="20"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0.5～1Ω:±(3%Z+0.01Ω)</w:t>
            </w:r>
          </w:p>
          <w:p>
            <w:pPr>
              <w:snapToGrid w:val="0"/>
              <w:spacing w:before="62" w:beforeLines="20"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1～400Ω:±(1%Z+0.01Ω)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阻抗角测量范围</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tc>
        <w:tc>
          <w:tcPr>
            <w:tcW w:w="2693" w:type="pct"/>
            <w:vAlign w:val="center"/>
          </w:tcPr>
          <w:p>
            <w:pPr>
              <w:pStyle w:val="22"/>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0～360°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阻抗角测量分辨率</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tc>
        <w:tc>
          <w:tcPr>
            <w:tcW w:w="2693" w:type="pct"/>
            <w:vAlign w:val="center"/>
          </w:tcPr>
          <w:p>
            <w:pPr>
              <w:pStyle w:val="22"/>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阻抗角测量准确度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tc>
        <w:tc>
          <w:tcPr>
            <w:tcW w:w="2693" w:type="pct"/>
            <w:vAlign w:val="center"/>
          </w:tcPr>
          <w:p>
            <w:pPr>
              <w:pStyle w:val="22"/>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直流电阻测量范围</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Ω</w:t>
            </w:r>
          </w:p>
        </w:tc>
        <w:tc>
          <w:tcPr>
            <w:tcW w:w="2693" w:type="pct"/>
            <w:vAlign w:val="center"/>
          </w:tcPr>
          <w:p>
            <w:pPr>
              <w:pStyle w:val="22"/>
              <w:ind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0.02～60Ω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直流电阻测量分辨率</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Ω</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0.1mΩ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直流电阻测量准确度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mΩ</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±(0.5%R+0.2 mΩ)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电压测量范围</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V</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10～750V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电压测量准确度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V</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±(0.5%U+0.5V)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电流测量范围</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A</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0.5～</w:t>
            </w:r>
            <w:r>
              <w:rPr>
                <w:rFonts w:hint="eastAsia" w:ascii="宋体" w:hAnsi="宋体" w:eastAsia="宋体" w:cs="宋体"/>
                <w:color w:val="000000" w:themeColor="text1"/>
                <w:sz w:val="28"/>
                <w:szCs w:val="28"/>
                <w:lang w:val="en-US"/>
                <w14:textFill>
                  <w14:solidFill>
                    <w14:schemeClr w14:val="tx1"/>
                  </w14:solidFill>
                </w14:textFill>
              </w:rPr>
              <w:t>20</w:t>
            </w:r>
            <w:r>
              <w:rPr>
                <w:rFonts w:hint="eastAsia" w:ascii="宋体" w:hAnsi="宋体" w:eastAsia="宋体" w:cs="宋体"/>
                <w:color w:val="000000" w:themeColor="text1"/>
                <w:sz w:val="28"/>
                <w:szCs w:val="28"/>
                <w14:textFill>
                  <w14:solidFill>
                    <w14:schemeClr w14:val="tx1"/>
                  </w14:solidFill>
                </w14:textFill>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电流测量准确度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A</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±(0.5%I+0.02A)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抗感应电流能力</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A</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每相</w:t>
            </w:r>
            <w:r>
              <w:rPr>
                <w:rFonts w:hint="eastAsia" w:ascii="宋体" w:hAnsi="宋体" w:eastAsia="宋体" w:cs="宋体"/>
                <w:color w:val="000000" w:themeColor="text1"/>
                <w:sz w:val="28"/>
                <w:szCs w:val="28"/>
                <w:lang w:val="en-US" w:eastAsia="zh-CN"/>
                <w14:textFill>
                  <w14:solidFill>
                    <w14:schemeClr w14:val="tx1"/>
                  </w14:solidFill>
                </w14:textFill>
              </w:rPr>
              <w:t>39</w:t>
            </w:r>
            <w:r>
              <w:rPr>
                <w:rFonts w:hint="eastAsia" w:ascii="宋体" w:hAnsi="宋体" w:eastAsia="宋体" w:cs="宋体"/>
                <w:color w:val="000000" w:themeColor="text1"/>
                <w:sz w:val="28"/>
                <w:szCs w:val="28"/>
                <w14:textFill>
                  <w14:solidFill>
                    <w14:schemeClr w14:val="tx1"/>
                  </w14:solidFill>
                </w14:textFill>
              </w:rPr>
              <w:t>A，零序</w:t>
            </w:r>
            <w:r>
              <w:rPr>
                <w:rFonts w:hint="eastAsia" w:ascii="宋体" w:hAnsi="宋体" w:eastAsia="宋体" w:cs="宋体"/>
                <w:color w:val="000000" w:themeColor="text1"/>
                <w:sz w:val="28"/>
                <w:szCs w:val="28"/>
                <w:lang w:val="en-US" w:eastAsia="zh-CN"/>
                <w14:textFill>
                  <w14:solidFill>
                    <w14:schemeClr w14:val="tx1"/>
                  </w14:solidFill>
                </w14:textFill>
              </w:rPr>
              <w:t>117</w:t>
            </w:r>
            <w:r>
              <w:rPr>
                <w:rFonts w:hint="eastAsia" w:ascii="宋体" w:hAnsi="宋体" w:eastAsia="宋体" w:cs="宋体"/>
                <w:color w:val="000000" w:themeColor="text1"/>
                <w:sz w:val="28"/>
                <w:szCs w:val="28"/>
                <w14:textFill>
                  <w14:solidFill>
                    <w14:schemeClr w14:val="tx1"/>
                  </w14:solidFill>
                </w14:textFill>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抗静电感应电压</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kV</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﹤30kV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环境相对湿度</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0～</w:t>
            </w:r>
            <w:r>
              <w:rPr>
                <w:rFonts w:hint="eastAsia" w:ascii="宋体" w:hAnsi="宋体" w:eastAsia="宋体" w:cs="宋体"/>
                <w:color w:val="000000" w:themeColor="text1"/>
                <w:sz w:val="28"/>
                <w:szCs w:val="28"/>
                <w:lang w:val="en-US" w:eastAsia="zh-CN"/>
                <w14:textFill>
                  <w14:solidFill>
                    <w14:schemeClr w14:val="tx1"/>
                  </w14:solidFill>
                </w14:textFill>
              </w:rPr>
              <w:t>85</w:t>
            </w:r>
            <w:r>
              <w:rPr>
                <w:rFonts w:hint="eastAsia" w:ascii="宋体" w:hAnsi="宋体" w:eastAsia="宋体" w:cs="宋体"/>
                <w:color w:val="000000" w:themeColor="text1"/>
                <w:sz w:val="28"/>
                <w:szCs w:val="28"/>
                <w14:textFill>
                  <w14:solidFill>
                    <w14:schemeClr w14:val="tx1"/>
                  </w14:solidFill>
                </w14:textFill>
              </w:rPr>
              <w:t>% (20℃)，≤</w:t>
            </w:r>
            <w:r>
              <w:rPr>
                <w:rFonts w:hint="eastAsia" w:ascii="宋体" w:hAnsi="宋体" w:eastAsia="宋体" w:cs="宋体"/>
                <w:color w:val="000000" w:themeColor="text1"/>
                <w:sz w:val="28"/>
                <w:szCs w:val="28"/>
                <w:lang w:val="en-US" w:eastAsia="zh-CN"/>
                <w14:textFill>
                  <w14:solidFill>
                    <w14:schemeClr w14:val="tx1"/>
                  </w14:solidFill>
                </w14:textFill>
              </w:rPr>
              <w:t>85</w:t>
            </w:r>
            <w:r>
              <w:rPr>
                <w:rFonts w:hint="eastAsia" w:ascii="宋体" w:hAnsi="宋体" w:eastAsia="宋体" w:cs="宋体"/>
                <w:color w:val="000000" w:themeColor="text1"/>
                <w:sz w:val="28"/>
                <w:szCs w:val="28"/>
                <w14:textFill>
                  <w14:solidFill>
                    <w14:schemeClr w14:val="tx1"/>
                  </w14:solidFill>
                </w14:textFill>
              </w:rPr>
              <w:t>%RH，无凝露</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588" w:type="pct"/>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重量</w:t>
            </w:r>
          </w:p>
        </w:tc>
        <w:tc>
          <w:tcPr>
            <w:tcW w:w="718" w:type="pct"/>
            <w:vAlign w:val="center"/>
          </w:tcPr>
          <w:p>
            <w:pPr>
              <w:pStyle w:val="22"/>
              <w:ind w:left="-80" w:leftChars="-38" w:firstLine="0" w:firstLineChars="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kg</w:t>
            </w:r>
          </w:p>
        </w:tc>
        <w:tc>
          <w:tcPr>
            <w:tcW w:w="2693" w:type="pct"/>
            <w:vAlign w:val="center"/>
          </w:tcPr>
          <w:p>
            <w:pPr>
              <w:topLinePunct/>
              <w:snapToGrid w:val="0"/>
              <w:spacing w:before="87" w:beforeLines="28" w:after="62" w:afterLines="2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不大于</w:t>
            </w:r>
            <w:r>
              <w:rPr>
                <w:rFonts w:hint="eastAsia" w:ascii="宋体" w:hAnsi="宋体" w:eastAsia="宋体" w:cs="宋体"/>
                <w:color w:val="000000" w:themeColor="text1"/>
                <w:sz w:val="28"/>
                <w:szCs w:val="28"/>
                <w:lang w:val="en-US" w:eastAsia="zh-CN"/>
                <w14:textFill>
                  <w14:solidFill>
                    <w14:schemeClr w14:val="tx1"/>
                  </w14:solidFill>
                </w14:textFill>
              </w:rPr>
              <w:t>34</w:t>
            </w:r>
            <w:r>
              <w:rPr>
                <w:rFonts w:hint="eastAsia" w:ascii="宋体" w:hAnsi="宋体" w:eastAsia="宋体" w:cs="宋体"/>
                <w:color w:val="000000" w:themeColor="text1"/>
                <w:sz w:val="28"/>
                <w:szCs w:val="28"/>
                <w14:textFill>
                  <w14:solidFill>
                    <w14:schemeClr w14:val="tx1"/>
                  </w14:solidFill>
                </w14:textFill>
              </w:rPr>
              <w:t>kg</w:t>
            </w:r>
          </w:p>
        </w:tc>
      </w:tr>
    </w:tbl>
    <w:p>
      <w:pPr>
        <w:pStyle w:val="2"/>
        <w:spacing w:before="24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 设备证书要求</w:t>
      </w:r>
    </w:p>
    <w:p>
      <w:pPr>
        <w:pStyle w:val="22"/>
        <w:spacing w:line="360" w:lineRule="auto"/>
        <w:ind w:firstLine="480"/>
        <w:rPr>
          <w:rFonts w:hint="eastAsia" w:ascii="宋体" w:hAnsi="宋体" w:eastAsia="宋体" w:cs="宋体"/>
          <w:color w:val="000000" w:themeColor="text1"/>
          <w:sz w:val="28"/>
          <w:szCs w:val="28"/>
          <w14:textFill>
            <w14:solidFill>
              <w14:schemeClr w14:val="tx1"/>
            </w14:solidFill>
          </w14:textFill>
        </w:rPr>
      </w:pPr>
      <w:bookmarkStart w:id="8" w:name="_Toc245894378"/>
      <w:r>
        <w:rPr>
          <w:rFonts w:hint="eastAsia" w:ascii="宋体" w:hAnsi="宋体" w:eastAsia="宋体" w:cs="宋体"/>
          <w:color w:val="000000" w:themeColor="text1"/>
          <w:sz w:val="28"/>
          <w:szCs w:val="28"/>
          <w14:textFill>
            <w14:solidFill>
              <w14:schemeClr w14:val="tx1"/>
            </w14:solidFill>
          </w14:textFill>
        </w:rPr>
        <w:t>提供国家级或省部级检定机构的检定证书，提供具有检测资质的第三方检测机构的检测报告；提供产品合格证明。</w:t>
      </w:r>
    </w:p>
    <w:bookmarkEnd w:id="8"/>
    <w:p>
      <w:pPr>
        <w:pStyle w:val="2"/>
        <w:spacing w:before="240" w:line="360" w:lineRule="auto"/>
        <w:rPr>
          <w:rFonts w:hint="eastAsia" w:ascii="宋体" w:hAnsi="宋体" w:eastAsia="宋体" w:cs="宋体"/>
          <w:color w:val="000000" w:themeColor="text1"/>
          <w:sz w:val="28"/>
          <w:szCs w:val="28"/>
          <w14:textFill>
            <w14:solidFill>
              <w14:schemeClr w14:val="tx1"/>
            </w14:solidFill>
          </w14:textFill>
        </w:rPr>
      </w:pPr>
      <w:bookmarkStart w:id="9" w:name="_Toc515578147"/>
      <w:bookmarkStart w:id="10" w:name="_Toc123547900"/>
      <w:bookmarkStart w:id="11" w:name="_Toc245894379"/>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 xml:space="preserve"> 包装、运输、贮存</w:t>
      </w:r>
      <w:bookmarkEnd w:id="9"/>
      <w:bookmarkEnd w:id="10"/>
      <w:bookmarkEnd w:id="11"/>
    </w:p>
    <w:p>
      <w:pPr>
        <w:pStyle w:val="22"/>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.1设备制造完成并通过试验后应及时包装，应得到切实的保护，确保其不受污损。</w:t>
      </w:r>
    </w:p>
    <w:p>
      <w:pPr>
        <w:pStyle w:val="22"/>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.2所有部件经妥善包装或装箱后，在运输过程中尚应采取其它防护措施，以免散失、损坏或被盗。</w:t>
      </w:r>
    </w:p>
    <w:p>
      <w:pPr>
        <w:pStyle w:val="22"/>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.3各种包装应能确保各零部件在运输过程中不致遭到损坏、丢失、变形、受潮和腐蚀。</w:t>
      </w:r>
    </w:p>
    <w:p>
      <w:pPr>
        <w:pStyle w:val="22"/>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.4产品或分别运输的部件都要适合运输和装载的要求。</w:t>
      </w:r>
    </w:p>
    <w:p>
      <w:pPr>
        <w:pStyle w:val="22"/>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.5随产品提供的技术资料应完整无缺，并为中文版本。</w:t>
      </w:r>
    </w:p>
    <w:p>
      <w:pPr>
        <w:pStyle w:val="22"/>
        <w:spacing w:line="276"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①装箱资料应包括：设备清单，出厂合格证，检验报告。</w:t>
      </w:r>
    </w:p>
    <w:p>
      <w:pPr>
        <w:pStyle w:val="22"/>
        <w:spacing w:line="276"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②使用说明书、技术说明书以及配套产品资料等各1份，另提供电子版全套资料1份。</w:t>
      </w:r>
    </w:p>
    <w:p>
      <w:pPr>
        <w:spacing w:line="360" w:lineRule="auto"/>
        <w:rPr>
          <w:rFonts w:ascii="Times New Roman" w:hAnsi="Times New Roman" w:cs="Times New Roman"/>
          <w:color w:val="000000" w:themeColor="text1"/>
          <w:sz w:val="24"/>
          <w:szCs w:val="24"/>
          <w14:textFill>
            <w14:solidFill>
              <w14:schemeClr w14:val="tx1"/>
            </w14:solidFill>
          </w14:textFill>
        </w:rPr>
      </w:pPr>
    </w:p>
    <w:sectPr>
      <w:pgSz w:w="11906" w:h="16838"/>
      <w:pgMar w:top="1134" w:right="1247"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UyMGY1ZDk1MzYyN2ZiMWZmNzhkNTk4ZTgyYmZlMzMifQ=="/>
  </w:docVars>
  <w:rsids>
    <w:rsidRoot w:val="00595E0E"/>
    <w:rsid w:val="00060393"/>
    <w:rsid w:val="00076339"/>
    <w:rsid w:val="0008705B"/>
    <w:rsid w:val="00090DB4"/>
    <w:rsid w:val="000A7CE7"/>
    <w:rsid w:val="000B5253"/>
    <w:rsid w:val="000D4B3F"/>
    <w:rsid w:val="001152F4"/>
    <w:rsid w:val="001560A8"/>
    <w:rsid w:val="00161194"/>
    <w:rsid w:val="001743F9"/>
    <w:rsid w:val="001876BC"/>
    <w:rsid w:val="001A310F"/>
    <w:rsid w:val="001B39AB"/>
    <w:rsid w:val="001B48CA"/>
    <w:rsid w:val="001C687C"/>
    <w:rsid w:val="001E7CFF"/>
    <w:rsid w:val="002256DA"/>
    <w:rsid w:val="00246AA6"/>
    <w:rsid w:val="00256F4E"/>
    <w:rsid w:val="002F3415"/>
    <w:rsid w:val="00325C96"/>
    <w:rsid w:val="003559CE"/>
    <w:rsid w:val="0038025D"/>
    <w:rsid w:val="00387711"/>
    <w:rsid w:val="003A21BA"/>
    <w:rsid w:val="003D54AE"/>
    <w:rsid w:val="003E0085"/>
    <w:rsid w:val="00405D99"/>
    <w:rsid w:val="004333D1"/>
    <w:rsid w:val="004C0ECC"/>
    <w:rsid w:val="004E7CF8"/>
    <w:rsid w:val="005075CE"/>
    <w:rsid w:val="005159BE"/>
    <w:rsid w:val="00550666"/>
    <w:rsid w:val="00551DFF"/>
    <w:rsid w:val="005540A6"/>
    <w:rsid w:val="00557D21"/>
    <w:rsid w:val="00575E01"/>
    <w:rsid w:val="00580D03"/>
    <w:rsid w:val="00595E0E"/>
    <w:rsid w:val="005A0CA6"/>
    <w:rsid w:val="005B6B2E"/>
    <w:rsid w:val="005C2B8D"/>
    <w:rsid w:val="005E0CE8"/>
    <w:rsid w:val="00610A6D"/>
    <w:rsid w:val="00623A0F"/>
    <w:rsid w:val="006245ED"/>
    <w:rsid w:val="00652E43"/>
    <w:rsid w:val="0065758B"/>
    <w:rsid w:val="0068321C"/>
    <w:rsid w:val="00683A51"/>
    <w:rsid w:val="00685FF9"/>
    <w:rsid w:val="006960CE"/>
    <w:rsid w:val="006E271F"/>
    <w:rsid w:val="006F2925"/>
    <w:rsid w:val="00701F81"/>
    <w:rsid w:val="0073337E"/>
    <w:rsid w:val="00734B66"/>
    <w:rsid w:val="00735250"/>
    <w:rsid w:val="00753C03"/>
    <w:rsid w:val="007A07B8"/>
    <w:rsid w:val="007A3D49"/>
    <w:rsid w:val="007A5EF7"/>
    <w:rsid w:val="007C1644"/>
    <w:rsid w:val="007E0F6C"/>
    <w:rsid w:val="00803442"/>
    <w:rsid w:val="008306D3"/>
    <w:rsid w:val="00841118"/>
    <w:rsid w:val="008426D9"/>
    <w:rsid w:val="0085206C"/>
    <w:rsid w:val="0085628B"/>
    <w:rsid w:val="008942F0"/>
    <w:rsid w:val="00897AD4"/>
    <w:rsid w:val="008B1500"/>
    <w:rsid w:val="008F0CEE"/>
    <w:rsid w:val="00934DE3"/>
    <w:rsid w:val="009416F4"/>
    <w:rsid w:val="009445B7"/>
    <w:rsid w:val="009536DA"/>
    <w:rsid w:val="00956459"/>
    <w:rsid w:val="00956593"/>
    <w:rsid w:val="00970C09"/>
    <w:rsid w:val="009B0558"/>
    <w:rsid w:val="009E4E6E"/>
    <w:rsid w:val="00A46896"/>
    <w:rsid w:val="00A66E85"/>
    <w:rsid w:val="00AA7AFD"/>
    <w:rsid w:val="00AE26D4"/>
    <w:rsid w:val="00B33A62"/>
    <w:rsid w:val="00B34337"/>
    <w:rsid w:val="00B648C9"/>
    <w:rsid w:val="00B8017C"/>
    <w:rsid w:val="00B86801"/>
    <w:rsid w:val="00BD58FC"/>
    <w:rsid w:val="00BF26C7"/>
    <w:rsid w:val="00BF75BE"/>
    <w:rsid w:val="00C131A4"/>
    <w:rsid w:val="00C272A4"/>
    <w:rsid w:val="00C3297A"/>
    <w:rsid w:val="00C5789B"/>
    <w:rsid w:val="00C757DA"/>
    <w:rsid w:val="00C852A1"/>
    <w:rsid w:val="00CB52F6"/>
    <w:rsid w:val="00CD6FC8"/>
    <w:rsid w:val="00CF6C1F"/>
    <w:rsid w:val="00D229A2"/>
    <w:rsid w:val="00D37D53"/>
    <w:rsid w:val="00D8220E"/>
    <w:rsid w:val="00D853EF"/>
    <w:rsid w:val="00DC6DAD"/>
    <w:rsid w:val="00DD4A6C"/>
    <w:rsid w:val="00DE361B"/>
    <w:rsid w:val="00E05629"/>
    <w:rsid w:val="00E2064D"/>
    <w:rsid w:val="00E20E8B"/>
    <w:rsid w:val="00E414C0"/>
    <w:rsid w:val="00E543C2"/>
    <w:rsid w:val="00E77577"/>
    <w:rsid w:val="00EB15F3"/>
    <w:rsid w:val="00EB6E8D"/>
    <w:rsid w:val="00EC476C"/>
    <w:rsid w:val="00ED2D5D"/>
    <w:rsid w:val="00EE6D03"/>
    <w:rsid w:val="00F60ECA"/>
    <w:rsid w:val="00F83C19"/>
    <w:rsid w:val="00FA63A4"/>
    <w:rsid w:val="00FC2D62"/>
    <w:rsid w:val="00FC61DE"/>
    <w:rsid w:val="0114239A"/>
    <w:rsid w:val="261E7C99"/>
    <w:rsid w:val="4C1B7B78"/>
    <w:rsid w:val="6C75441F"/>
    <w:rsid w:val="6FA36659"/>
    <w:rsid w:val="71E74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widowControl/>
      <w:overflowPunct w:val="0"/>
      <w:autoSpaceDE w:val="0"/>
      <w:autoSpaceDN w:val="0"/>
      <w:adjustRightInd w:val="0"/>
      <w:spacing w:line="480" w:lineRule="auto"/>
      <w:ind w:firstLine="420"/>
      <w:jc w:val="left"/>
      <w:textAlignment w:val="baseline"/>
      <w:outlineLvl w:val="0"/>
    </w:pPr>
    <w:rPr>
      <w:rFonts w:ascii="汉仪大宋简" w:eastAsia="汉仪大宋简"/>
      <w:kern w:val="28"/>
      <w:sz w:val="22"/>
      <w:szCs w:val="26"/>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9"/>
    <w:semiHidden/>
    <w:unhideWhenUsed/>
    <w:qFormat/>
    <w:uiPriority w:val="99"/>
    <w:pPr>
      <w:jc w:val="left"/>
    </w:pPr>
  </w:style>
  <w:style w:type="paragraph" w:styleId="5">
    <w:name w:val="Balloon Text"/>
    <w:basedOn w:val="1"/>
    <w:link w:val="21"/>
    <w:semiHidden/>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1"/>
    <w:next w:val="1"/>
    <w:link w:val="17"/>
    <w:qFormat/>
    <w:uiPriority w:val="10"/>
    <w:pPr>
      <w:spacing w:before="240" w:after="60"/>
      <w:jc w:val="center"/>
      <w:outlineLvl w:val="0"/>
    </w:pPr>
    <w:rPr>
      <w:rFonts w:eastAsia="宋体" w:asciiTheme="majorHAnsi" w:hAnsiTheme="majorHAnsi" w:cstheme="majorBidi"/>
      <w:b/>
      <w:bCs/>
      <w:sz w:val="32"/>
      <w:szCs w:val="32"/>
    </w:rPr>
  </w:style>
  <w:style w:type="paragraph" w:styleId="9">
    <w:name w:val="annotation subject"/>
    <w:basedOn w:val="4"/>
    <w:next w:val="4"/>
    <w:link w:val="20"/>
    <w:semiHidden/>
    <w:unhideWhenUsed/>
    <w:qFormat/>
    <w:uiPriority w:val="99"/>
    <w:rPr>
      <w:b/>
      <w:bCs/>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21"/>
      <w:szCs w:val="21"/>
    </w:rPr>
  </w:style>
  <w:style w:type="character" w:customStyle="1" w:styleId="14">
    <w:name w:val="页眉 Char"/>
    <w:basedOn w:val="12"/>
    <w:link w:val="7"/>
    <w:qFormat/>
    <w:uiPriority w:val="99"/>
    <w:rPr>
      <w:sz w:val="18"/>
      <w:szCs w:val="18"/>
    </w:rPr>
  </w:style>
  <w:style w:type="character" w:customStyle="1" w:styleId="15">
    <w:name w:val="页脚 Char"/>
    <w:basedOn w:val="12"/>
    <w:link w:val="6"/>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标题 Char"/>
    <w:basedOn w:val="12"/>
    <w:link w:val="8"/>
    <w:qFormat/>
    <w:uiPriority w:val="10"/>
    <w:rPr>
      <w:rFonts w:eastAsia="宋体" w:asciiTheme="majorHAnsi" w:hAnsiTheme="majorHAnsi" w:cstheme="majorBidi"/>
      <w:b/>
      <w:bCs/>
      <w:sz w:val="32"/>
      <w:szCs w:val="32"/>
    </w:rPr>
  </w:style>
  <w:style w:type="character" w:customStyle="1" w:styleId="18">
    <w:name w:val="标题 2 Char"/>
    <w:basedOn w:val="12"/>
    <w:link w:val="3"/>
    <w:qFormat/>
    <w:uiPriority w:val="9"/>
    <w:rPr>
      <w:rFonts w:asciiTheme="majorHAnsi" w:hAnsiTheme="majorHAnsi" w:eastAsiaTheme="majorEastAsia" w:cstheme="majorBidi"/>
      <w:b/>
      <w:bCs/>
      <w:sz w:val="32"/>
      <w:szCs w:val="32"/>
    </w:rPr>
  </w:style>
  <w:style w:type="character" w:customStyle="1" w:styleId="19">
    <w:name w:val="批注文字 Char"/>
    <w:basedOn w:val="12"/>
    <w:link w:val="4"/>
    <w:semiHidden/>
    <w:qFormat/>
    <w:uiPriority w:val="99"/>
  </w:style>
  <w:style w:type="character" w:customStyle="1" w:styleId="20">
    <w:name w:val="批注主题 Char"/>
    <w:basedOn w:val="19"/>
    <w:link w:val="9"/>
    <w:semiHidden/>
    <w:qFormat/>
    <w:uiPriority w:val="99"/>
    <w:rPr>
      <w:b/>
      <w:bCs/>
    </w:rPr>
  </w:style>
  <w:style w:type="character" w:customStyle="1" w:styleId="21">
    <w:name w:val="批注框文本 Char"/>
    <w:basedOn w:val="12"/>
    <w:link w:val="5"/>
    <w:semiHidden/>
    <w:qFormat/>
    <w:uiPriority w:val="99"/>
    <w:rPr>
      <w:sz w:val="18"/>
      <w:szCs w:val="18"/>
    </w:rPr>
  </w:style>
  <w:style w:type="paragraph" w:customStyle="1" w:styleId="22">
    <w:name w:val="Char"/>
    <w:basedOn w:val="1"/>
    <w:qFormat/>
    <w:uiPriority w:val="0"/>
    <w:pPr>
      <w:widowControl/>
      <w:spacing w:line="348" w:lineRule="auto"/>
      <w:ind w:firstLine="560" w:firstLineChars="200"/>
    </w:pPr>
    <w:rPr>
      <w:rFonts w:ascii="Times New Roman" w:hAnsi="Times New Roman" w:eastAsia="仿宋_GB2312"/>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317</Words>
  <Characters>1810</Characters>
  <Lines>15</Lines>
  <Paragraphs>4</Paragraphs>
  <TotalTime>15</TotalTime>
  <ScaleCrop>false</ScaleCrop>
  <LinksUpToDate>false</LinksUpToDate>
  <CharactersWithSpaces>2123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2019-03-28T01:28:00Z</dcterms:created>
  <dc:creator>苏州华电盛霞</dc:creator>
  <cp:lastModifiedBy>宋菡杨</cp:lastModifiedBy>
  <dcterms:modified xsi:type="dcterms:W3CDTF">2024-04-10T08:34:25Z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8263CE2206E94DCC918429F908C5501F_13</vt:lpwstr>
  </property>
</Properties>
</file>