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eastAsia="黑体"/>
          <w:b/>
          <w:color w:val="000000"/>
          <w:sz w:val="52"/>
          <w:szCs w:val="24"/>
        </w:rPr>
      </w:pPr>
      <w:bookmarkStart w:id="0" w:name="_Toc183578143"/>
      <w:bookmarkStart w:id="1" w:name="_Toc131134226"/>
      <w:bookmarkStart w:id="2" w:name="_Toc131133981"/>
      <w:bookmarkStart w:id="3" w:name="_Toc131168595"/>
      <w:bookmarkStart w:id="4" w:name="_Toc131134327"/>
      <w:bookmarkStart w:id="5" w:name="_Toc114028927"/>
      <w:r>
        <w:rPr>
          <w:rFonts w:hint="eastAsia" w:ascii="Times New Roman" w:hAnsi="Times New Roman" w:eastAsia="黑体" w:cs="Times New Roman"/>
          <w:b/>
          <w:sz w:val="52"/>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-922020</wp:posOffset>
            </wp:positionV>
            <wp:extent cx="7548880" cy="2915285"/>
            <wp:effectExtent l="0" t="0" r="13970" b="56515"/>
            <wp:wrapTight wrapText="bothSides">
              <wp:wrapPolygon>
                <wp:start x="0" y="0"/>
                <wp:lineTo x="0" y="21454"/>
                <wp:lineTo x="21531" y="21454"/>
                <wp:lineTo x="21531" y="0"/>
                <wp:lineTo x="0" y="0"/>
              </wp:wrapPolygon>
            </wp:wrapTight>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24"/>
                    <a:stretch>
                      <a:fillRect/>
                    </a:stretch>
                  </pic:blipFill>
                  <pic:spPr>
                    <a:xfrm>
                      <a:off x="0" y="0"/>
                      <a:ext cx="7548880" cy="2915285"/>
                    </a:xfrm>
                    <a:prstGeom prst="rect">
                      <a:avLst/>
                    </a:prstGeom>
                    <a:noFill/>
                    <a:ln>
                      <a:noFill/>
                    </a:ln>
                  </pic:spPr>
                </pic:pic>
              </a:graphicData>
            </a:graphic>
          </wp:anchor>
        </w:drawing>
      </w:r>
      <w:r>
        <w:rPr>
          <w:rFonts w:eastAsia="黑体"/>
          <w:b/>
          <w:color w:val="000000"/>
          <w:sz w:val="52"/>
          <w:szCs w:val="24"/>
        </w:rPr>
        <w:drawing>
          <wp:anchor distT="0" distB="0" distL="114300" distR="114300" simplePos="0" relativeHeight="251660288" behindDoc="1" locked="0" layoutInCell="1" allowOverlap="1">
            <wp:simplePos x="0" y="0"/>
            <wp:positionH relativeFrom="column">
              <wp:posOffset>-1124585</wp:posOffset>
            </wp:positionH>
            <wp:positionV relativeFrom="paragraph">
              <wp:posOffset>-890270</wp:posOffset>
            </wp:positionV>
            <wp:extent cx="7527925" cy="2680335"/>
            <wp:effectExtent l="0" t="0" r="15875" b="43815"/>
            <wp:wrapTight wrapText="bothSides">
              <wp:wrapPolygon>
                <wp:start x="0" y="0"/>
                <wp:lineTo x="0" y="21493"/>
                <wp:lineTo x="21536" y="21493"/>
                <wp:lineTo x="21536" y="0"/>
                <wp:lineTo x="0" y="0"/>
              </wp:wrapPolygon>
            </wp:wrapTight>
            <wp:docPr id="2" name="图片 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模板-3"/>
                    <pic:cNvPicPr>
                      <a:picLocks noChangeAspect="1"/>
                    </pic:cNvPicPr>
                  </pic:nvPicPr>
                  <pic:blipFill>
                    <a:blip r:embed="rId24"/>
                    <a:stretch>
                      <a:fillRect/>
                    </a:stretch>
                  </pic:blipFill>
                  <pic:spPr>
                    <a:xfrm>
                      <a:off x="0" y="0"/>
                      <a:ext cx="7527925" cy="2680335"/>
                    </a:xfrm>
                    <a:prstGeom prst="rect">
                      <a:avLst/>
                    </a:prstGeom>
                    <a:noFill/>
                    <a:ln>
                      <a:noFill/>
                    </a:ln>
                  </pic:spPr>
                </pic:pic>
              </a:graphicData>
            </a:graphic>
          </wp:anchor>
        </w:drawing>
      </w:r>
      <w:r>
        <w:rPr>
          <w:rFonts w:hint="eastAsia" w:ascii="Times New Roman" w:hAnsi="Times New Roman" w:eastAsia="黑体" w:cs="Times New Roman"/>
          <w:b/>
          <w:sz w:val="52"/>
        </w:rPr>
        <w:t>35kV</w:t>
      </w:r>
      <w:r>
        <w:rPr>
          <w:rFonts w:hint="eastAsia" w:eastAsia="黑体" w:cs="Times New Roman"/>
          <w:b/>
          <w:sz w:val="52"/>
          <w:lang w:val="en-US" w:eastAsia="zh-CN"/>
        </w:rPr>
        <w:t>忙怀</w:t>
      </w:r>
      <w:r>
        <w:rPr>
          <w:rFonts w:hint="eastAsia" w:ascii="Times New Roman" w:hAnsi="Times New Roman" w:eastAsia="黑体" w:cs="Times New Roman"/>
          <w:b/>
          <w:sz w:val="52"/>
        </w:rPr>
        <w:t xml:space="preserve">输变电工程     </w:t>
      </w:r>
      <w:r>
        <w:rPr>
          <w:rFonts w:hint="eastAsia" w:eastAsia="黑体"/>
          <w:szCs w:val="21"/>
        </w:rPr>
        <w:t xml:space="preserve">                                                     </w:t>
      </w:r>
      <w:r>
        <w:rPr>
          <w:rFonts w:hint="eastAsia" w:eastAsia="黑体"/>
          <w:b/>
          <w:sz w:val="52"/>
        </w:rPr>
        <w:t xml:space="preserve">           </w:t>
      </w:r>
      <w:r>
        <w:rPr>
          <w:rFonts w:eastAsia="黑体"/>
          <w:b/>
          <w:color w:val="000000"/>
          <w:sz w:val="52"/>
          <w:szCs w:val="24"/>
        </w:rPr>
        <w:t>10</w:t>
      </w:r>
      <w:r>
        <w:rPr>
          <w:rFonts w:hint="eastAsia" w:eastAsia="黑体"/>
          <w:b/>
          <w:color w:val="000000"/>
          <w:sz w:val="52"/>
          <w:szCs w:val="24"/>
        </w:rPr>
        <w:t>kV干式</w:t>
      </w:r>
      <w:r>
        <w:rPr>
          <w:rFonts w:hint="eastAsia" w:eastAsia="黑体"/>
          <w:b/>
          <w:color w:val="000000"/>
          <w:sz w:val="52"/>
          <w:szCs w:val="24"/>
          <w:lang w:val="en-US" w:eastAsia="zh-CN"/>
        </w:rPr>
        <w:t>空心</w:t>
      </w:r>
      <w:r>
        <w:rPr>
          <w:rFonts w:hint="eastAsia" w:eastAsia="黑体"/>
          <w:b/>
          <w:color w:val="000000"/>
          <w:sz w:val="52"/>
          <w:szCs w:val="24"/>
        </w:rPr>
        <w:t>串联电抗器</w:t>
      </w:r>
    </w:p>
    <w:p>
      <w:pPr>
        <w:spacing w:before="624" w:beforeLines="200"/>
        <w:jc w:val="center"/>
        <w:rPr>
          <w:rFonts w:eastAsia="黑体"/>
          <w:b/>
          <w:sz w:val="52"/>
        </w:rPr>
      </w:pPr>
    </w:p>
    <w:p>
      <w:pPr>
        <w:spacing w:before="624" w:beforeLines="200"/>
        <w:jc w:val="center"/>
        <w:rPr>
          <w:rFonts w:hint="eastAsia" w:eastAsia="黑体"/>
          <w:b/>
          <w:sz w:val="52"/>
        </w:rPr>
      </w:pPr>
      <w:r>
        <w:rPr>
          <w:rFonts w:hint="eastAsia" w:eastAsia="黑体"/>
          <w:b/>
          <w:sz w:val="52"/>
        </w:rPr>
        <w:t>技术规范书</w:t>
      </w:r>
    </w:p>
    <w:p>
      <w:pPr>
        <w:spacing w:before="624" w:beforeLines="200"/>
        <w:jc w:val="center"/>
        <w:rPr>
          <w:rFonts w:hint="eastAsia" w:eastAsia="黑体"/>
          <w:b/>
          <w:sz w:val="52"/>
        </w:rPr>
      </w:pPr>
      <w:r>
        <w:rPr>
          <w:rFonts w:hint="eastAsia" w:eastAsia="黑体"/>
          <w:b/>
          <w:sz w:val="52"/>
        </w:rPr>
        <w:t>（</w:t>
      </w:r>
      <w:r>
        <w:rPr>
          <w:rFonts w:hint="eastAsia" w:eastAsia="黑体"/>
          <w:b/>
          <w:sz w:val="52"/>
          <w:lang w:val="en-US" w:eastAsia="zh-CN"/>
        </w:rPr>
        <w:t>专</w:t>
      </w:r>
      <w:r>
        <w:rPr>
          <w:rFonts w:hint="eastAsia" w:eastAsia="黑体"/>
          <w:b/>
          <w:sz w:val="52"/>
        </w:rPr>
        <w:t>用部分）</w:t>
      </w:r>
    </w:p>
    <w:p>
      <w:pPr>
        <w:spacing w:before="624" w:beforeLines="200"/>
        <w:jc w:val="center"/>
        <w:rPr>
          <w:rFonts w:hint="eastAsia" w:eastAsia="黑体"/>
          <w:b/>
          <w:color w:val="000000"/>
          <w:sz w:val="36"/>
        </w:rPr>
      </w:pPr>
      <w:r>
        <w:rPr>
          <w:rFonts w:hint="eastAsia" w:eastAsia="黑体"/>
          <w:b/>
          <w:color w:val="000000"/>
          <w:sz w:val="36"/>
        </w:rPr>
        <w:t>版本号：2019版V1.0</w:t>
      </w:r>
    </w:p>
    <w:p>
      <w:pPr>
        <w:ind w:firstLine="1619" w:firstLineChars="448"/>
        <w:jc w:val="left"/>
        <w:rPr>
          <w:rFonts w:hint="eastAsia" w:eastAsia="黑体"/>
          <w:b/>
          <w:sz w:val="36"/>
        </w:rPr>
      </w:pPr>
      <w:r>
        <w:rPr>
          <w:rFonts w:hint="eastAsia" w:eastAsia="黑体"/>
          <w:b/>
          <w:sz w:val="36"/>
        </w:rPr>
        <w:t xml:space="preserve">       编号：</w:t>
      </w:r>
      <w:r>
        <w:rPr>
          <w:rFonts w:hint="eastAsia" w:eastAsia="黑体"/>
          <w:b/>
          <w:sz w:val="36"/>
        </w:rPr>
        <w:tab/>
      </w:r>
    </w:p>
    <w:p>
      <w:pPr>
        <w:spacing w:before="624" w:beforeLines="200"/>
        <w:ind w:firstLine="1999" w:firstLineChars="448"/>
        <w:jc w:val="left"/>
        <w:rPr>
          <w:rFonts w:hint="eastAsia" w:ascii="黑体" w:eastAsia="黑体"/>
          <w:b/>
          <w:spacing w:val="20"/>
          <w:w w:val="135"/>
          <w:sz w:val="30"/>
        </w:rPr>
      </w:pPr>
      <w:r>
        <w:rPr>
          <w:rFonts w:hint="eastAsia" w:ascii="黑体" w:eastAsia="黑体"/>
          <w:b/>
          <w:spacing w:val="20"/>
          <w:w w:val="135"/>
          <w:sz w:val="30"/>
        </w:rPr>
        <w:t>中国南方电网有限责任公司</w:t>
      </w:r>
    </w:p>
    <w:p>
      <w:pPr>
        <w:spacing w:before="312" w:beforeLines="100" w:line="560" w:lineRule="exact"/>
        <w:ind w:left="850"/>
        <w:jc w:val="center"/>
        <w:rPr>
          <w:rFonts w:ascii="Arial" w:hAnsi="Arial"/>
          <w:bCs/>
          <w:sz w:val="44"/>
          <w:szCs w:val="44"/>
        </w:rPr>
      </w:pPr>
      <w:r>
        <w:rPr>
          <w:rFonts w:eastAsia="黑体"/>
          <w:b/>
          <w:spacing w:val="20"/>
          <w:w w:val="135"/>
          <w:sz w:val="30"/>
        </w:rPr>
        <w:t>201</w:t>
      </w:r>
      <w:r>
        <w:rPr>
          <w:rFonts w:hint="eastAsia" w:eastAsia="黑体"/>
          <w:b/>
          <w:spacing w:val="20"/>
          <w:w w:val="135"/>
          <w:sz w:val="30"/>
        </w:rPr>
        <w:t>9</w:t>
      </w:r>
      <w:r>
        <w:rPr>
          <w:rFonts w:eastAsia="黑体"/>
          <w:b/>
          <w:spacing w:val="20"/>
          <w:w w:val="135"/>
          <w:sz w:val="30"/>
        </w:rPr>
        <w:t>年</w:t>
      </w:r>
      <w:r>
        <w:rPr>
          <w:rFonts w:hint="eastAsia" w:eastAsia="黑体"/>
          <w:b/>
          <w:spacing w:val="20"/>
          <w:w w:val="135"/>
          <w:sz w:val="30"/>
        </w:rPr>
        <w:t>10</w:t>
      </w:r>
      <w:r>
        <w:rPr>
          <w:rFonts w:eastAsia="黑体"/>
          <w:b/>
          <w:spacing w:val="20"/>
          <w:w w:val="135"/>
          <w:sz w:val="30"/>
        </w:rPr>
        <w:t>月</w:t>
      </w:r>
      <w:r>
        <w:rPr>
          <w:color w:val="000000" w:themeColor="text1"/>
          <w:sz w:val="52"/>
          <w14:textFill>
            <w14:solidFill>
              <w14:schemeClr w14:val="tx1"/>
            </w14:solidFill>
          </w14:textFill>
        </w:rPr>
        <w:br w:type="page"/>
      </w:r>
      <w:bookmarkEnd w:id="0"/>
      <w:bookmarkEnd w:id="1"/>
      <w:bookmarkEnd w:id="2"/>
      <w:bookmarkEnd w:id="3"/>
      <w:bookmarkEnd w:id="4"/>
      <w:bookmarkEnd w:id="5"/>
      <w:r>
        <w:rPr>
          <w:rFonts w:hint="eastAsia" w:ascii="方正小标宋_GBK" w:hAnsi="方正小标宋_GBK" w:eastAsia="方正小标宋_GBK" w:cs="方正小标宋_GBK"/>
          <w:bCs/>
          <w:sz w:val="44"/>
          <w:szCs w:val="44"/>
        </w:rPr>
        <w:t>知识产权声明</w:t>
      </w:r>
    </w:p>
    <w:p>
      <w:pPr>
        <w:spacing w:line="560" w:lineRule="exact"/>
        <w:ind w:left="851"/>
        <w:jc w:val="center"/>
        <w:rPr>
          <w:rFonts w:ascii="Arial" w:hAnsi="Arial"/>
          <w:b/>
          <w:sz w:val="32"/>
          <w:szCs w:val="32"/>
        </w:rPr>
      </w:pPr>
    </w:p>
    <w:p>
      <w:pPr>
        <w:spacing w:line="560" w:lineRule="exact"/>
        <w:ind w:left="850"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南方电网公司拥有本作品的知识产权，未经南方电网公司书面许可，任何单位和个人不得擅自</w:t>
      </w:r>
      <w:r>
        <w:rPr>
          <w:rFonts w:hint="eastAsia" w:ascii="仿宋_GB2312" w:hAnsi="仿宋_GB2312" w:eastAsia="仿宋_GB2312" w:cs="仿宋_GB2312"/>
          <w:color w:val="333333"/>
          <w:sz w:val="32"/>
          <w:szCs w:val="32"/>
        </w:rPr>
        <w:t>使用（包括但不限于复制、发行、转载、通过信息网络传播等）</w:t>
      </w:r>
      <w:r>
        <w:rPr>
          <w:rFonts w:hint="eastAsia" w:ascii="仿宋_GB2312" w:hAnsi="仿宋_GB2312" w:eastAsia="仿宋_GB2312" w:cs="仿宋_GB2312"/>
          <w:sz w:val="32"/>
          <w:szCs w:val="32"/>
        </w:rPr>
        <w:t>，否则，南方电网公司将依法追究法律责任。</w:t>
      </w:r>
    </w:p>
    <w:p>
      <w:pPr>
        <w:spacing w:line="560" w:lineRule="exact"/>
        <w:ind w:left="850"/>
        <w:rPr>
          <w:rFonts w:ascii="Arial" w:hAnsi="Arial"/>
          <w:sz w:val="28"/>
          <w:szCs w:val="28"/>
        </w:rPr>
      </w:pPr>
    </w:p>
    <w:p>
      <w:pPr>
        <w:spacing w:line="560" w:lineRule="exact"/>
        <w:ind w:left="851" w:firstLine="560"/>
        <w:rPr>
          <w:rFonts w:ascii="Arial" w:hAnsi="Arial"/>
          <w:sz w:val="28"/>
          <w:szCs w:val="28"/>
        </w:rPr>
      </w:pPr>
    </w:p>
    <w:p>
      <w:pPr>
        <w:spacing w:line="560" w:lineRule="exact"/>
        <w:ind w:left="851"/>
        <w:jc w:val="center"/>
        <w:rPr>
          <w:rFonts w:ascii="Trebuchet MS" w:hAnsi="Trebuchet MS" w:cs="Trebuchet MS"/>
          <w:sz w:val="44"/>
          <w:szCs w:val="44"/>
        </w:rPr>
      </w:pPr>
      <w:r>
        <w:rPr>
          <w:rFonts w:ascii="Trebuchet MS" w:hAnsi="Trebuchet MS" w:cs="Trebuchet MS"/>
          <w:sz w:val="44"/>
          <w:szCs w:val="44"/>
        </w:rPr>
        <w:t>Intellectual Property Rights Statement</w:t>
      </w:r>
    </w:p>
    <w:p>
      <w:pPr>
        <w:spacing w:line="560" w:lineRule="exact"/>
        <w:ind w:left="851" w:firstLine="640"/>
        <w:rPr>
          <w:rFonts w:ascii="Arial" w:hAnsi="Arial"/>
          <w:sz w:val="32"/>
          <w:szCs w:val="32"/>
        </w:rPr>
      </w:pPr>
    </w:p>
    <w:p>
      <w:pPr>
        <w:spacing w:line="560" w:lineRule="exact"/>
        <w:ind w:left="851" w:firstLine="640"/>
        <w:rPr>
          <w:sz w:val="32"/>
          <w:szCs w:val="32"/>
        </w:rPr>
      </w:pPr>
      <w:r>
        <w:rPr>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widowControl/>
        <w:jc w:val="left"/>
        <w:rPr>
          <w:color w:val="000000" w:themeColor="text1"/>
          <w:sz w:val="52"/>
          <w14:textFill>
            <w14:solidFill>
              <w14:schemeClr w14:val="tx1"/>
            </w14:solidFill>
          </w14:textFill>
        </w:rPr>
      </w:pPr>
      <w:r>
        <w:rPr>
          <w:color w:val="000000" w:themeColor="text1"/>
          <w:sz w:val="52"/>
          <w14:textFill>
            <w14:solidFill>
              <w14:schemeClr w14:val="tx1"/>
            </w14:solidFill>
          </w14:textFill>
        </w:rPr>
        <w:br w:type="page"/>
      </w:r>
    </w:p>
    <w:p>
      <w:pPr>
        <w:widowControl/>
        <w:jc w:val="center"/>
        <w:rPr>
          <w:color w:val="000000" w:themeColor="text1"/>
          <w14:textFill>
            <w14:solidFill>
              <w14:schemeClr w14:val="tx1"/>
            </w14:solidFill>
          </w14:textFill>
        </w:rPr>
      </w:pPr>
      <w:r>
        <w:rPr>
          <w:rFonts w:hint="eastAsia" w:ascii="黑体" w:eastAsia="黑体"/>
          <w:color w:val="000000" w:themeColor="text1"/>
          <w:sz w:val="36"/>
          <w14:textFill>
            <w14:solidFill>
              <w14:schemeClr w14:val="tx1"/>
            </w14:solidFill>
          </w14:textFill>
        </w:rPr>
        <w:t>目  录</w:t>
      </w:r>
    </w:p>
    <w:p>
      <w:pPr>
        <w:pStyle w:val="55"/>
        <w:rPr>
          <w:rFonts w:asciiTheme="minorHAnsi" w:hAnsiTheme="minorHAnsi" w:eastAsiaTheme="minorEastAsia" w:cstheme="minorBidi"/>
          <w:b w:val="0"/>
          <w:szCs w:val="22"/>
        </w:rPr>
      </w:pPr>
      <w:bookmarkStart w:id="6" w:name="_Toc241911990"/>
      <w:r>
        <w:rPr>
          <w:rFonts w:hint="eastAsia" w:ascii="黑体" w:eastAsia="黑体"/>
          <w:b w:val="0"/>
          <w:color w:val="000000" w:themeColor="text1"/>
          <w14:textFill>
            <w14:solidFill>
              <w14:schemeClr w14:val="tx1"/>
            </w14:solidFill>
          </w14:textFill>
        </w:rPr>
        <w:fldChar w:fldCharType="begin"/>
      </w:r>
      <w:r>
        <w:rPr>
          <w:rFonts w:hint="eastAsia" w:ascii="黑体" w:eastAsia="黑体"/>
          <w:b w:val="0"/>
          <w:color w:val="000000" w:themeColor="text1"/>
          <w14:textFill>
            <w14:solidFill>
              <w14:schemeClr w14:val="tx1"/>
            </w14:solidFill>
          </w14:textFill>
        </w:rPr>
        <w:instrText xml:space="preserve">TOC \o "1-2" \h  \u </w:instrText>
      </w:r>
      <w:r>
        <w:rPr>
          <w:rFonts w:hint="eastAsia" w:ascii="黑体" w:eastAsia="黑体"/>
          <w:b w:val="0"/>
          <w:color w:val="000000" w:themeColor="text1"/>
          <w14:textFill>
            <w14:solidFill>
              <w14:schemeClr w14:val="tx1"/>
            </w14:solidFill>
          </w14:textFill>
        </w:rPr>
        <w:fldChar w:fldCharType="separate"/>
      </w:r>
      <w:r>
        <w:fldChar w:fldCharType="begin"/>
      </w:r>
      <w:r>
        <w:instrText xml:space="preserve"> HYPERLINK \l "_Toc500256610" </w:instrText>
      </w:r>
      <w:r>
        <w:fldChar w:fldCharType="separate"/>
      </w:r>
      <w:r>
        <w:rPr>
          <w:rStyle w:val="95"/>
          <w:rFonts w:hint="eastAsia" w:ascii="黑体" w:hAnsi="黑体" w:eastAsia="黑体"/>
          <w:b/>
        </w:rPr>
        <w:t>一、工程概述</w:t>
      </w:r>
      <w:r>
        <w:tab/>
      </w:r>
      <w:r>
        <w:fldChar w:fldCharType="begin"/>
      </w:r>
      <w:r>
        <w:instrText xml:space="preserve"> PAGEREF _Toc500256610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"_Toc500256611" </w:instrText>
      </w:r>
      <w:r>
        <w:fldChar w:fldCharType="separate"/>
      </w:r>
      <w:r>
        <w:rPr>
          <w:rStyle w:val="95"/>
        </w:rPr>
        <w:t xml:space="preserve">1.1 </w:t>
      </w:r>
      <w:r>
        <w:rPr>
          <w:rStyle w:val="95"/>
          <w:rFonts w:hint="eastAsia"/>
        </w:rPr>
        <w:t>工程概况</w:t>
      </w:r>
      <w:r>
        <w:tab/>
      </w:r>
      <w:r>
        <w:fldChar w:fldCharType="begin"/>
      </w:r>
      <w:r>
        <w:instrText xml:space="preserve"> PAGEREF _Toc500256611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"_Toc500256612" </w:instrText>
      </w:r>
      <w:r>
        <w:fldChar w:fldCharType="separate"/>
      </w:r>
      <w:r>
        <w:rPr>
          <w:rStyle w:val="95"/>
        </w:rPr>
        <w:t xml:space="preserve">1.2 </w:t>
      </w:r>
      <w:r>
        <w:rPr>
          <w:rStyle w:val="95"/>
          <w:rFonts w:hint="eastAsia"/>
        </w:rPr>
        <w:t>使用条件</w:t>
      </w:r>
      <w:r>
        <w:tab/>
      </w:r>
      <w:r>
        <w:fldChar w:fldCharType="begin"/>
      </w:r>
      <w:r>
        <w:instrText xml:space="preserve"> PAGEREF _Toc500256612 \h </w:instrText>
      </w:r>
      <w:r>
        <w:fldChar w:fldCharType="separate"/>
      </w:r>
      <w:r>
        <w:t>1</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"_Toc500256613" </w:instrText>
      </w:r>
      <w:r>
        <w:fldChar w:fldCharType="separate"/>
      </w:r>
      <w:r>
        <w:rPr>
          <w:rStyle w:val="95"/>
          <w:rFonts w:hint="eastAsia" w:ascii="黑体" w:hAnsi="黑体" w:eastAsia="黑体"/>
          <w:b/>
        </w:rPr>
        <w:t>二、设备详细技术要求</w:t>
      </w:r>
      <w:r>
        <w:tab/>
      </w:r>
      <w:r>
        <w:fldChar w:fldCharType="begin"/>
      </w:r>
      <w:r>
        <w:instrText xml:space="preserve"> PAGEREF _Toc500256613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"_Toc500256614" </w:instrText>
      </w:r>
      <w:r>
        <w:fldChar w:fldCharType="separate"/>
      </w:r>
      <w:r>
        <w:rPr>
          <w:rStyle w:val="95"/>
        </w:rPr>
        <w:t xml:space="preserve">2.1 </w:t>
      </w:r>
      <w:r>
        <w:rPr>
          <w:rStyle w:val="95"/>
          <w:rFonts w:hint="eastAsia"/>
        </w:rPr>
        <w:t>供货需求及供货范围</w:t>
      </w:r>
      <w:r>
        <w:tab/>
      </w:r>
      <w:r>
        <w:fldChar w:fldCharType="begin"/>
      </w:r>
      <w:r>
        <w:instrText xml:space="preserve"> PAGEREF _Toc500256614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"_Toc500256615" </w:instrText>
      </w:r>
      <w:r>
        <w:fldChar w:fldCharType="separate"/>
      </w:r>
      <w:r>
        <w:rPr>
          <w:rStyle w:val="95"/>
        </w:rPr>
        <w:t xml:space="preserve">2.2 </w:t>
      </w:r>
      <w:r>
        <w:rPr>
          <w:rStyle w:val="95"/>
          <w:rFonts w:hint="eastAsia"/>
        </w:rPr>
        <w:t>标准技术特性参数表</w:t>
      </w:r>
      <w:r>
        <w:tab/>
      </w:r>
      <w:r>
        <w:fldChar w:fldCharType="begin"/>
      </w:r>
      <w:r>
        <w:instrText xml:space="preserve"> PAGEREF _Toc500256615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"_Toc500256616" </w:instrText>
      </w:r>
      <w:r>
        <w:fldChar w:fldCharType="separate"/>
      </w:r>
      <w:r>
        <w:rPr>
          <w:rStyle w:val="95"/>
          <w:rFonts w:eastAsia="黑体"/>
        </w:rPr>
        <w:t xml:space="preserve">2.3 </w:t>
      </w:r>
      <w:r>
        <w:rPr>
          <w:rStyle w:val="95"/>
          <w:rFonts w:hint="eastAsia" w:eastAsia="黑体"/>
        </w:rPr>
        <w:t>投标人资料提交时间及培训要求</w:t>
      </w:r>
      <w:r>
        <w:tab/>
      </w:r>
      <w:r>
        <w:fldChar w:fldCharType="begin"/>
      </w:r>
      <w:r>
        <w:instrText xml:space="preserve"> PAGEREF _Toc500256616 \h </w:instrText>
      </w:r>
      <w:r>
        <w:fldChar w:fldCharType="separate"/>
      </w:r>
      <w:r>
        <w:t>14</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"_Toc500256617" </w:instrText>
      </w:r>
      <w:r>
        <w:fldChar w:fldCharType="separate"/>
      </w:r>
      <w:r>
        <w:rPr>
          <w:rStyle w:val="95"/>
          <w:rFonts w:eastAsia="黑体"/>
        </w:rPr>
        <w:t xml:space="preserve">2.4 </w:t>
      </w:r>
      <w:r>
        <w:rPr>
          <w:rStyle w:val="95"/>
          <w:rFonts w:hint="eastAsia" w:eastAsia="黑体"/>
        </w:rPr>
        <w:t>主要元器件来源</w:t>
      </w:r>
      <w:r>
        <w:tab/>
      </w:r>
      <w:r>
        <w:fldChar w:fldCharType="begin"/>
      </w:r>
      <w:r>
        <w:instrText xml:space="preserve"> PAGEREF _Toc500256617 \h </w:instrText>
      </w:r>
      <w:r>
        <w:fldChar w:fldCharType="separate"/>
      </w:r>
      <w:r>
        <w:t>14</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"_Toc500256618" </w:instrText>
      </w:r>
      <w:r>
        <w:fldChar w:fldCharType="separate"/>
      </w:r>
      <w:r>
        <w:rPr>
          <w:rStyle w:val="95"/>
          <w:rFonts w:eastAsia="黑体"/>
        </w:rPr>
        <w:t>2.5</w:t>
      </w:r>
      <w:r>
        <w:rPr>
          <w:rStyle w:val="95"/>
          <w:rFonts w:hint="eastAsia" w:eastAsia="黑体"/>
        </w:rPr>
        <w:t>备品备件、专用工具和仪器仪表供货表</w:t>
      </w:r>
      <w:r>
        <w:tab/>
      </w:r>
      <w:r>
        <w:fldChar w:fldCharType="begin"/>
      </w:r>
      <w:r>
        <w:instrText xml:space="preserve"> PAGEREF _Toc500256618 \h </w:instrText>
      </w:r>
      <w:r>
        <w:fldChar w:fldCharType="separate"/>
      </w:r>
      <w:r>
        <w:t>14</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"_Toc500256619" </w:instrText>
      </w:r>
      <w:r>
        <w:fldChar w:fldCharType="separate"/>
      </w:r>
      <w:r>
        <w:rPr>
          <w:rStyle w:val="95"/>
          <w:rFonts w:hint="eastAsia" w:ascii="黑体" w:hAnsi="黑体" w:eastAsia="黑体"/>
          <w:b/>
          <w:kern w:val="44"/>
        </w:rPr>
        <w:t>三、投标方技术偏差</w:t>
      </w:r>
      <w:r>
        <w:tab/>
      </w:r>
      <w:r>
        <w:fldChar w:fldCharType="begin"/>
      </w:r>
      <w:r>
        <w:instrText xml:space="preserve"> PAGEREF _Toc500256619 \h </w:instrText>
      </w:r>
      <w:r>
        <w:fldChar w:fldCharType="separate"/>
      </w:r>
      <w:r>
        <w:t>15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"_Toc500256620" </w:instrText>
      </w:r>
      <w:r>
        <w:fldChar w:fldCharType="separate"/>
      </w:r>
      <w:r>
        <w:rPr>
          <w:rStyle w:val="95"/>
          <w:rFonts w:eastAsia="黑体"/>
        </w:rPr>
        <w:t xml:space="preserve">3.1 </w:t>
      </w:r>
      <w:r>
        <w:rPr>
          <w:rStyle w:val="95"/>
          <w:rFonts w:hint="eastAsia" w:eastAsia="黑体"/>
        </w:rPr>
        <w:t>投标方技术偏差</w:t>
      </w:r>
      <w:r>
        <w:tab/>
      </w:r>
      <w:r>
        <w:fldChar w:fldCharType="begin"/>
      </w:r>
      <w:r>
        <w:instrText xml:space="preserve"> PAGEREF _Toc500256620 \h </w:instrText>
      </w:r>
      <w:r>
        <w:fldChar w:fldCharType="separate"/>
      </w:r>
      <w:r>
        <w:t>15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"_Toc500256621" </w:instrText>
      </w:r>
      <w:r>
        <w:fldChar w:fldCharType="separate"/>
      </w:r>
      <w:r>
        <w:rPr>
          <w:rStyle w:val="95"/>
          <w:rFonts w:eastAsia="黑体"/>
        </w:rPr>
        <w:t xml:space="preserve">3.2 </w:t>
      </w:r>
      <w:r>
        <w:rPr>
          <w:rStyle w:val="95"/>
          <w:rFonts w:hint="eastAsia" w:eastAsia="黑体"/>
        </w:rPr>
        <w:t>投标方需说明的其他问题</w:t>
      </w:r>
      <w:r>
        <w:tab/>
      </w:r>
      <w:r>
        <w:fldChar w:fldCharType="begin"/>
      </w:r>
      <w:r>
        <w:instrText xml:space="preserve"> PAGEREF _Toc500256621 \h </w:instrText>
      </w:r>
      <w:r>
        <w:fldChar w:fldCharType="separate"/>
      </w:r>
      <w:r>
        <w:t>15</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"_Toc500256622" </w:instrText>
      </w:r>
      <w:r>
        <w:fldChar w:fldCharType="separate"/>
      </w:r>
      <w:r>
        <w:rPr>
          <w:rStyle w:val="95"/>
          <w:rFonts w:hint="eastAsia" w:ascii="黑体" w:hAnsi="黑体" w:eastAsia="黑体"/>
          <w:b/>
          <w:kern w:val="44"/>
        </w:rPr>
        <w:t>四、设计图纸提交要求</w:t>
      </w:r>
      <w:r>
        <w:tab/>
      </w:r>
      <w:r>
        <w:fldChar w:fldCharType="begin"/>
      </w:r>
      <w:r>
        <w:instrText xml:space="preserve"> PAGEREF _Toc500256622 \h </w:instrText>
      </w:r>
      <w:r>
        <w:fldChar w:fldCharType="separate"/>
      </w:r>
      <w:r>
        <w:t>15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"_Toc500256623" </w:instrText>
      </w:r>
      <w:r>
        <w:fldChar w:fldCharType="separate"/>
      </w:r>
      <w:r>
        <w:rPr>
          <w:rStyle w:val="95"/>
          <w:rFonts w:eastAsia="黑体"/>
        </w:rPr>
        <w:t xml:space="preserve">4.1 </w:t>
      </w:r>
      <w:r>
        <w:rPr>
          <w:rStyle w:val="95"/>
          <w:rFonts w:hint="eastAsia" w:eastAsia="黑体"/>
        </w:rPr>
        <w:t>图纸资料提交单位</w:t>
      </w:r>
      <w:r>
        <w:tab/>
      </w:r>
      <w:r>
        <w:fldChar w:fldCharType="begin"/>
      </w:r>
      <w:r>
        <w:instrText xml:space="preserve"> PAGEREF _Toc500256623 \h </w:instrText>
      </w:r>
      <w:r>
        <w:fldChar w:fldCharType="separate"/>
      </w:r>
      <w:r>
        <w:t>15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"_Toc500256624" </w:instrText>
      </w:r>
      <w:r>
        <w:fldChar w:fldCharType="separate"/>
      </w:r>
      <w:r>
        <w:rPr>
          <w:rStyle w:val="95"/>
        </w:rPr>
        <w:t xml:space="preserve">4.2 </w:t>
      </w:r>
      <w:r>
        <w:rPr>
          <w:rStyle w:val="95"/>
          <w:rFonts w:hint="eastAsia"/>
        </w:rPr>
        <w:t>一次、二次及土建接口要求（适用于扩建工程）</w:t>
      </w:r>
      <w:r>
        <w:tab/>
      </w:r>
      <w:r>
        <w:fldChar w:fldCharType="begin"/>
      </w:r>
      <w:r>
        <w:instrText xml:space="preserve"> PAGEREF _Toc500256624 \h </w:instrText>
      </w:r>
      <w:r>
        <w:fldChar w:fldCharType="separate"/>
      </w:r>
      <w:r>
        <w:t>16</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"_Toc500256625" </w:instrText>
      </w:r>
      <w:r>
        <w:fldChar w:fldCharType="separate"/>
      </w:r>
      <w:r>
        <w:rPr>
          <w:rStyle w:val="95"/>
        </w:rPr>
        <w:t xml:space="preserve">4.3 </w:t>
      </w:r>
      <w:r>
        <w:rPr>
          <w:rStyle w:val="95"/>
          <w:rFonts w:hint="eastAsia"/>
        </w:rPr>
        <w:t>设备图纸及资料</w:t>
      </w:r>
      <w:r>
        <w:tab/>
      </w:r>
      <w:r>
        <w:fldChar w:fldCharType="begin"/>
      </w:r>
      <w:r>
        <w:instrText xml:space="preserve"> PAGEREF _Toc500256625 \h </w:instrText>
      </w:r>
      <w:r>
        <w:fldChar w:fldCharType="separate"/>
      </w:r>
      <w:r>
        <w:t>16</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"_Toc500256626" </w:instrText>
      </w:r>
      <w:r>
        <w:fldChar w:fldCharType="separate"/>
      </w:r>
      <w:r>
        <w:rPr>
          <w:rStyle w:val="95"/>
          <w:rFonts w:hint="eastAsia" w:ascii="黑体" w:hAnsi="黑体" w:eastAsia="黑体"/>
          <w:b/>
          <w:kern w:val="44"/>
        </w:rPr>
        <w:t>五、其他</w:t>
      </w:r>
      <w:r>
        <w:tab/>
      </w:r>
      <w:r>
        <w:fldChar w:fldCharType="begin"/>
      </w:r>
      <w:r>
        <w:instrText xml:space="preserve"> PAGEREF _Toc500256626 \h </w:instrText>
      </w:r>
      <w:r>
        <w:fldChar w:fldCharType="separate"/>
      </w:r>
      <w:r>
        <w:t>16</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"_Toc500256627" </w:instrText>
      </w:r>
      <w:r>
        <w:fldChar w:fldCharType="separate"/>
      </w:r>
      <w:r>
        <w:rPr>
          <w:rStyle w:val="95"/>
        </w:rPr>
        <w:t>5.1 LCC</w:t>
      </w:r>
      <w:r>
        <w:rPr>
          <w:rStyle w:val="95"/>
          <w:rFonts w:hint="eastAsia"/>
        </w:rPr>
        <w:t>数据文件</w:t>
      </w:r>
      <w:r>
        <w:tab/>
      </w:r>
      <w:r>
        <w:fldChar w:fldCharType="begin"/>
      </w:r>
      <w:r>
        <w:instrText xml:space="preserve"> PAGEREF _Toc500256627 \h </w:instrText>
      </w:r>
      <w:r>
        <w:fldChar w:fldCharType="separate"/>
      </w:r>
      <w:r>
        <w:t>16</w:t>
      </w:r>
      <w:r>
        <w:fldChar w:fldCharType="end"/>
      </w:r>
      <w:r>
        <w:fldChar w:fldCharType="end"/>
      </w:r>
    </w:p>
    <w:p>
      <w:pPr>
        <w:rPr>
          <w:rFonts w:ascii="黑体" w:eastAsia="黑体"/>
          <w:color w:val="000000" w:themeColor="text1"/>
          <w14:textFill>
            <w14:solidFill>
              <w14:schemeClr w14:val="tx1"/>
            </w14:solidFill>
          </w14:textFill>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黑体" w:eastAsia="黑体"/>
          <w:color w:val="000000" w:themeColor="text1"/>
          <w14:textFill>
            <w14:solidFill>
              <w14:schemeClr w14:val="tx1"/>
            </w14:solidFill>
          </w14:textFill>
        </w:rPr>
        <w:fldChar w:fldCharType="end"/>
      </w:r>
    </w:p>
    <w:bookmarkEnd w:id="6"/>
    <w:p>
      <w:pPr>
        <w:pStyle w:val="2"/>
        <w:numPr>
          <w:ilvl w:val="0"/>
          <w:numId w:val="0"/>
        </w:numPr>
        <w:rPr>
          <w:rFonts w:ascii="黑体" w:hAnsi="黑体" w:eastAsia="黑体"/>
          <w:b/>
          <w:sz w:val="21"/>
          <w:szCs w:val="21"/>
        </w:rPr>
      </w:pPr>
      <w:bookmarkStart w:id="7" w:name="_Toc391649296"/>
      <w:bookmarkEnd w:id="7"/>
      <w:bookmarkStart w:id="8" w:name="_Toc391649300"/>
      <w:bookmarkEnd w:id="8"/>
      <w:bookmarkStart w:id="9" w:name="_Toc391715537"/>
      <w:bookmarkEnd w:id="9"/>
      <w:bookmarkStart w:id="10" w:name="_Toc391647188"/>
      <w:bookmarkEnd w:id="10"/>
      <w:bookmarkStart w:id="11" w:name="_Toc391650074"/>
      <w:bookmarkEnd w:id="11"/>
      <w:bookmarkStart w:id="12" w:name="_Toc391649514"/>
      <w:bookmarkEnd w:id="12"/>
      <w:bookmarkStart w:id="13" w:name="_Toc391650070"/>
      <w:bookmarkEnd w:id="13"/>
      <w:bookmarkStart w:id="14" w:name="_Toc391650116"/>
      <w:bookmarkEnd w:id="14"/>
      <w:bookmarkStart w:id="15" w:name="_Toc391649507"/>
      <w:bookmarkEnd w:id="15"/>
      <w:bookmarkStart w:id="16" w:name="_Toc391647901"/>
      <w:bookmarkEnd w:id="16"/>
      <w:bookmarkStart w:id="17" w:name="_Toc391649522"/>
      <w:bookmarkEnd w:id="17"/>
      <w:bookmarkStart w:id="18" w:name="_Toc391649287"/>
      <w:bookmarkEnd w:id="18"/>
      <w:bookmarkStart w:id="19" w:name="_Toc391647196"/>
      <w:bookmarkEnd w:id="19"/>
      <w:bookmarkStart w:id="20" w:name="_Toc391647908"/>
      <w:bookmarkEnd w:id="20"/>
      <w:bookmarkStart w:id="21" w:name="_Toc391647191"/>
      <w:bookmarkEnd w:id="21"/>
      <w:bookmarkStart w:id="22" w:name="_Toc391649298"/>
      <w:bookmarkEnd w:id="22"/>
      <w:bookmarkStart w:id="23" w:name="_Toc391715536"/>
      <w:bookmarkEnd w:id="23"/>
      <w:bookmarkStart w:id="24" w:name="_Toc391647321"/>
      <w:bookmarkEnd w:id="24"/>
      <w:bookmarkStart w:id="25" w:name="_Toc391649272"/>
      <w:bookmarkEnd w:id="25"/>
      <w:bookmarkStart w:id="26" w:name="_Toc391650096"/>
      <w:bookmarkEnd w:id="26"/>
      <w:bookmarkStart w:id="27" w:name="_Toc391650063"/>
      <w:bookmarkEnd w:id="27"/>
      <w:bookmarkStart w:id="28" w:name="_Toc391649282"/>
      <w:bookmarkEnd w:id="28"/>
      <w:bookmarkStart w:id="29" w:name="_Toc391654279"/>
      <w:bookmarkEnd w:id="29"/>
      <w:bookmarkStart w:id="30" w:name="_Toc391649277"/>
      <w:bookmarkEnd w:id="30"/>
      <w:bookmarkStart w:id="31" w:name="_Toc391650045"/>
      <w:bookmarkEnd w:id="31"/>
      <w:bookmarkStart w:id="32" w:name="_Toc391649347"/>
      <w:bookmarkEnd w:id="32"/>
      <w:bookmarkStart w:id="33" w:name="_Toc391649732"/>
      <w:bookmarkEnd w:id="33"/>
      <w:bookmarkStart w:id="34" w:name="_Toc391649526"/>
      <w:bookmarkEnd w:id="34"/>
      <w:bookmarkStart w:id="35" w:name="_Toc391649324"/>
      <w:bookmarkEnd w:id="35"/>
      <w:bookmarkStart w:id="36" w:name="_Toc391649527"/>
      <w:bookmarkEnd w:id="36"/>
      <w:bookmarkStart w:id="37" w:name="_Toc391647340"/>
      <w:bookmarkEnd w:id="37"/>
      <w:bookmarkStart w:id="38" w:name="_Toc391649295"/>
      <w:bookmarkEnd w:id="38"/>
      <w:bookmarkStart w:id="39" w:name="_Toc391649331"/>
      <w:bookmarkEnd w:id="39"/>
      <w:bookmarkStart w:id="40" w:name="_Toc391654286"/>
      <w:bookmarkEnd w:id="40"/>
      <w:bookmarkStart w:id="41" w:name="_Toc391649741"/>
      <w:bookmarkEnd w:id="41"/>
      <w:bookmarkStart w:id="42" w:name="_Toc391647890"/>
      <w:bookmarkEnd w:id="42"/>
      <w:bookmarkStart w:id="43" w:name="_Toc391649341"/>
      <w:bookmarkEnd w:id="43"/>
      <w:bookmarkStart w:id="44" w:name="_Toc391647322"/>
      <w:bookmarkEnd w:id="44"/>
      <w:bookmarkStart w:id="45" w:name="_Toc391654307"/>
      <w:bookmarkEnd w:id="45"/>
      <w:bookmarkStart w:id="46" w:name="_Toc391650122"/>
      <w:bookmarkEnd w:id="46"/>
      <w:bookmarkStart w:id="47" w:name="_Toc391654310"/>
      <w:bookmarkEnd w:id="47"/>
      <w:bookmarkStart w:id="48" w:name="_Toc391650054"/>
      <w:bookmarkEnd w:id="48"/>
      <w:bookmarkStart w:id="49" w:name="_Toc391715518"/>
      <w:bookmarkEnd w:id="49"/>
      <w:bookmarkStart w:id="50" w:name="_Toc391647882"/>
      <w:bookmarkEnd w:id="50"/>
      <w:bookmarkStart w:id="51" w:name="_Toc391647193"/>
      <w:bookmarkEnd w:id="51"/>
      <w:bookmarkStart w:id="52" w:name="_Toc391654311"/>
      <w:bookmarkEnd w:id="52"/>
      <w:bookmarkStart w:id="53" w:name="_Toc391649525"/>
      <w:bookmarkEnd w:id="53"/>
      <w:bookmarkStart w:id="54" w:name="_Toc391649523"/>
      <w:bookmarkEnd w:id="54"/>
      <w:bookmarkStart w:id="55" w:name="_Toc391649524"/>
      <w:bookmarkEnd w:id="55"/>
      <w:bookmarkStart w:id="56" w:name="_Toc391649270"/>
      <w:bookmarkEnd w:id="56"/>
      <w:bookmarkStart w:id="57" w:name="_Toc391654312"/>
      <w:bookmarkEnd w:id="57"/>
      <w:bookmarkStart w:id="58" w:name="_Toc391715540"/>
      <w:bookmarkEnd w:id="58"/>
      <w:bookmarkStart w:id="59" w:name="_Toc391649497"/>
      <w:bookmarkEnd w:id="59"/>
      <w:bookmarkStart w:id="60" w:name="_Toc391649289"/>
      <w:bookmarkEnd w:id="60"/>
      <w:bookmarkStart w:id="61" w:name="_Toc391649348"/>
      <w:bookmarkEnd w:id="61"/>
      <w:bookmarkStart w:id="62" w:name="_Toc391649349"/>
      <w:bookmarkEnd w:id="62"/>
      <w:bookmarkStart w:id="63" w:name="_Toc391650071"/>
      <w:bookmarkEnd w:id="63"/>
      <w:bookmarkStart w:id="64" w:name="_Toc391650049"/>
      <w:bookmarkEnd w:id="64"/>
      <w:bookmarkStart w:id="65" w:name="_Toc391647898"/>
      <w:bookmarkEnd w:id="65"/>
      <w:bookmarkStart w:id="66" w:name="_Toc391650073"/>
      <w:bookmarkEnd w:id="66"/>
      <w:bookmarkStart w:id="67" w:name="_Toc391647172"/>
      <w:bookmarkEnd w:id="67"/>
      <w:bookmarkStart w:id="68" w:name="_Toc391715539"/>
      <w:bookmarkEnd w:id="68"/>
      <w:bookmarkStart w:id="69" w:name="_Toc391650075"/>
      <w:bookmarkEnd w:id="69"/>
      <w:bookmarkStart w:id="70" w:name="_Toc391649764"/>
      <w:bookmarkEnd w:id="70"/>
      <w:bookmarkStart w:id="71" w:name="_Toc391649765"/>
      <w:bookmarkEnd w:id="71"/>
      <w:bookmarkStart w:id="72" w:name="_Toc391650123"/>
      <w:bookmarkEnd w:id="72"/>
      <w:bookmarkStart w:id="73" w:name="_Toc391650121"/>
      <w:bookmarkEnd w:id="73"/>
      <w:bookmarkStart w:id="74" w:name="_Toc391650052"/>
      <w:bookmarkEnd w:id="74"/>
      <w:bookmarkStart w:id="75" w:name="_Toc391649494"/>
      <w:bookmarkEnd w:id="75"/>
      <w:bookmarkStart w:id="76" w:name="_Toc391647329"/>
      <w:bookmarkEnd w:id="76"/>
      <w:bookmarkStart w:id="77" w:name="_Toc391647909"/>
      <w:bookmarkEnd w:id="77"/>
      <w:bookmarkStart w:id="78" w:name="_Toc391649337"/>
      <w:bookmarkEnd w:id="78"/>
      <w:bookmarkStart w:id="79" w:name="_Toc391654285"/>
      <w:bookmarkEnd w:id="79"/>
      <w:bookmarkStart w:id="80" w:name="_Toc391647184"/>
      <w:bookmarkEnd w:id="80"/>
      <w:bookmarkStart w:id="81" w:name="_Toc391654313"/>
      <w:bookmarkEnd w:id="81"/>
      <w:bookmarkStart w:id="82" w:name="_Toc391647342"/>
      <w:bookmarkEnd w:id="82"/>
      <w:bookmarkStart w:id="83" w:name="_Toc391647166"/>
      <w:bookmarkEnd w:id="83"/>
      <w:bookmarkStart w:id="84" w:name="_Toc391715524"/>
      <w:bookmarkEnd w:id="84"/>
      <w:bookmarkStart w:id="85" w:name="_Toc391649294"/>
      <w:bookmarkEnd w:id="85"/>
      <w:bookmarkStart w:id="86" w:name="_Toc391715541"/>
      <w:bookmarkEnd w:id="86"/>
      <w:bookmarkStart w:id="87" w:name="_Toc391649498"/>
      <w:bookmarkEnd w:id="87"/>
      <w:bookmarkStart w:id="88" w:name="_Toc391647167"/>
      <w:bookmarkEnd w:id="88"/>
      <w:bookmarkStart w:id="89" w:name="_Toc391649746"/>
      <w:bookmarkEnd w:id="89"/>
      <w:bookmarkStart w:id="90" w:name="_Toc391715509"/>
      <w:bookmarkEnd w:id="90"/>
      <w:bookmarkStart w:id="91" w:name="_Toc391649752"/>
      <w:bookmarkEnd w:id="91"/>
      <w:bookmarkStart w:id="92" w:name="_Toc391715531"/>
      <w:bookmarkEnd w:id="92"/>
      <w:bookmarkStart w:id="93" w:name="_Toc391654294"/>
      <w:bookmarkEnd w:id="93"/>
      <w:bookmarkStart w:id="94" w:name="_Toc391649288"/>
      <w:bookmarkEnd w:id="94"/>
      <w:bookmarkStart w:id="95" w:name="_Toc391715519"/>
      <w:bookmarkEnd w:id="95"/>
      <w:bookmarkStart w:id="96" w:name="_Toc391647310"/>
      <w:bookmarkEnd w:id="96"/>
      <w:bookmarkStart w:id="97" w:name="_Toc391715529"/>
      <w:bookmarkEnd w:id="97"/>
      <w:bookmarkStart w:id="98" w:name="_Toc391649740"/>
      <w:bookmarkEnd w:id="98"/>
      <w:bookmarkStart w:id="99" w:name="_Toc391647313"/>
      <w:bookmarkEnd w:id="99"/>
      <w:bookmarkStart w:id="100" w:name="_Toc391649301"/>
      <w:bookmarkEnd w:id="100"/>
      <w:bookmarkStart w:id="101" w:name="_Toc391647174"/>
      <w:bookmarkEnd w:id="101"/>
      <w:bookmarkStart w:id="102" w:name="_Toc391650089"/>
      <w:bookmarkEnd w:id="102"/>
      <w:bookmarkStart w:id="103" w:name="_Toc391647895"/>
      <w:bookmarkEnd w:id="103"/>
      <w:bookmarkStart w:id="104" w:name="_Toc391650092"/>
      <w:bookmarkEnd w:id="104"/>
      <w:bookmarkStart w:id="105" w:name="_Toc391649328"/>
      <w:bookmarkEnd w:id="105"/>
      <w:bookmarkStart w:id="106" w:name="_Toc391649512"/>
      <w:bookmarkEnd w:id="106"/>
      <w:bookmarkStart w:id="107" w:name="_Toc391650091"/>
      <w:bookmarkEnd w:id="107"/>
      <w:bookmarkStart w:id="108" w:name="_Toc391715511"/>
      <w:bookmarkEnd w:id="108"/>
      <w:bookmarkStart w:id="109" w:name="_Toc391649495"/>
      <w:bookmarkEnd w:id="109"/>
      <w:bookmarkStart w:id="110" w:name="_Toc391649317"/>
      <w:bookmarkEnd w:id="110"/>
      <w:bookmarkStart w:id="111" w:name="_Toc391649320"/>
      <w:bookmarkEnd w:id="111"/>
      <w:bookmarkStart w:id="112" w:name="_Toc391715542"/>
      <w:bookmarkEnd w:id="112"/>
      <w:bookmarkStart w:id="113" w:name="_Toc391650076"/>
      <w:bookmarkEnd w:id="113"/>
      <w:bookmarkStart w:id="114" w:name="_Toc391647896"/>
      <w:bookmarkEnd w:id="114"/>
      <w:bookmarkStart w:id="115" w:name="_Toc391647878"/>
      <w:bookmarkEnd w:id="115"/>
      <w:bookmarkStart w:id="116" w:name="_Toc391647889"/>
      <w:bookmarkEnd w:id="116"/>
      <w:bookmarkStart w:id="117" w:name="_Toc391649515"/>
      <w:bookmarkEnd w:id="117"/>
      <w:bookmarkStart w:id="118" w:name="_Toc391647163"/>
      <w:bookmarkEnd w:id="118"/>
      <w:bookmarkStart w:id="119" w:name="_Toc391649267"/>
      <w:bookmarkEnd w:id="119"/>
      <w:bookmarkStart w:id="120" w:name="_Toc391647308"/>
      <w:bookmarkEnd w:id="120"/>
      <w:bookmarkStart w:id="121" w:name="_Toc391650090"/>
      <w:bookmarkEnd w:id="121"/>
      <w:bookmarkStart w:id="122" w:name="_Toc391649753"/>
      <w:bookmarkEnd w:id="122"/>
      <w:bookmarkStart w:id="123" w:name="_Toc391647883"/>
      <w:bookmarkEnd w:id="123"/>
      <w:bookmarkStart w:id="124" w:name="_Toc391649329"/>
      <w:bookmarkEnd w:id="124"/>
      <w:bookmarkStart w:id="125" w:name="_Toc391654282"/>
      <w:bookmarkEnd w:id="125"/>
      <w:bookmarkStart w:id="126" w:name="_Toc391649493"/>
      <w:bookmarkEnd w:id="126"/>
      <w:bookmarkStart w:id="127" w:name="_Toc391649319"/>
      <w:bookmarkEnd w:id="127"/>
      <w:bookmarkStart w:id="128" w:name="_Toc391650046"/>
      <w:bookmarkEnd w:id="128"/>
      <w:bookmarkStart w:id="129" w:name="_Toc391650093"/>
      <w:bookmarkEnd w:id="129"/>
      <w:bookmarkStart w:id="130" w:name="_Toc391650101"/>
      <w:bookmarkEnd w:id="130"/>
      <w:bookmarkStart w:id="131" w:name="_Toc391647183"/>
      <w:bookmarkEnd w:id="131"/>
      <w:bookmarkStart w:id="132" w:name="_Toc391654283"/>
      <w:bookmarkEnd w:id="132"/>
      <w:bookmarkStart w:id="133" w:name="_Toc391650107"/>
      <w:bookmarkEnd w:id="133"/>
      <w:bookmarkStart w:id="134" w:name="_Toc391650104"/>
      <w:bookmarkEnd w:id="134"/>
      <w:bookmarkStart w:id="135" w:name="_Toc391650110"/>
      <w:bookmarkEnd w:id="135"/>
      <w:bookmarkStart w:id="136" w:name="_Toc391654281"/>
      <w:bookmarkEnd w:id="136"/>
      <w:bookmarkStart w:id="137" w:name="_Toc391650043"/>
      <w:bookmarkEnd w:id="137"/>
      <w:bookmarkStart w:id="138" w:name="_Toc391650047"/>
      <w:bookmarkEnd w:id="138"/>
      <w:bookmarkStart w:id="139" w:name="_Toc391647312"/>
      <w:bookmarkEnd w:id="139"/>
      <w:bookmarkStart w:id="140" w:name="_Toc391649271"/>
      <w:bookmarkEnd w:id="140"/>
      <w:bookmarkStart w:id="141" w:name="_Toc391649734"/>
      <w:bookmarkEnd w:id="141"/>
      <w:bookmarkStart w:id="142" w:name="_Toc391715513"/>
      <w:bookmarkEnd w:id="142"/>
      <w:bookmarkStart w:id="143" w:name="_Toc391647875"/>
      <w:bookmarkEnd w:id="143"/>
      <w:bookmarkStart w:id="144" w:name="_Toc391715512"/>
      <w:bookmarkEnd w:id="144"/>
      <w:bookmarkStart w:id="145" w:name="_Toc391654298"/>
      <w:bookmarkEnd w:id="145"/>
      <w:bookmarkStart w:id="146" w:name="_Toc391654280"/>
      <w:bookmarkEnd w:id="146"/>
      <w:bookmarkStart w:id="147" w:name="_Toc391650094"/>
      <w:bookmarkEnd w:id="147"/>
      <w:bookmarkStart w:id="148" w:name="_Toc391649335"/>
      <w:bookmarkEnd w:id="148"/>
      <w:bookmarkStart w:id="149" w:name="_Toc391647894"/>
      <w:bookmarkEnd w:id="149"/>
      <w:bookmarkStart w:id="150" w:name="_Toc391650112"/>
      <w:bookmarkEnd w:id="150"/>
      <w:bookmarkStart w:id="151" w:name="_Toc391654296"/>
      <w:bookmarkEnd w:id="151"/>
      <w:bookmarkStart w:id="152" w:name="_Toc391649268"/>
      <w:bookmarkEnd w:id="152"/>
      <w:bookmarkStart w:id="153" w:name="_Toc391647162"/>
      <w:bookmarkEnd w:id="153"/>
      <w:bookmarkStart w:id="154" w:name="_Toc391649315"/>
      <w:bookmarkEnd w:id="154"/>
      <w:bookmarkStart w:id="155" w:name="_Toc391649316"/>
      <w:bookmarkEnd w:id="155"/>
      <w:bookmarkStart w:id="156" w:name="_Toc391649517"/>
      <w:bookmarkEnd w:id="156"/>
      <w:bookmarkStart w:id="157" w:name="_Toc391649290"/>
      <w:bookmarkEnd w:id="157"/>
      <w:bookmarkStart w:id="158" w:name="_Toc391647181"/>
      <w:bookmarkEnd w:id="158"/>
      <w:bookmarkStart w:id="159" w:name="_Toc391647876"/>
      <w:bookmarkEnd w:id="159"/>
      <w:bookmarkStart w:id="160" w:name="_Toc391649342"/>
      <w:bookmarkEnd w:id="160"/>
      <w:bookmarkStart w:id="161" w:name="_Toc391647877"/>
      <w:bookmarkEnd w:id="161"/>
      <w:bookmarkStart w:id="162" w:name="_Toc391649291"/>
      <w:bookmarkEnd w:id="162"/>
      <w:bookmarkStart w:id="163" w:name="_Toc391649496"/>
      <w:bookmarkEnd w:id="163"/>
      <w:bookmarkStart w:id="164" w:name="_Toc391715535"/>
      <w:bookmarkEnd w:id="164"/>
      <w:bookmarkStart w:id="165" w:name="_Toc391647879"/>
      <w:bookmarkEnd w:id="165"/>
      <w:bookmarkStart w:id="166" w:name="_Toc391649269"/>
      <w:bookmarkEnd w:id="166"/>
      <w:bookmarkStart w:id="167" w:name="_Toc391649508"/>
      <w:bookmarkEnd w:id="167"/>
      <w:bookmarkStart w:id="168" w:name="_Toc391649326"/>
      <w:bookmarkEnd w:id="168"/>
      <w:bookmarkStart w:id="169" w:name="_Toc391715520"/>
      <w:bookmarkEnd w:id="169"/>
      <w:bookmarkStart w:id="170" w:name="_Toc391647311"/>
      <w:bookmarkEnd w:id="170"/>
      <w:bookmarkStart w:id="171" w:name="_Toc391654291"/>
      <w:bookmarkEnd w:id="171"/>
      <w:bookmarkStart w:id="172" w:name="_Toc391647170"/>
      <w:bookmarkEnd w:id="172"/>
      <w:bookmarkStart w:id="173" w:name="_Toc391649754"/>
      <w:bookmarkEnd w:id="173"/>
      <w:bookmarkStart w:id="174" w:name="_Toc391647880"/>
      <w:bookmarkEnd w:id="174"/>
      <w:bookmarkStart w:id="175" w:name="_Toc391649736"/>
      <w:bookmarkEnd w:id="175"/>
      <w:bookmarkStart w:id="176" w:name="_Toc391654300"/>
      <w:bookmarkEnd w:id="176"/>
      <w:bookmarkStart w:id="177" w:name="_Toc391650060"/>
      <w:bookmarkEnd w:id="177"/>
      <w:bookmarkStart w:id="178" w:name="_Toc391647182"/>
      <w:bookmarkEnd w:id="178"/>
      <w:bookmarkStart w:id="179" w:name="_Toc391647309"/>
      <w:bookmarkEnd w:id="179"/>
      <w:bookmarkStart w:id="180" w:name="_Toc391650044"/>
      <w:bookmarkEnd w:id="180"/>
      <w:bookmarkStart w:id="181" w:name="_Toc391649334"/>
      <w:bookmarkEnd w:id="181"/>
      <w:bookmarkStart w:id="182" w:name="_Toc391649759"/>
      <w:bookmarkEnd w:id="182"/>
      <w:bookmarkStart w:id="183" w:name="_Toc391715521"/>
      <w:bookmarkEnd w:id="183"/>
      <w:bookmarkStart w:id="184" w:name="_Toc391650053"/>
      <w:bookmarkEnd w:id="184"/>
      <w:bookmarkStart w:id="185" w:name="_Toc391649340"/>
      <w:bookmarkEnd w:id="185"/>
      <w:bookmarkStart w:id="186" w:name="_Toc391650061"/>
      <w:bookmarkEnd w:id="186"/>
      <w:bookmarkStart w:id="187" w:name="_Toc391647906"/>
      <w:bookmarkEnd w:id="187"/>
      <w:bookmarkStart w:id="188" w:name="_Toc391649760"/>
      <w:bookmarkEnd w:id="188"/>
      <w:bookmarkStart w:id="189" w:name="_Toc391647187"/>
      <w:bookmarkEnd w:id="189"/>
      <w:bookmarkStart w:id="190" w:name="_Toc391649343"/>
      <w:bookmarkEnd w:id="190"/>
      <w:bookmarkStart w:id="191" w:name="_Toc391647886"/>
      <w:bookmarkEnd w:id="191"/>
      <w:bookmarkStart w:id="192" w:name="_Toc391649318"/>
      <w:bookmarkEnd w:id="192"/>
      <w:bookmarkStart w:id="193" w:name="_Toc391649733"/>
      <w:bookmarkEnd w:id="193"/>
      <w:bookmarkStart w:id="194" w:name="_Toc391649286"/>
      <w:bookmarkEnd w:id="194"/>
      <w:bookmarkStart w:id="195" w:name="_Toc391650056"/>
      <w:bookmarkEnd w:id="195"/>
      <w:bookmarkStart w:id="196" w:name="_Toc391715510"/>
      <w:bookmarkEnd w:id="196"/>
      <w:bookmarkStart w:id="197" w:name="_Toc391647165"/>
      <w:bookmarkEnd w:id="197"/>
      <w:bookmarkStart w:id="198" w:name="_Toc391650042"/>
      <w:bookmarkEnd w:id="198"/>
      <w:bookmarkStart w:id="199" w:name="_Toc391649737"/>
      <w:bookmarkEnd w:id="199"/>
      <w:bookmarkStart w:id="200" w:name="_Toc391649735"/>
      <w:bookmarkEnd w:id="200"/>
      <w:bookmarkStart w:id="201" w:name="_Toc391649750"/>
      <w:bookmarkEnd w:id="201"/>
      <w:bookmarkStart w:id="202" w:name="_Toc391647318"/>
      <w:bookmarkEnd w:id="202"/>
      <w:bookmarkStart w:id="203" w:name="_Toc391650065"/>
      <w:bookmarkEnd w:id="203"/>
      <w:bookmarkStart w:id="204" w:name="_Toc391647194"/>
      <w:bookmarkEnd w:id="204"/>
      <w:bookmarkStart w:id="205" w:name="_Toc391654302"/>
      <w:bookmarkEnd w:id="205"/>
      <w:bookmarkStart w:id="206" w:name="_Toc391654284"/>
      <w:bookmarkEnd w:id="206"/>
      <w:bookmarkStart w:id="207" w:name="_Toc391649332"/>
      <w:bookmarkEnd w:id="207"/>
      <w:bookmarkStart w:id="208" w:name="_Toc391650113"/>
      <w:bookmarkEnd w:id="208"/>
      <w:bookmarkStart w:id="209" w:name="_Toc391650072"/>
      <w:bookmarkEnd w:id="209"/>
      <w:bookmarkStart w:id="210" w:name="_Toc391647335"/>
      <w:bookmarkEnd w:id="210"/>
      <w:bookmarkStart w:id="211" w:name="_Toc391647185"/>
      <w:bookmarkEnd w:id="211"/>
      <w:bookmarkStart w:id="212" w:name="_Toc391649293"/>
      <w:bookmarkEnd w:id="212"/>
      <w:bookmarkStart w:id="213" w:name="_Toc391647164"/>
      <w:bookmarkEnd w:id="213"/>
      <w:bookmarkStart w:id="214" w:name="_Toc391647169"/>
      <w:bookmarkEnd w:id="214"/>
      <w:bookmarkStart w:id="215" w:name="_Toc391649327"/>
      <w:bookmarkEnd w:id="215"/>
      <w:bookmarkStart w:id="216" w:name="_Toc391715532"/>
      <w:bookmarkEnd w:id="216"/>
      <w:bookmarkStart w:id="217" w:name="_Toc391715543"/>
      <w:bookmarkEnd w:id="217"/>
      <w:bookmarkStart w:id="218" w:name="_Toc391649504"/>
      <w:bookmarkEnd w:id="218"/>
      <w:bookmarkStart w:id="219" w:name="_Toc391649299"/>
      <w:bookmarkEnd w:id="219"/>
      <w:bookmarkStart w:id="220" w:name="_Toc391649283"/>
      <w:bookmarkEnd w:id="220"/>
      <w:bookmarkStart w:id="221" w:name="_Toc391647341"/>
      <w:bookmarkEnd w:id="221"/>
      <w:bookmarkStart w:id="222" w:name="_Toc391650097"/>
      <w:bookmarkEnd w:id="222"/>
      <w:bookmarkStart w:id="223" w:name="_Toc391647189"/>
      <w:bookmarkEnd w:id="223"/>
      <w:bookmarkStart w:id="224" w:name="_Toc391647904"/>
      <w:bookmarkEnd w:id="224"/>
      <w:bookmarkStart w:id="225" w:name="_Toc391650069"/>
      <w:bookmarkEnd w:id="225"/>
      <w:bookmarkStart w:id="226" w:name="_Toc391654292"/>
      <w:bookmarkEnd w:id="226"/>
      <w:bookmarkStart w:id="227" w:name="_Toc391649274"/>
      <w:bookmarkEnd w:id="227"/>
      <w:bookmarkStart w:id="228" w:name="_Toc391649755"/>
      <w:bookmarkEnd w:id="228"/>
      <w:bookmarkStart w:id="229" w:name="_Toc391647333"/>
      <w:bookmarkEnd w:id="229"/>
      <w:bookmarkStart w:id="230" w:name="_Toc391715534"/>
      <w:bookmarkEnd w:id="230"/>
      <w:bookmarkStart w:id="231" w:name="_Toc391654305"/>
      <w:bookmarkEnd w:id="231"/>
      <w:bookmarkStart w:id="232" w:name="_Toc391647315"/>
      <w:bookmarkEnd w:id="232"/>
      <w:bookmarkStart w:id="233" w:name="_Toc391647320"/>
      <w:bookmarkEnd w:id="233"/>
      <w:bookmarkStart w:id="234" w:name="_Toc391647891"/>
      <w:bookmarkEnd w:id="234"/>
      <w:bookmarkStart w:id="235" w:name="_Toc391647902"/>
      <w:bookmarkEnd w:id="235"/>
      <w:bookmarkStart w:id="236" w:name="_Toc391649761"/>
      <w:bookmarkEnd w:id="236"/>
      <w:bookmarkStart w:id="237" w:name="_Toc391649519"/>
      <w:bookmarkEnd w:id="237"/>
      <w:bookmarkStart w:id="238" w:name="_Toc391649763"/>
      <w:bookmarkEnd w:id="238"/>
      <w:bookmarkStart w:id="239" w:name="_Toc391650114"/>
      <w:bookmarkEnd w:id="239"/>
      <w:bookmarkStart w:id="240" w:name="_Toc391647905"/>
      <w:bookmarkEnd w:id="240"/>
      <w:bookmarkStart w:id="241" w:name="_Toc391649344"/>
      <w:bookmarkEnd w:id="241"/>
      <w:bookmarkStart w:id="242" w:name="_Toc391650117"/>
      <w:bookmarkEnd w:id="242"/>
      <w:bookmarkStart w:id="243" w:name="_Toc391647195"/>
      <w:bookmarkEnd w:id="243"/>
      <w:bookmarkStart w:id="244" w:name="_Toc391647907"/>
      <w:bookmarkEnd w:id="244"/>
      <w:bookmarkStart w:id="245" w:name="_Toc391649506"/>
      <w:bookmarkEnd w:id="245"/>
      <w:bookmarkStart w:id="246" w:name="_Toc391647327"/>
      <w:bookmarkEnd w:id="246"/>
      <w:bookmarkStart w:id="247" w:name="_Toc391650106"/>
      <w:bookmarkEnd w:id="247"/>
      <w:bookmarkStart w:id="248" w:name="_Toc391647179"/>
      <w:bookmarkEnd w:id="248"/>
      <w:bookmarkStart w:id="249" w:name="_Toc391647314"/>
      <w:bookmarkEnd w:id="249"/>
      <w:bookmarkStart w:id="250" w:name="_Toc391715538"/>
      <w:bookmarkEnd w:id="250"/>
      <w:bookmarkStart w:id="251" w:name="_Toc391647178"/>
      <w:bookmarkEnd w:id="251"/>
      <w:bookmarkStart w:id="252" w:name="_Toc391647339"/>
      <w:bookmarkEnd w:id="252"/>
      <w:bookmarkStart w:id="253" w:name="_Toc391647885"/>
      <w:bookmarkEnd w:id="253"/>
      <w:bookmarkStart w:id="254" w:name="_Toc391715526"/>
      <w:bookmarkEnd w:id="254"/>
      <w:bookmarkStart w:id="255" w:name="_Toc391649516"/>
      <w:bookmarkEnd w:id="255"/>
      <w:bookmarkStart w:id="256" w:name="_Toc391649742"/>
      <w:bookmarkEnd w:id="256"/>
      <w:bookmarkStart w:id="257" w:name="_Toc391647903"/>
      <w:bookmarkEnd w:id="257"/>
      <w:bookmarkStart w:id="258" w:name="_Toc391650064"/>
      <w:bookmarkEnd w:id="258"/>
      <w:bookmarkStart w:id="259" w:name="_Toc391654309"/>
      <w:bookmarkEnd w:id="259"/>
      <w:bookmarkStart w:id="260" w:name="_Toc391650120"/>
      <w:bookmarkEnd w:id="260"/>
      <w:bookmarkStart w:id="261" w:name="_Toc391649738"/>
      <w:bookmarkEnd w:id="261"/>
      <w:bookmarkStart w:id="262" w:name="_Toc391647177"/>
      <w:bookmarkEnd w:id="262"/>
      <w:bookmarkStart w:id="263" w:name="_Toc391649280"/>
      <w:bookmarkEnd w:id="263"/>
      <w:bookmarkStart w:id="264" w:name="_Toc391654303"/>
      <w:bookmarkEnd w:id="264"/>
      <w:bookmarkStart w:id="265" w:name="_Toc391647887"/>
      <w:bookmarkEnd w:id="265"/>
      <w:bookmarkStart w:id="266" w:name="_Toc391650066"/>
      <w:bookmarkEnd w:id="266"/>
      <w:bookmarkStart w:id="267" w:name="_Toc391649521"/>
      <w:bookmarkEnd w:id="267"/>
      <w:bookmarkStart w:id="268" w:name="_Toc391649766"/>
      <w:bookmarkEnd w:id="268"/>
      <w:bookmarkStart w:id="269" w:name="_Toc391647168"/>
      <w:bookmarkEnd w:id="269"/>
      <w:bookmarkStart w:id="270" w:name="_Toc391649278"/>
      <w:bookmarkEnd w:id="270"/>
      <w:bookmarkStart w:id="271" w:name="_Toc391654289"/>
      <w:bookmarkEnd w:id="271"/>
      <w:bookmarkStart w:id="272" w:name="_Toc391649745"/>
      <w:bookmarkEnd w:id="272"/>
      <w:bookmarkStart w:id="273" w:name="_Toc391649276"/>
      <w:bookmarkEnd w:id="273"/>
      <w:bookmarkStart w:id="274" w:name="_Toc391650098"/>
      <w:bookmarkEnd w:id="274"/>
      <w:bookmarkStart w:id="275" w:name="_Toc391649281"/>
      <w:bookmarkEnd w:id="275"/>
      <w:bookmarkStart w:id="276" w:name="_Toc391647888"/>
      <w:bookmarkEnd w:id="276"/>
      <w:bookmarkStart w:id="277" w:name="_Toc391654293"/>
      <w:bookmarkEnd w:id="277"/>
      <w:bookmarkStart w:id="278" w:name="_Toc391650118"/>
      <w:bookmarkEnd w:id="278"/>
      <w:bookmarkStart w:id="279" w:name="_Toc391649273"/>
      <w:bookmarkEnd w:id="279"/>
      <w:bookmarkStart w:id="280" w:name="_Toc391649510"/>
      <w:bookmarkEnd w:id="280"/>
      <w:bookmarkStart w:id="281" w:name="_Toc391715525"/>
      <w:bookmarkEnd w:id="281"/>
      <w:bookmarkStart w:id="282" w:name="_Toc391647176"/>
      <w:bookmarkEnd w:id="282"/>
      <w:bookmarkStart w:id="283" w:name="_Toc391715530"/>
      <w:bookmarkEnd w:id="283"/>
      <w:bookmarkStart w:id="284" w:name="_Toc391654299"/>
      <w:bookmarkEnd w:id="284"/>
      <w:bookmarkStart w:id="285" w:name="_Toc391649743"/>
      <w:bookmarkEnd w:id="285"/>
      <w:bookmarkStart w:id="286" w:name="_Toc391649284"/>
      <w:bookmarkEnd w:id="286"/>
      <w:bookmarkStart w:id="287" w:name="_Toc391654290"/>
      <w:bookmarkEnd w:id="287"/>
      <w:bookmarkStart w:id="288" w:name="_Toc391650109"/>
      <w:bookmarkEnd w:id="288"/>
      <w:bookmarkStart w:id="289" w:name="_Toc391649744"/>
      <w:bookmarkEnd w:id="289"/>
      <w:bookmarkStart w:id="290" w:name="_Toc391650095"/>
      <w:bookmarkEnd w:id="290"/>
      <w:bookmarkStart w:id="291" w:name="_Toc391654306"/>
      <w:bookmarkEnd w:id="291"/>
      <w:bookmarkStart w:id="292" w:name="_Toc391650111"/>
      <w:bookmarkEnd w:id="292"/>
      <w:bookmarkStart w:id="293" w:name="_Toc391715528"/>
      <w:bookmarkEnd w:id="293"/>
      <w:bookmarkStart w:id="294" w:name="_Toc391649279"/>
      <w:bookmarkEnd w:id="294"/>
      <w:bookmarkStart w:id="295" w:name="_Toc391649321"/>
      <w:bookmarkEnd w:id="295"/>
      <w:bookmarkStart w:id="296" w:name="_Toc391647881"/>
      <w:bookmarkEnd w:id="296"/>
      <w:bookmarkStart w:id="297" w:name="_Toc391647328"/>
      <w:bookmarkEnd w:id="297"/>
      <w:bookmarkStart w:id="298" w:name="_Toc391649285"/>
      <w:bookmarkEnd w:id="298"/>
      <w:bookmarkStart w:id="299" w:name="_Toc391649509"/>
      <w:bookmarkEnd w:id="299"/>
      <w:bookmarkStart w:id="300" w:name="_Toc391649511"/>
      <w:bookmarkEnd w:id="300"/>
      <w:bookmarkStart w:id="301" w:name="_Toc391649322"/>
      <w:bookmarkEnd w:id="301"/>
      <w:bookmarkStart w:id="302" w:name="_Toc391650055"/>
      <w:bookmarkEnd w:id="302"/>
      <w:bookmarkStart w:id="303" w:name="_Toc391647319"/>
      <w:bookmarkEnd w:id="303"/>
      <w:bookmarkStart w:id="304" w:name="_Toc391647192"/>
      <w:bookmarkEnd w:id="304"/>
      <w:bookmarkStart w:id="305" w:name="_Toc391650115"/>
      <w:bookmarkEnd w:id="305"/>
      <w:bookmarkStart w:id="306" w:name="_Toc391649325"/>
      <w:bookmarkEnd w:id="306"/>
      <w:bookmarkStart w:id="307" w:name="_Toc391654297"/>
      <w:bookmarkEnd w:id="307"/>
      <w:bookmarkStart w:id="308" w:name="_Toc391649505"/>
      <w:bookmarkEnd w:id="308"/>
      <w:bookmarkStart w:id="309" w:name="_Toc391647893"/>
      <w:bookmarkEnd w:id="309"/>
      <w:bookmarkStart w:id="310" w:name="_Toc391649336"/>
      <w:bookmarkEnd w:id="310"/>
      <w:bookmarkStart w:id="311" w:name="_Toc391649333"/>
      <w:bookmarkEnd w:id="311"/>
      <w:bookmarkStart w:id="312" w:name="_Toc391650059"/>
      <w:bookmarkEnd w:id="312"/>
      <w:bookmarkStart w:id="313" w:name="_Toc391647175"/>
      <w:bookmarkEnd w:id="313"/>
      <w:bookmarkStart w:id="314" w:name="_Toc391649500"/>
      <w:bookmarkEnd w:id="314"/>
      <w:bookmarkStart w:id="315" w:name="_Toc391715514"/>
      <w:bookmarkEnd w:id="315"/>
      <w:bookmarkStart w:id="316" w:name="_Toc391715523"/>
      <w:bookmarkEnd w:id="316"/>
      <w:bookmarkStart w:id="317" w:name="_Toc391650051"/>
      <w:bookmarkEnd w:id="317"/>
      <w:bookmarkStart w:id="318" w:name="_Toc391647323"/>
      <w:bookmarkEnd w:id="318"/>
      <w:bookmarkStart w:id="319" w:name="_Toc391649503"/>
      <w:bookmarkEnd w:id="319"/>
      <w:bookmarkStart w:id="320" w:name="_Toc391647334"/>
      <w:bookmarkEnd w:id="320"/>
      <w:bookmarkStart w:id="321" w:name="_Toc391715533"/>
      <w:bookmarkEnd w:id="321"/>
      <w:bookmarkStart w:id="322" w:name="_Toc391715516"/>
      <w:bookmarkEnd w:id="322"/>
      <w:bookmarkStart w:id="323" w:name="_Toc391650102"/>
      <w:bookmarkEnd w:id="323"/>
      <w:bookmarkStart w:id="324" w:name="_Toc391647884"/>
      <w:bookmarkEnd w:id="324"/>
      <w:bookmarkStart w:id="325" w:name="_Toc391647324"/>
      <w:bookmarkEnd w:id="325"/>
      <w:bookmarkStart w:id="326" w:name="_Toc391647326"/>
      <w:bookmarkEnd w:id="326"/>
      <w:bookmarkStart w:id="327" w:name="_Toc391647325"/>
      <w:bookmarkEnd w:id="327"/>
      <w:bookmarkStart w:id="328" w:name="_Toc391715515"/>
      <w:bookmarkEnd w:id="328"/>
      <w:bookmarkStart w:id="329" w:name="_Toc391649757"/>
      <w:bookmarkEnd w:id="329"/>
      <w:bookmarkStart w:id="330" w:name="_Toc391650119"/>
      <w:bookmarkEnd w:id="330"/>
      <w:bookmarkStart w:id="331" w:name="_Toc391650099"/>
      <w:bookmarkEnd w:id="331"/>
      <w:bookmarkStart w:id="332" w:name="_Toc391649323"/>
      <w:bookmarkEnd w:id="332"/>
      <w:bookmarkStart w:id="333" w:name="_Toc391649747"/>
      <w:bookmarkEnd w:id="333"/>
      <w:bookmarkStart w:id="334" w:name="_Toc391650062"/>
      <w:bookmarkEnd w:id="334"/>
      <w:bookmarkStart w:id="335" w:name="_Toc391649520"/>
      <w:bookmarkEnd w:id="335"/>
      <w:bookmarkStart w:id="336" w:name="_Toc391649275"/>
      <w:bookmarkEnd w:id="336"/>
      <w:bookmarkStart w:id="337" w:name="_Toc391650057"/>
      <w:bookmarkEnd w:id="337"/>
      <w:bookmarkStart w:id="338" w:name="_Toc391649513"/>
      <w:bookmarkEnd w:id="338"/>
      <w:bookmarkStart w:id="339" w:name="_Toc391650068"/>
      <w:bookmarkEnd w:id="339"/>
      <w:bookmarkStart w:id="340" w:name="_Toc391647171"/>
      <w:bookmarkEnd w:id="340"/>
      <w:bookmarkStart w:id="341" w:name="_Toc391649330"/>
      <w:bookmarkEnd w:id="341"/>
      <w:bookmarkStart w:id="342" w:name="_Toc391649756"/>
      <w:bookmarkEnd w:id="342"/>
      <w:bookmarkStart w:id="343" w:name="_Toc391647186"/>
      <w:bookmarkEnd w:id="343"/>
      <w:bookmarkStart w:id="344" w:name="_Toc391715527"/>
      <w:bookmarkEnd w:id="344"/>
      <w:bookmarkStart w:id="345" w:name="_Toc391649749"/>
      <w:bookmarkEnd w:id="345"/>
      <w:bookmarkStart w:id="346" w:name="_Toc391715517"/>
      <w:bookmarkEnd w:id="346"/>
      <w:bookmarkStart w:id="347" w:name="_Toc391647900"/>
      <w:bookmarkEnd w:id="347"/>
      <w:bookmarkStart w:id="348" w:name="_Toc391649518"/>
      <w:bookmarkEnd w:id="348"/>
      <w:bookmarkStart w:id="349" w:name="_Toc391649501"/>
      <w:bookmarkEnd w:id="349"/>
      <w:bookmarkStart w:id="350" w:name="_Toc391647338"/>
      <w:bookmarkEnd w:id="350"/>
      <w:bookmarkStart w:id="351" w:name="_Toc391715522"/>
      <w:bookmarkEnd w:id="351"/>
      <w:bookmarkStart w:id="352" w:name="_Toc391654287"/>
      <w:bookmarkEnd w:id="352"/>
      <w:bookmarkStart w:id="353" w:name="_Toc391649499"/>
      <w:bookmarkEnd w:id="353"/>
      <w:bookmarkStart w:id="354" w:name="_Toc391649338"/>
      <w:bookmarkEnd w:id="354"/>
      <w:bookmarkStart w:id="355" w:name="_Toc391650050"/>
      <w:bookmarkEnd w:id="355"/>
      <w:bookmarkStart w:id="356" w:name="_Toc391654304"/>
      <w:bookmarkEnd w:id="356"/>
      <w:bookmarkStart w:id="357" w:name="_Toc391647173"/>
      <w:bookmarkEnd w:id="357"/>
      <w:bookmarkStart w:id="358" w:name="_Toc391650048"/>
      <w:bookmarkEnd w:id="358"/>
      <w:bookmarkStart w:id="359" w:name="_Toc391647897"/>
      <w:bookmarkEnd w:id="359"/>
      <w:bookmarkStart w:id="360" w:name="_Toc391647317"/>
      <w:bookmarkEnd w:id="360"/>
      <w:bookmarkStart w:id="361" w:name="_Toc391647336"/>
      <w:bookmarkEnd w:id="361"/>
      <w:bookmarkStart w:id="362" w:name="_Toc391647899"/>
      <w:bookmarkEnd w:id="362"/>
      <w:bookmarkStart w:id="363" w:name="_Toc391650105"/>
      <w:bookmarkEnd w:id="363"/>
      <w:bookmarkStart w:id="364" w:name="_Toc391649748"/>
      <w:bookmarkEnd w:id="364"/>
      <w:bookmarkStart w:id="365" w:name="_Toc391647316"/>
      <w:bookmarkEnd w:id="365"/>
      <w:bookmarkStart w:id="366" w:name="_Toc391649762"/>
      <w:bookmarkEnd w:id="366"/>
      <w:bookmarkStart w:id="367" w:name="_Toc391647331"/>
      <w:bookmarkEnd w:id="367"/>
      <w:bookmarkStart w:id="368" w:name="_Toc391650100"/>
      <w:bookmarkEnd w:id="368"/>
      <w:bookmarkStart w:id="369" w:name="_Toc391649739"/>
      <w:bookmarkEnd w:id="369"/>
      <w:bookmarkStart w:id="370" w:name="_Toc391649502"/>
      <w:bookmarkEnd w:id="370"/>
      <w:bookmarkStart w:id="371" w:name="_Toc391650103"/>
      <w:bookmarkEnd w:id="371"/>
      <w:bookmarkStart w:id="372" w:name="_Toc391649751"/>
      <w:bookmarkEnd w:id="372"/>
      <w:bookmarkStart w:id="373" w:name="_Toc391647330"/>
      <w:bookmarkEnd w:id="373"/>
      <w:bookmarkStart w:id="374" w:name="_Toc391647190"/>
      <w:bookmarkEnd w:id="374"/>
      <w:bookmarkStart w:id="375" w:name="_Toc391647332"/>
      <w:bookmarkEnd w:id="375"/>
      <w:bookmarkStart w:id="376" w:name="_Toc391654301"/>
      <w:bookmarkEnd w:id="376"/>
      <w:bookmarkStart w:id="377" w:name="_Toc391654295"/>
      <w:bookmarkEnd w:id="377"/>
      <w:bookmarkStart w:id="378" w:name="_Toc391649346"/>
      <w:bookmarkEnd w:id="378"/>
      <w:bookmarkStart w:id="379" w:name="_Toc391649297"/>
      <w:bookmarkEnd w:id="379"/>
      <w:bookmarkStart w:id="380" w:name="_Toc391650058"/>
      <w:bookmarkEnd w:id="380"/>
      <w:bookmarkStart w:id="381" w:name="_Toc391654308"/>
      <w:bookmarkEnd w:id="381"/>
      <w:bookmarkStart w:id="382" w:name="_Toc391654288"/>
      <w:bookmarkEnd w:id="382"/>
      <w:bookmarkStart w:id="383" w:name="_Toc391649292"/>
      <w:bookmarkEnd w:id="383"/>
      <w:bookmarkStart w:id="384" w:name="_Toc391647892"/>
      <w:bookmarkEnd w:id="384"/>
      <w:bookmarkStart w:id="385" w:name="_Toc391649339"/>
      <w:bookmarkEnd w:id="385"/>
      <w:bookmarkStart w:id="386" w:name="_Toc391647180"/>
      <w:bookmarkEnd w:id="386"/>
      <w:bookmarkStart w:id="387" w:name="_Toc391650067"/>
      <w:bookmarkEnd w:id="387"/>
      <w:bookmarkStart w:id="388" w:name="_Toc391649345"/>
      <w:bookmarkEnd w:id="388"/>
      <w:bookmarkStart w:id="389" w:name="_Toc391649758"/>
      <w:bookmarkEnd w:id="389"/>
      <w:bookmarkStart w:id="390" w:name="_Toc391647337"/>
      <w:bookmarkEnd w:id="390"/>
      <w:bookmarkStart w:id="391" w:name="_Toc391650108"/>
      <w:bookmarkEnd w:id="391"/>
      <w:bookmarkStart w:id="392" w:name="_Toc500256610"/>
      <w:bookmarkStart w:id="393" w:name="_Toc470168810"/>
      <w:bookmarkStart w:id="394" w:name="_Toc457979127"/>
      <w:bookmarkStart w:id="395" w:name="_Toc459534976"/>
      <w:bookmarkStart w:id="396" w:name="_Toc482581219"/>
      <w:bookmarkStart w:id="397" w:name="_Toc114253693"/>
      <w:bookmarkStart w:id="398" w:name="_Toc241912000"/>
      <w:bookmarkStart w:id="399" w:name="_Toc457986926"/>
      <w:bookmarkStart w:id="400" w:name="_Toc155114612"/>
      <w:bookmarkStart w:id="401" w:name="_Toc455543289"/>
      <w:bookmarkStart w:id="402" w:name="_Toc455373921"/>
      <w:bookmarkStart w:id="403" w:name="_Toc448828694"/>
      <w:bookmarkStart w:id="404" w:name="_Toc146182538"/>
      <w:r>
        <w:rPr>
          <w:rFonts w:hint="eastAsia" w:ascii="黑体" w:hAnsi="黑体" w:eastAsia="黑体"/>
          <w:b/>
          <w:sz w:val="21"/>
          <w:szCs w:val="21"/>
        </w:rPr>
        <w:t>一</w:t>
      </w:r>
      <w:r>
        <w:rPr>
          <w:rFonts w:ascii="黑体" w:hAnsi="黑体" w:eastAsia="黑体"/>
          <w:b/>
          <w:sz w:val="21"/>
          <w:szCs w:val="21"/>
        </w:rPr>
        <w:t>、工程</w:t>
      </w:r>
      <w:r>
        <w:rPr>
          <w:rFonts w:hint="eastAsia" w:ascii="黑体" w:hAnsi="黑体" w:eastAsia="黑体"/>
          <w:b/>
          <w:sz w:val="21"/>
          <w:szCs w:val="21"/>
        </w:rPr>
        <w:t>概述</w:t>
      </w:r>
      <w:bookmarkEnd w:id="392"/>
      <w:bookmarkEnd w:id="393"/>
    </w:p>
    <w:p>
      <w:pPr>
        <w:pStyle w:val="3"/>
        <w:numPr>
          <w:ilvl w:val="0"/>
          <w:numId w:val="0"/>
        </w:numPr>
        <w:spacing w:line="360" w:lineRule="auto"/>
        <w:rPr>
          <w:szCs w:val="21"/>
        </w:rPr>
      </w:pPr>
      <w:bookmarkStart w:id="405" w:name="_Toc500256611"/>
      <w:bookmarkStart w:id="406" w:name="_Toc470168811"/>
      <w:r>
        <w:rPr>
          <w:szCs w:val="21"/>
        </w:rPr>
        <w:t>1.1</w:t>
      </w:r>
      <w:r>
        <w:rPr>
          <w:rFonts w:hint="eastAsia"/>
          <w:szCs w:val="21"/>
        </w:rPr>
        <w:t>工程概况</w:t>
      </w:r>
      <w:bookmarkEnd w:id="405"/>
      <w:bookmarkEnd w:id="406"/>
    </w:p>
    <w:p>
      <w:pPr>
        <w:pStyle w:val="150"/>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本技术规范书采购的设备适用的工程概</w:t>
      </w:r>
      <w:r>
        <w:rPr>
          <w:rFonts w:ascii="宋体" w:hAnsi="宋体" w:eastAsia="宋体"/>
          <w:szCs w:val="21"/>
        </w:rPr>
        <w:t>况</w:t>
      </w:r>
      <w:r>
        <w:rPr>
          <w:rFonts w:hint="eastAsia" w:ascii="宋体" w:hAnsi="宋体" w:eastAsia="宋体"/>
          <w:szCs w:val="21"/>
        </w:rPr>
        <w:t>如下：</w:t>
      </w:r>
    </w:p>
    <w:p>
      <w:pPr>
        <w:pStyle w:val="108"/>
        <w:spacing w:line="360" w:lineRule="auto"/>
        <w:ind w:firstLine="0" w:firstLineChars="0"/>
        <w:jc w:val="center"/>
        <w:rPr>
          <w:rFonts w:hAnsi="宋体"/>
          <w:szCs w:val="21"/>
        </w:rPr>
      </w:pPr>
      <w:r>
        <w:rPr>
          <w:rFonts w:hint="eastAsia" w:hAnsi="宋体"/>
          <w:szCs w:val="21"/>
        </w:rPr>
        <w:t>表1.</w:t>
      </w:r>
      <w:r>
        <w:rPr>
          <w:rFonts w:hAnsi="宋体"/>
          <w:szCs w:val="21"/>
        </w:rPr>
        <w:t>1</w:t>
      </w:r>
      <w:r>
        <w:rPr>
          <w:rFonts w:hint="eastAsia" w:hAnsi="宋体"/>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4317"/>
        <w:gridCol w:w="4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pPr>
              <w:jc w:val="center"/>
              <w:rPr>
                <w:szCs w:val="21"/>
              </w:rPr>
            </w:pPr>
            <w:r>
              <w:rPr>
                <w:rFonts w:hint="eastAsia"/>
                <w:szCs w:val="21"/>
              </w:rPr>
              <w:t>序号</w:t>
            </w:r>
          </w:p>
        </w:tc>
        <w:tc>
          <w:tcPr>
            <w:tcW w:w="4317" w:type="dxa"/>
            <w:vAlign w:val="center"/>
          </w:tcPr>
          <w:p>
            <w:pPr>
              <w:jc w:val="center"/>
              <w:rPr>
                <w:szCs w:val="21"/>
              </w:rPr>
            </w:pPr>
            <w:r>
              <w:rPr>
                <w:rFonts w:hint="eastAsia"/>
                <w:szCs w:val="21"/>
              </w:rPr>
              <w:t>名称</w:t>
            </w:r>
          </w:p>
        </w:tc>
        <w:tc>
          <w:tcPr>
            <w:tcW w:w="4207" w:type="dxa"/>
            <w:vAlign w:val="center"/>
          </w:tcPr>
          <w:p>
            <w:pPr>
              <w:ind w:left="101"/>
              <w:jc w:val="center"/>
              <w:rPr>
                <w:szCs w:val="21"/>
              </w:rPr>
            </w:pPr>
            <w:r>
              <w:rPr>
                <w:rFonts w:hint="eastAsia"/>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62" w:type="dxa"/>
            <w:vAlign w:val="center"/>
          </w:tcPr>
          <w:p>
            <w:pPr>
              <w:jc w:val="center"/>
              <w:rPr>
                <w:szCs w:val="21"/>
              </w:rPr>
            </w:pPr>
            <w:r>
              <w:rPr>
                <w:rFonts w:hint="eastAsia"/>
                <w:szCs w:val="21"/>
              </w:rPr>
              <w:t>1</w:t>
            </w:r>
          </w:p>
        </w:tc>
        <w:tc>
          <w:tcPr>
            <w:tcW w:w="4317" w:type="dxa"/>
            <w:vAlign w:val="center"/>
          </w:tcPr>
          <w:p>
            <w:pPr>
              <w:jc w:val="center"/>
              <w:rPr>
                <w:szCs w:val="21"/>
              </w:rPr>
            </w:pPr>
            <w:r>
              <w:rPr>
                <w:rFonts w:hint="eastAsia"/>
                <w:szCs w:val="21"/>
              </w:rPr>
              <w:t>工程名称</w:t>
            </w:r>
          </w:p>
        </w:tc>
        <w:tc>
          <w:tcPr>
            <w:tcW w:w="4207" w:type="dxa"/>
            <w:vAlign w:val="center"/>
          </w:tcPr>
          <w:p>
            <w:pPr>
              <w:jc w:val="center"/>
              <w:rPr>
                <w:szCs w:val="21"/>
              </w:rPr>
            </w:pPr>
            <w:r>
              <w:rPr>
                <w:rFonts w:hint="eastAsia"/>
                <w:szCs w:val="21"/>
              </w:rPr>
              <w:t>35kV</w:t>
            </w:r>
            <w:r>
              <w:rPr>
                <w:rFonts w:hint="eastAsia"/>
                <w:szCs w:val="21"/>
                <w:lang w:eastAsia="zh-CN"/>
              </w:rPr>
              <w:t>忙怀</w:t>
            </w:r>
            <w:r>
              <w:rPr>
                <w:rFonts w:hint="eastAsia"/>
                <w:szCs w:val="21"/>
              </w:rPr>
              <w:t>输变电工程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pPr>
              <w:jc w:val="center"/>
              <w:rPr>
                <w:szCs w:val="21"/>
              </w:rPr>
            </w:pPr>
            <w:r>
              <w:rPr>
                <w:rFonts w:hint="eastAsia"/>
                <w:szCs w:val="21"/>
              </w:rPr>
              <w:t>2</w:t>
            </w:r>
          </w:p>
        </w:tc>
        <w:tc>
          <w:tcPr>
            <w:tcW w:w="4317" w:type="dxa"/>
            <w:vAlign w:val="center"/>
          </w:tcPr>
          <w:p>
            <w:pPr>
              <w:jc w:val="center"/>
              <w:rPr>
                <w:szCs w:val="21"/>
              </w:rPr>
            </w:pPr>
            <w:r>
              <w:rPr>
                <w:rFonts w:hint="eastAsia"/>
                <w:szCs w:val="21"/>
              </w:rPr>
              <w:t>工程建设单位</w:t>
            </w:r>
          </w:p>
        </w:tc>
        <w:tc>
          <w:tcPr>
            <w:tcW w:w="4207" w:type="dxa"/>
            <w:vAlign w:val="center"/>
          </w:tcPr>
          <w:p>
            <w:pPr>
              <w:jc w:val="center"/>
              <w:rPr>
                <w:szCs w:val="21"/>
              </w:rPr>
            </w:pPr>
            <w:r>
              <w:rPr>
                <w:rFonts w:hint="eastAsia" w:ascii="Times New Roman" w:hAnsi="Times New Roman" w:eastAsia="宋体" w:cs="Times New Roman"/>
                <w:color w:val="000000" w:themeColor="text1"/>
                <w:szCs w:val="21"/>
                <w:lang w:val="en-US" w:eastAsia="zh-CN"/>
                <w14:textFill>
                  <w14:solidFill>
                    <w14:schemeClr w14:val="tx1"/>
                  </w14:solidFill>
                </w14:textFill>
              </w:rPr>
              <w:t>云南电网有限责任公司临沧供电局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3</w:t>
            </w:r>
          </w:p>
        </w:tc>
        <w:tc>
          <w:tcPr>
            <w:tcW w:w="4317" w:type="dxa"/>
            <w:vAlign w:val="center"/>
          </w:tcPr>
          <w:p>
            <w:pPr>
              <w:jc w:val="center"/>
              <w:rPr>
                <w:szCs w:val="21"/>
              </w:rPr>
            </w:pPr>
            <w:r>
              <w:rPr>
                <w:rFonts w:hint="eastAsia"/>
                <w:szCs w:val="21"/>
              </w:rPr>
              <w:t>工程地址</w:t>
            </w:r>
          </w:p>
        </w:tc>
        <w:tc>
          <w:tcPr>
            <w:tcW w:w="4207" w:type="dxa"/>
            <w:vAlign w:val="center"/>
          </w:tcPr>
          <w:p>
            <w:pPr>
              <w:jc w:val="center"/>
              <w:rPr>
                <w:szCs w:val="21"/>
              </w:rPr>
            </w:pPr>
            <w:r>
              <w:rPr>
                <w:rFonts w:ascii="宋体" w:hAnsi="宋体" w:cs="宋体"/>
                <w:color w:val="000000" w:themeColor="text1"/>
                <w:szCs w:val="28"/>
                <w:highlight w:val="none"/>
                <w14:textFill>
                  <w14:solidFill>
                    <w14:schemeClr w14:val="tx1"/>
                  </w14:solidFill>
                </w14:textFill>
              </w:rPr>
              <w:t>临沧市云县忙怀乡忙贵村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4</w:t>
            </w:r>
          </w:p>
        </w:tc>
        <w:tc>
          <w:tcPr>
            <w:tcW w:w="4317" w:type="dxa"/>
            <w:vAlign w:val="center"/>
          </w:tcPr>
          <w:p>
            <w:pPr>
              <w:jc w:val="center"/>
              <w:rPr>
                <w:szCs w:val="21"/>
              </w:rPr>
            </w:pPr>
            <w:r>
              <w:rPr>
                <w:rFonts w:hint="eastAsia"/>
                <w:szCs w:val="21"/>
              </w:rPr>
              <w:t>是否为扩建工程（是/否）</w:t>
            </w:r>
          </w:p>
        </w:tc>
        <w:tc>
          <w:tcPr>
            <w:tcW w:w="4207" w:type="dxa"/>
            <w:vAlign w:val="center"/>
          </w:tcPr>
          <w:p>
            <w:pPr>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5</w:t>
            </w:r>
          </w:p>
        </w:tc>
        <w:tc>
          <w:tcPr>
            <w:tcW w:w="4317" w:type="dxa"/>
            <w:vAlign w:val="center"/>
          </w:tcPr>
          <w:p>
            <w:pPr>
              <w:jc w:val="center"/>
              <w:rPr>
                <w:szCs w:val="21"/>
              </w:rPr>
            </w:pPr>
            <w:r>
              <w:rPr>
                <w:rFonts w:hint="eastAsia"/>
                <w:szCs w:val="21"/>
              </w:rPr>
              <w:t>运输条件</w:t>
            </w:r>
          </w:p>
        </w:tc>
        <w:tc>
          <w:tcPr>
            <w:tcW w:w="4207" w:type="dxa"/>
            <w:vAlign w:val="center"/>
          </w:tcPr>
          <w:p>
            <w:pPr>
              <w:jc w:val="center"/>
              <w:rPr>
                <w:rFonts w:hint="eastAsia"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铁路+公路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7</w:t>
            </w:r>
          </w:p>
        </w:tc>
        <w:tc>
          <w:tcPr>
            <w:tcW w:w="4317" w:type="dxa"/>
            <w:vAlign w:val="center"/>
          </w:tcPr>
          <w:p>
            <w:pPr>
              <w:jc w:val="center"/>
              <w:rPr>
                <w:szCs w:val="21"/>
              </w:rPr>
            </w:pPr>
            <w:r>
              <w:rPr>
                <w:rFonts w:hint="eastAsia"/>
                <w:szCs w:val="21"/>
              </w:rPr>
              <w:t>安装点短路电流</w:t>
            </w:r>
          </w:p>
        </w:tc>
        <w:tc>
          <w:tcPr>
            <w:tcW w:w="4207" w:type="dxa"/>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szCs w:val="21"/>
                <w:lang w:val="en-US" w:eastAsia="zh-CN"/>
                <w14:textFill>
                  <w14:solidFill>
                    <w14:schemeClr w14:val="tx1"/>
                  </w14:solidFill>
                </w14:textFill>
              </w:rPr>
              <w:t>8.86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8</w:t>
            </w:r>
          </w:p>
        </w:tc>
        <w:tc>
          <w:tcPr>
            <w:tcW w:w="4317" w:type="dxa"/>
            <w:vAlign w:val="center"/>
          </w:tcPr>
          <w:p>
            <w:pPr>
              <w:jc w:val="center"/>
              <w:rPr>
                <w:szCs w:val="21"/>
              </w:rPr>
            </w:pPr>
            <w:r>
              <w:rPr>
                <w:szCs w:val="21"/>
              </w:rPr>
              <w:t>系统标称电压</w:t>
            </w:r>
          </w:p>
        </w:tc>
        <w:tc>
          <w:tcPr>
            <w:tcW w:w="4207" w:type="dxa"/>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cs="Times New Roman"/>
                <w:color w:val="000000" w:themeColor="text1"/>
                <w:szCs w:val="21"/>
                <w:lang w:val="en-US" w:eastAsia="zh-CN"/>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9</w:t>
            </w:r>
          </w:p>
        </w:tc>
        <w:tc>
          <w:tcPr>
            <w:tcW w:w="4317" w:type="dxa"/>
            <w:vAlign w:val="center"/>
          </w:tcPr>
          <w:p>
            <w:pPr>
              <w:jc w:val="center"/>
              <w:rPr>
                <w:szCs w:val="21"/>
              </w:rPr>
            </w:pPr>
            <w:r>
              <w:rPr>
                <w:szCs w:val="21"/>
              </w:rPr>
              <w:t>系统最高电压</w:t>
            </w:r>
          </w:p>
        </w:tc>
        <w:tc>
          <w:tcPr>
            <w:tcW w:w="4207" w:type="dxa"/>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szCs w:val="21"/>
              </w:rPr>
            </w:pPr>
            <w:r>
              <w:rPr>
                <w:rFonts w:hint="eastAsia"/>
                <w:szCs w:val="21"/>
              </w:rPr>
              <w:t>10</w:t>
            </w:r>
          </w:p>
        </w:tc>
        <w:tc>
          <w:tcPr>
            <w:tcW w:w="4317" w:type="dxa"/>
            <w:vAlign w:val="center"/>
          </w:tcPr>
          <w:p>
            <w:pPr>
              <w:jc w:val="center"/>
              <w:rPr>
                <w:szCs w:val="21"/>
              </w:rPr>
            </w:pPr>
            <w:r>
              <w:rPr>
                <w:szCs w:val="21"/>
              </w:rPr>
              <w:t>系统额定频率</w:t>
            </w:r>
          </w:p>
        </w:tc>
        <w:tc>
          <w:tcPr>
            <w:tcW w:w="4207" w:type="dxa"/>
            <w:vAlign w:val="center"/>
          </w:tcPr>
          <w:p>
            <w:pPr>
              <w:jc w:val="cente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50</w:t>
            </w:r>
          </w:p>
        </w:tc>
      </w:tr>
    </w:tbl>
    <w:p>
      <w:pPr>
        <w:pStyle w:val="3"/>
        <w:numPr>
          <w:ilvl w:val="0"/>
          <w:numId w:val="0"/>
        </w:numPr>
        <w:spacing w:line="360" w:lineRule="auto"/>
        <w:rPr>
          <w:szCs w:val="21"/>
        </w:rPr>
      </w:pPr>
      <w:bookmarkStart w:id="407" w:name="_Toc500256612"/>
      <w:bookmarkStart w:id="408" w:name="_Toc470168812"/>
      <w:r>
        <w:rPr>
          <w:szCs w:val="21"/>
        </w:rPr>
        <w:t>1.2</w:t>
      </w:r>
      <w:r>
        <w:rPr>
          <w:rFonts w:hint="eastAsia"/>
          <w:szCs w:val="21"/>
        </w:rPr>
        <w:t>使用条件</w:t>
      </w:r>
      <w:bookmarkEnd w:id="407"/>
      <w:bookmarkEnd w:id="408"/>
    </w:p>
    <w:p>
      <w:pPr>
        <w:pStyle w:val="150"/>
        <w:adjustRightInd w:val="0"/>
        <w:snapToGrid w:val="0"/>
        <w:spacing w:line="360" w:lineRule="auto"/>
        <w:rPr>
          <w:rFonts w:ascii="宋体" w:hAnsi="宋体" w:eastAsia="宋体"/>
          <w:szCs w:val="21"/>
        </w:rPr>
      </w:pPr>
      <w:r>
        <w:rPr>
          <w:rFonts w:hint="eastAsia" w:ascii="宋体" w:hAnsi="宋体" w:eastAsia="宋体"/>
          <w:szCs w:val="21"/>
        </w:rPr>
        <w:t>本技术规范书采购的设备适用的外部条件如下：</w:t>
      </w:r>
    </w:p>
    <w:p>
      <w:pPr>
        <w:pStyle w:val="108"/>
        <w:spacing w:line="360" w:lineRule="auto"/>
        <w:ind w:firstLine="0" w:firstLineChars="0"/>
        <w:jc w:val="center"/>
        <w:rPr>
          <w:rFonts w:hAnsi="宋体"/>
          <w:szCs w:val="21"/>
        </w:rPr>
      </w:pPr>
      <w:r>
        <w:rPr>
          <w:rFonts w:hint="eastAsia" w:hAnsi="宋体"/>
          <w:szCs w:val="21"/>
        </w:rPr>
        <w:t>表1.</w:t>
      </w:r>
      <w:r>
        <w:rPr>
          <w:rFonts w:hAnsi="宋体"/>
          <w:szCs w:val="21"/>
        </w:rPr>
        <w:t>2</w:t>
      </w:r>
      <w:r>
        <w:rPr>
          <w:rFonts w:hint="eastAsia" w:hAnsi="宋体"/>
          <w:szCs w:val="21"/>
        </w:rPr>
        <w:t>设备外部条件一览表 （项目单位填写）</w:t>
      </w:r>
    </w:p>
    <w:tbl>
      <w:tblPr>
        <w:tblStyle w:val="84"/>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613"/>
        <w:gridCol w:w="2012"/>
        <w:gridCol w:w="2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trPr>
        <w:tc>
          <w:tcPr>
            <w:tcW w:w="556" w:type="dxa"/>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序号</w:t>
            </w:r>
          </w:p>
        </w:tc>
        <w:tc>
          <w:tcPr>
            <w:tcW w:w="2206"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参数类型</w:t>
            </w:r>
          </w:p>
        </w:tc>
        <w:tc>
          <w:tcPr>
            <w:tcW w:w="1613" w:type="dxa"/>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单位</w:t>
            </w:r>
          </w:p>
        </w:tc>
        <w:tc>
          <w:tcPr>
            <w:tcW w:w="2012" w:type="dxa"/>
            <w:shd w:val="clear" w:color="auto" w:fill="auto"/>
            <w:vAlign w:val="center"/>
          </w:tcPr>
          <w:p>
            <w:pPr>
              <w:widowControl/>
              <w:jc w:val="left"/>
              <w:rPr>
                <w:rFonts w:hint="default" w:ascii="宋体" w:hAnsi="宋体" w:eastAsia="宋体"/>
                <w:bCs/>
                <w:color w:val="000000"/>
                <w:kern w:val="0"/>
                <w:szCs w:val="21"/>
                <w:lang w:val="en-US" w:eastAsia="zh-CN"/>
              </w:rPr>
            </w:pPr>
            <w:r>
              <w:rPr>
                <w:rFonts w:hint="eastAsia" w:ascii="宋体" w:hAnsi="宋体"/>
                <w:bCs/>
                <w:color w:val="000000"/>
                <w:kern w:val="0"/>
                <w:szCs w:val="21"/>
                <w:lang w:val="en-US" w:eastAsia="zh-CN"/>
              </w:rPr>
              <w:t>数值</w:t>
            </w:r>
          </w:p>
        </w:tc>
        <w:tc>
          <w:tcPr>
            <w:tcW w:w="2913" w:type="dxa"/>
            <w:shd w:val="clear" w:color="auto" w:fill="auto"/>
            <w:vAlign w:val="center"/>
          </w:tcPr>
          <w:p>
            <w:pPr>
              <w:widowControl/>
              <w:jc w:val="both"/>
              <w:rPr>
                <w:rFonts w:ascii="宋体" w:hAnsi="宋体"/>
                <w:bCs/>
                <w:color w:val="000000"/>
                <w:kern w:val="0"/>
                <w:szCs w:val="21"/>
              </w:rPr>
            </w:pPr>
            <w:r>
              <w:rPr>
                <w:rFonts w:hint="eastAsia" w:ascii="宋体" w:hAnsi="宋体"/>
                <w:bCs/>
                <w:color w:val="000000"/>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1</w:t>
            </w:r>
          </w:p>
        </w:tc>
        <w:tc>
          <w:tcPr>
            <w:tcW w:w="8744" w:type="dxa"/>
            <w:gridSpan w:val="4"/>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1.1</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最高日温度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2012"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33.4</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1.2</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最低日温度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5</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1.3</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最大日温差</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2012"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20</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1.4</w:t>
            </w:r>
          </w:p>
        </w:tc>
        <w:tc>
          <w:tcPr>
            <w:tcW w:w="2206" w:type="dxa"/>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年平均温度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2012"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20.6</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2</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海拔</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m</w:t>
            </w:r>
          </w:p>
        </w:tc>
        <w:tc>
          <w:tcPr>
            <w:tcW w:w="2012"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s="Times New Roman"/>
                <w:color w:val="000000" w:themeColor="text1"/>
                <w:kern w:val="0"/>
                <w:sz w:val="21"/>
                <w:szCs w:val="21"/>
                <w:lang w:val="en-US" w:eastAsia="zh-CN" w:bidi="ar-SA"/>
                <w14:textFill>
                  <w14:solidFill>
                    <w14:schemeClr w14:val="tx1"/>
                  </w14:solidFill>
                </w14:textFill>
              </w:rPr>
              <w:t>2000</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lang w:val="en-US" w:eastAsia="zh-CN"/>
                <w14:textFill>
                  <w14:solidFill>
                    <w14:schemeClr w14:val="tx1"/>
                  </w14:solidFill>
                </w14:textFill>
              </w:rPr>
              <w:t>特殊</w:t>
            </w:r>
            <w:r>
              <w:rPr>
                <w:rFonts w:hint="eastAsia" w:ascii="宋体" w:hAnsi="宋体"/>
                <w:bCs/>
                <w:color w:val="000000" w:themeColor="text1"/>
                <w:kern w:val="0"/>
                <w:szCs w:val="21"/>
                <w14:textFill>
                  <w14:solidFill>
                    <w14:schemeClr w14:val="tx1"/>
                  </w14:solidFill>
                </w14:textFill>
              </w:rPr>
              <w:t>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3</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太阳辐射强度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W/cm2</w:t>
            </w:r>
          </w:p>
        </w:tc>
        <w:tc>
          <w:tcPr>
            <w:tcW w:w="2012"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s="Times New Roman"/>
                <w:color w:val="000000" w:themeColor="text1"/>
                <w:kern w:val="0"/>
                <w:sz w:val="21"/>
                <w:szCs w:val="21"/>
                <w:lang w:val="en-US" w:eastAsia="zh-CN" w:bidi="ar-SA"/>
                <w14:textFill>
                  <w14:solidFill>
                    <w14:schemeClr w14:val="tx1"/>
                  </w14:solidFill>
                </w14:textFill>
              </w:rPr>
              <w:t>0.11</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4</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污秽等级</w:t>
            </w:r>
          </w:p>
        </w:tc>
        <w:tc>
          <w:tcPr>
            <w:tcW w:w="1613" w:type="dxa"/>
            <w:shd w:val="clear" w:color="auto" w:fill="auto"/>
            <w:vAlign w:val="center"/>
          </w:tcPr>
          <w:p>
            <w:pPr>
              <w:widowControl/>
              <w:jc w:val="center"/>
              <w:rPr>
                <w:rFonts w:ascii="宋体" w:hAnsi="宋体"/>
                <w:color w:val="000000"/>
                <w:kern w:val="0"/>
                <w:szCs w:val="21"/>
              </w:rPr>
            </w:pP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e</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lang w:val="en-US" w:eastAsia="zh-CN"/>
                <w14:textFill>
                  <w14:solidFill>
                    <w14:schemeClr w14:val="tx1"/>
                  </w14:solidFill>
                </w14:textFill>
              </w:rPr>
              <w:t>特殊</w:t>
            </w:r>
            <w:r>
              <w:rPr>
                <w:rFonts w:hint="eastAsia" w:ascii="宋体" w:hAnsi="宋体"/>
                <w:bCs/>
                <w:color w:val="000000" w:themeColor="text1"/>
                <w:kern w:val="0"/>
                <w:szCs w:val="21"/>
                <w14:textFill>
                  <w14:solidFill>
                    <w14:schemeClr w14:val="tx1"/>
                  </w14:solidFill>
                </w14:textFill>
              </w:rPr>
              <w:t>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5</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覆冰厚度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mm</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0"/>
                <w:sz w:val="21"/>
                <w:szCs w:val="21"/>
                <w:lang w:val="en-US" w:eastAsia="zh-CN" w:bidi="ar-SA"/>
                <w14:textFill>
                  <w14:solidFill>
                    <w14:schemeClr w14:val="tx1"/>
                  </w14:solidFill>
                </w14:textFill>
              </w:rPr>
              <w:t>0</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6</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风速</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m/s</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eastAsia="宋体" w:cs="Times New Roman"/>
                <w:color w:val="000000" w:themeColor="text1"/>
                <w:kern w:val="0"/>
                <w:sz w:val="21"/>
                <w:szCs w:val="21"/>
                <w:lang w:val="en-US" w:eastAsia="zh-CN" w:bidi="ar-SA"/>
                <w14:textFill>
                  <w14:solidFill>
                    <w14:schemeClr w14:val="tx1"/>
                  </w14:solidFill>
                </w14:textFill>
              </w:rPr>
              <w:t>2</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7</w:t>
            </w:r>
          </w:p>
        </w:tc>
        <w:tc>
          <w:tcPr>
            <w:tcW w:w="8744" w:type="dxa"/>
            <w:gridSpan w:val="4"/>
            <w:shd w:val="clear" w:color="auto" w:fill="auto"/>
            <w:vAlign w:val="center"/>
          </w:tcPr>
          <w:p>
            <w:pPr>
              <w:widowControl/>
              <w:jc w:val="center"/>
              <w:rPr>
                <w:rFonts w:ascii="宋体" w:hAnsi="宋体"/>
                <w:color w:val="000000"/>
                <w:kern w:val="0"/>
                <w:szCs w:val="21"/>
              </w:rPr>
            </w:pPr>
            <w:r>
              <w:rPr>
                <w:rFonts w:ascii="宋体" w:hAnsi="宋体" w:cs="宋体"/>
                <w:color w:val="000000"/>
                <w:kern w:val="0"/>
                <w:szCs w:val="21"/>
              </w:rPr>
              <w:t>相对湿度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7.1</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最大日相对湿度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82%</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7.2</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最大月平均相对湿度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82%</w:t>
            </w:r>
          </w:p>
        </w:tc>
        <w:tc>
          <w:tcPr>
            <w:tcW w:w="2913" w:type="dxa"/>
            <w:shd w:val="clear" w:color="auto" w:fill="auto"/>
            <w:vAlign w:val="center"/>
          </w:tcPr>
          <w:p>
            <w:pPr>
              <w:widowControl/>
              <w:jc w:val="center"/>
              <w:rPr>
                <w:rFonts w:hint="default" w:ascii="宋体" w:hAnsi="宋体"/>
                <w:bCs/>
                <w:color w:val="000000" w:themeColor="text1"/>
                <w:kern w:val="0"/>
                <w:szCs w:val="21"/>
                <w:lang w:val="en-US" w:eastAsia="zh-CN"/>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8</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耐受地震能力（地震烈度</w:t>
            </w:r>
            <w:r>
              <w:rPr>
                <w:rFonts w:hint="eastAsia" w:ascii="宋体" w:hAnsi="宋体"/>
                <w:color w:val="000000"/>
                <w:kern w:val="0"/>
                <w:szCs w:val="21"/>
              </w:rPr>
              <w:t>8</w:t>
            </w:r>
            <w:r>
              <w:rPr>
                <w:rFonts w:hint="eastAsia" w:ascii="宋体" w:hAnsi="宋体" w:cs="宋体"/>
                <w:color w:val="000000"/>
                <w:kern w:val="0"/>
                <w:szCs w:val="21"/>
              </w:rPr>
              <w:t>度</w:t>
            </w:r>
            <w:r>
              <w:rPr>
                <w:rFonts w:hint="eastAsia" w:ascii="宋体" w:hAnsi="宋体"/>
                <w:color w:val="000000"/>
                <w:kern w:val="0"/>
                <w:szCs w:val="21"/>
              </w:rPr>
              <w:t>/9</w:t>
            </w:r>
            <w:r>
              <w:rPr>
                <w:rFonts w:hint="eastAsia" w:ascii="宋体" w:hAnsi="宋体" w:cs="宋体"/>
                <w:color w:val="000000"/>
                <w:kern w:val="0"/>
                <w:szCs w:val="21"/>
              </w:rPr>
              <w:t>度）</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g</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8</w:t>
            </w:r>
            <w:r>
              <w:rPr>
                <w:rFonts w:hint="eastAsia" w:ascii="宋体" w:hAnsi="宋体" w:cs="宋体"/>
                <w:color w:val="000000" w:themeColor="text1"/>
                <w:kern w:val="0"/>
                <w:szCs w:val="21"/>
                <w14:textFill>
                  <w14:solidFill>
                    <w14:schemeClr w14:val="tx1"/>
                  </w14:solidFill>
                </w14:textFill>
              </w:rPr>
              <w:t>度</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9</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系统标称电压</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kV</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10</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10</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系统最高电压</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kV</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12</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11</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系统额定频率</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Hz</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50</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12</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系统中性点接地方式</w:t>
            </w:r>
          </w:p>
        </w:tc>
        <w:tc>
          <w:tcPr>
            <w:tcW w:w="1613" w:type="dxa"/>
            <w:shd w:val="clear" w:color="auto" w:fill="auto"/>
            <w:vAlign w:val="center"/>
          </w:tcPr>
          <w:p>
            <w:pPr>
              <w:widowControl/>
              <w:jc w:val="center"/>
              <w:rPr>
                <w:rFonts w:ascii="宋体" w:hAnsi="宋体"/>
                <w:color w:val="000000"/>
                <w:kern w:val="0"/>
                <w:szCs w:val="21"/>
              </w:rPr>
            </w:pP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非有效接地系统</w:t>
            </w:r>
          </w:p>
        </w:tc>
        <w:tc>
          <w:tcPr>
            <w:tcW w:w="2913"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13</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安装点母线短路电流</w:t>
            </w:r>
          </w:p>
        </w:tc>
        <w:tc>
          <w:tcPr>
            <w:tcW w:w="1613" w:type="dxa"/>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kA</w:t>
            </w: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color w:val="000000" w:themeColor="text1"/>
                <w:kern w:val="0"/>
                <w:szCs w:val="21"/>
                <w:lang w:val="en-US" w:eastAsia="zh-CN"/>
                <w14:textFill>
                  <w14:solidFill>
                    <w14:schemeClr w14:val="tx1"/>
                  </w14:solidFill>
                </w14:textFill>
              </w:rPr>
              <w:t>8.86</w:t>
            </w:r>
          </w:p>
        </w:tc>
        <w:tc>
          <w:tcPr>
            <w:tcW w:w="2913" w:type="dxa"/>
            <w:shd w:val="clear" w:color="auto" w:fill="auto"/>
            <w:vAlign w:val="center"/>
          </w:tcPr>
          <w:p>
            <w:pPr>
              <w:widowControl/>
              <w:jc w:val="center"/>
              <w:rPr>
                <w:rFonts w:hint="default"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bottom"/>
          </w:tcPr>
          <w:p>
            <w:pPr>
              <w:widowControl/>
              <w:jc w:val="center"/>
              <w:rPr>
                <w:rFonts w:ascii="宋体" w:hAnsi="宋体"/>
                <w:color w:val="000000"/>
                <w:kern w:val="0"/>
                <w:szCs w:val="21"/>
              </w:rPr>
            </w:pPr>
            <w:r>
              <w:rPr>
                <w:rFonts w:ascii="宋体" w:hAnsi="宋体"/>
                <w:color w:val="000000"/>
                <w:kern w:val="0"/>
                <w:szCs w:val="21"/>
              </w:rPr>
              <w:t>1</w:t>
            </w:r>
            <w:r>
              <w:rPr>
                <w:rFonts w:hint="eastAsia" w:ascii="宋体" w:hAnsi="宋体"/>
                <w:color w:val="000000"/>
                <w:kern w:val="0"/>
                <w:szCs w:val="21"/>
              </w:rPr>
              <w:t>4</w:t>
            </w:r>
          </w:p>
        </w:tc>
        <w:tc>
          <w:tcPr>
            <w:tcW w:w="2206" w:type="dxa"/>
            <w:shd w:val="clear" w:color="auto" w:fill="auto"/>
            <w:vAlign w:val="bottom"/>
          </w:tcPr>
          <w:p>
            <w:pPr>
              <w:widowControl/>
              <w:jc w:val="left"/>
              <w:rPr>
                <w:rFonts w:ascii="宋体" w:hAnsi="宋体"/>
                <w:color w:val="000000"/>
                <w:kern w:val="0"/>
                <w:szCs w:val="21"/>
              </w:rPr>
            </w:pPr>
            <w:r>
              <w:rPr>
                <w:rFonts w:hint="eastAsia" w:ascii="宋体" w:hAnsi="宋体" w:cs="宋体"/>
                <w:color w:val="000000"/>
                <w:kern w:val="0"/>
                <w:szCs w:val="21"/>
              </w:rPr>
              <w:t>设备运输条件</w:t>
            </w:r>
          </w:p>
        </w:tc>
        <w:tc>
          <w:tcPr>
            <w:tcW w:w="1613" w:type="dxa"/>
            <w:shd w:val="clear" w:color="auto" w:fill="auto"/>
            <w:vAlign w:val="center"/>
          </w:tcPr>
          <w:p>
            <w:pPr>
              <w:widowControl/>
              <w:jc w:val="center"/>
              <w:rPr>
                <w:rFonts w:ascii="宋体" w:hAnsi="宋体"/>
                <w:color w:val="000000"/>
                <w:kern w:val="0"/>
                <w:szCs w:val="21"/>
              </w:rPr>
            </w:pPr>
          </w:p>
        </w:tc>
        <w:tc>
          <w:tcPr>
            <w:tcW w:w="2012"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Times New Roman" w:hAnsi="Times New Roman" w:eastAsia="宋体" w:cs="Times New Roman"/>
                <w:color w:val="000000" w:themeColor="text1"/>
                <w:szCs w:val="21"/>
                <w:lang w:val="en-US" w:eastAsia="zh-CN"/>
                <w14:textFill>
                  <w14:solidFill>
                    <w14:schemeClr w14:val="tx1"/>
                  </w14:solidFill>
                </w14:textFill>
              </w:rPr>
              <w:t>铁路+公路</w:t>
            </w:r>
          </w:p>
        </w:tc>
        <w:tc>
          <w:tcPr>
            <w:tcW w:w="2913" w:type="dxa"/>
            <w:shd w:val="clear" w:color="auto" w:fill="auto"/>
            <w:vAlign w:val="center"/>
          </w:tcPr>
          <w:p>
            <w:pPr>
              <w:widowControl/>
              <w:jc w:val="center"/>
              <w:rPr>
                <w:rFonts w:ascii="宋体" w:hAnsi="宋体" w:eastAsia="宋体" w:cs="Times New Roman"/>
                <w:color w:val="000000" w:themeColor="text1"/>
                <w:kern w:val="0"/>
                <w:sz w:val="21"/>
                <w:szCs w:val="21"/>
                <w:lang w:val="en-US" w:eastAsia="zh-CN" w:bidi="ar-SA"/>
                <w14:textFill>
                  <w14:solidFill>
                    <w14:schemeClr w14:val="tx1"/>
                  </w14:solidFill>
                </w14:textFill>
              </w:rPr>
            </w:pPr>
            <w:r>
              <w:rPr>
                <w:rFonts w:hint="eastAsia" w:ascii="宋体" w:hAnsi="宋体"/>
                <w:bCs/>
                <w:color w:val="000000" w:themeColor="text1"/>
                <w:kern w:val="0"/>
                <w:szCs w:val="21"/>
                <w14:textFill>
                  <w14:solidFill>
                    <w14:schemeClr w14:val="tx1"/>
                  </w14:solidFill>
                </w14:textFill>
              </w:rPr>
              <w:t>正常条件</w:t>
            </w:r>
          </w:p>
        </w:tc>
      </w:tr>
    </w:tbl>
    <w:p>
      <w:pPr>
        <w:pStyle w:val="2"/>
        <w:numPr>
          <w:ilvl w:val="0"/>
          <w:numId w:val="0"/>
        </w:numPr>
        <w:rPr>
          <w:rFonts w:ascii="黑体" w:hAnsi="黑体" w:eastAsia="黑体"/>
          <w:b/>
          <w:sz w:val="21"/>
          <w:szCs w:val="21"/>
        </w:rPr>
      </w:pPr>
      <w:bookmarkStart w:id="409" w:name="_Toc470168813"/>
      <w:bookmarkStart w:id="410" w:name="_Toc500256613"/>
      <w:r>
        <w:rPr>
          <w:rFonts w:hint="eastAsia" w:ascii="黑体" w:hAnsi="黑体" w:eastAsia="黑体"/>
          <w:b/>
          <w:sz w:val="21"/>
          <w:szCs w:val="21"/>
        </w:rPr>
        <w:t>二</w:t>
      </w:r>
      <w:r>
        <w:rPr>
          <w:rFonts w:ascii="黑体" w:hAnsi="黑体" w:eastAsia="黑体"/>
          <w:b/>
          <w:sz w:val="21"/>
          <w:szCs w:val="21"/>
        </w:rPr>
        <w:t>、</w:t>
      </w:r>
      <w:r>
        <w:rPr>
          <w:rFonts w:hint="eastAsia" w:ascii="黑体" w:hAnsi="黑体" w:eastAsia="黑体"/>
          <w:b/>
          <w:sz w:val="21"/>
          <w:szCs w:val="21"/>
        </w:rPr>
        <w:t>设备详细</w:t>
      </w:r>
      <w:r>
        <w:rPr>
          <w:rFonts w:ascii="黑体" w:hAnsi="黑体" w:eastAsia="黑体"/>
          <w:b/>
          <w:sz w:val="21"/>
          <w:szCs w:val="21"/>
        </w:rPr>
        <w:t>技术要求</w:t>
      </w:r>
      <w:bookmarkEnd w:id="409"/>
      <w:bookmarkEnd w:id="410"/>
    </w:p>
    <w:p>
      <w:pPr>
        <w:pStyle w:val="3"/>
        <w:numPr>
          <w:ilvl w:val="0"/>
          <w:numId w:val="0"/>
        </w:numPr>
        <w:spacing w:line="360" w:lineRule="auto"/>
        <w:rPr>
          <w:szCs w:val="21"/>
        </w:rPr>
      </w:pPr>
      <w:bookmarkStart w:id="411" w:name="_Toc500256614"/>
      <w:bookmarkStart w:id="412" w:name="_Toc470168814"/>
      <w:r>
        <w:rPr>
          <w:rFonts w:hint="eastAsia"/>
          <w:szCs w:val="21"/>
        </w:rPr>
        <w:t>2.1 供货需求及供货范围</w:t>
      </w:r>
      <w:bookmarkEnd w:id="411"/>
      <w:bookmarkEnd w:id="412"/>
    </w:p>
    <w:p>
      <w:pPr>
        <w:pStyle w:val="150"/>
        <w:adjustRightInd w:val="0"/>
        <w:snapToGrid w:val="0"/>
        <w:spacing w:line="360" w:lineRule="auto"/>
        <w:rPr>
          <w:rFonts w:ascii="宋体" w:hAnsi="宋体" w:eastAsia="宋体"/>
          <w:szCs w:val="21"/>
        </w:rPr>
      </w:pPr>
      <w:r>
        <w:rPr>
          <w:rFonts w:ascii="宋体" w:hAnsi="宋体" w:eastAsia="宋体"/>
          <w:szCs w:val="21"/>
        </w:rPr>
        <w:t>投标方</w:t>
      </w:r>
      <w:r>
        <w:rPr>
          <w:rFonts w:hint="eastAsia" w:ascii="宋体" w:hAnsi="宋体" w:eastAsia="宋体"/>
          <w:szCs w:val="21"/>
        </w:rPr>
        <w:t>提供的设备具体规格、数量见表</w:t>
      </w:r>
      <w:r>
        <w:rPr>
          <w:rFonts w:hint="eastAsia" w:eastAsia="宋体"/>
          <w:szCs w:val="21"/>
        </w:rPr>
        <w:t>2.1</w:t>
      </w:r>
      <w:r>
        <w:rPr>
          <w:rFonts w:hint="eastAsia" w:ascii="宋体" w:hAnsi="宋体" w:eastAsia="宋体"/>
          <w:szCs w:val="21"/>
        </w:rPr>
        <w:t>供货范围及设备技术规格一览表。投标方应如实填写“投标方保证”栏。</w:t>
      </w:r>
    </w:p>
    <w:p>
      <w:pPr>
        <w:jc w:val="center"/>
        <w:rPr>
          <w:szCs w:val="21"/>
        </w:rPr>
      </w:pPr>
      <w:r>
        <w:rPr>
          <w:rFonts w:hint="eastAsia" w:ascii="宋体" w:hAnsi="宋体"/>
          <w:szCs w:val="21"/>
        </w:rPr>
        <w:t>表2.1   供货范围及设备技术规格一览表</w:t>
      </w:r>
      <w:r>
        <w:rPr>
          <w:rFonts w:hint="eastAsia"/>
          <w:szCs w:val="21"/>
        </w:rPr>
        <w:t>（投标方填写）</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82"/>
        <w:gridCol w:w="1064"/>
        <w:gridCol w:w="962"/>
        <w:gridCol w:w="2586"/>
        <w:gridCol w:w="973"/>
        <w:gridCol w:w="2287"/>
        <w:gridCol w:w="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82" w:type="dxa"/>
            <w:vMerge w:val="restart"/>
            <w:vAlign w:val="center"/>
          </w:tcPr>
          <w:p>
            <w:pPr>
              <w:jc w:val="center"/>
              <w:rPr>
                <w:rFonts w:ascii="宋体" w:hAnsi="宋体"/>
                <w:szCs w:val="21"/>
              </w:rPr>
            </w:pPr>
            <w:r>
              <w:rPr>
                <w:rFonts w:hint="eastAsia" w:ascii="宋体" w:hAnsi="宋体"/>
                <w:szCs w:val="21"/>
              </w:rPr>
              <w:t>序号</w:t>
            </w:r>
          </w:p>
        </w:tc>
        <w:tc>
          <w:tcPr>
            <w:tcW w:w="1064" w:type="dxa"/>
            <w:vMerge w:val="restart"/>
            <w:vAlign w:val="center"/>
          </w:tcPr>
          <w:p>
            <w:pPr>
              <w:jc w:val="center"/>
              <w:rPr>
                <w:rFonts w:ascii="宋体" w:hAnsi="宋体"/>
                <w:szCs w:val="21"/>
              </w:rPr>
            </w:pPr>
            <w:r>
              <w:rPr>
                <w:rFonts w:hint="eastAsia" w:ascii="宋体" w:hAnsi="宋体"/>
                <w:szCs w:val="21"/>
              </w:rPr>
              <w:t>名称</w:t>
            </w:r>
          </w:p>
        </w:tc>
        <w:tc>
          <w:tcPr>
            <w:tcW w:w="962" w:type="dxa"/>
            <w:vMerge w:val="restart"/>
            <w:vAlign w:val="center"/>
          </w:tcPr>
          <w:p>
            <w:pPr>
              <w:jc w:val="center"/>
              <w:rPr>
                <w:rFonts w:ascii="宋体" w:hAnsi="宋体"/>
                <w:szCs w:val="21"/>
              </w:rPr>
            </w:pPr>
            <w:r>
              <w:rPr>
                <w:rFonts w:hint="eastAsia" w:ascii="宋体" w:hAnsi="宋体"/>
                <w:szCs w:val="21"/>
              </w:rPr>
              <w:t>单位</w:t>
            </w:r>
          </w:p>
        </w:tc>
        <w:tc>
          <w:tcPr>
            <w:tcW w:w="3559" w:type="dxa"/>
            <w:gridSpan w:val="2"/>
            <w:vAlign w:val="center"/>
          </w:tcPr>
          <w:p>
            <w:pPr>
              <w:jc w:val="center"/>
              <w:rPr>
                <w:rFonts w:ascii="宋体" w:hAnsi="宋体"/>
                <w:szCs w:val="21"/>
              </w:rPr>
            </w:pPr>
            <w:r>
              <w:rPr>
                <w:rFonts w:hint="eastAsia" w:ascii="宋体" w:hAnsi="宋体"/>
                <w:szCs w:val="21"/>
              </w:rPr>
              <w:t>项目要求</w:t>
            </w:r>
          </w:p>
        </w:tc>
        <w:tc>
          <w:tcPr>
            <w:tcW w:w="3159" w:type="dxa"/>
            <w:gridSpan w:val="2"/>
            <w:vAlign w:val="center"/>
          </w:tcPr>
          <w:p>
            <w:pPr>
              <w:jc w:val="center"/>
              <w:rPr>
                <w:rFonts w:ascii="宋体" w:hAnsi="宋体"/>
                <w:szCs w:val="21"/>
              </w:rPr>
            </w:pPr>
            <w:r>
              <w:rPr>
                <w:rFonts w:hint="eastAsia" w:ascii="宋体" w:hAnsi="宋体"/>
                <w:szCs w:val="21"/>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jc w:val="center"/>
        </w:trPr>
        <w:tc>
          <w:tcPr>
            <w:tcW w:w="382" w:type="dxa"/>
            <w:vMerge w:val="continue"/>
            <w:vAlign w:val="center"/>
          </w:tcPr>
          <w:p>
            <w:pPr>
              <w:jc w:val="center"/>
              <w:rPr>
                <w:rFonts w:ascii="宋体" w:hAnsi="宋体"/>
                <w:szCs w:val="21"/>
              </w:rPr>
            </w:pPr>
          </w:p>
        </w:tc>
        <w:tc>
          <w:tcPr>
            <w:tcW w:w="1064" w:type="dxa"/>
            <w:vMerge w:val="continue"/>
            <w:vAlign w:val="center"/>
          </w:tcPr>
          <w:p>
            <w:pPr>
              <w:jc w:val="center"/>
              <w:rPr>
                <w:rFonts w:ascii="宋体" w:hAnsi="宋体"/>
                <w:szCs w:val="21"/>
              </w:rPr>
            </w:pPr>
          </w:p>
        </w:tc>
        <w:tc>
          <w:tcPr>
            <w:tcW w:w="962" w:type="dxa"/>
            <w:vMerge w:val="continue"/>
            <w:vAlign w:val="center"/>
          </w:tcPr>
          <w:p>
            <w:pPr>
              <w:jc w:val="center"/>
              <w:rPr>
                <w:rFonts w:ascii="宋体" w:hAnsi="宋体"/>
                <w:szCs w:val="21"/>
              </w:rPr>
            </w:pPr>
          </w:p>
        </w:tc>
        <w:tc>
          <w:tcPr>
            <w:tcW w:w="2586" w:type="dxa"/>
            <w:vAlign w:val="center"/>
          </w:tcPr>
          <w:p>
            <w:pPr>
              <w:jc w:val="center"/>
              <w:rPr>
                <w:rFonts w:ascii="宋体" w:hAnsi="宋体"/>
                <w:szCs w:val="21"/>
              </w:rPr>
            </w:pPr>
            <w:r>
              <w:rPr>
                <w:rFonts w:hint="eastAsia" w:ascii="宋体" w:hAnsi="宋体"/>
                <w:szCs w:val="21"/>
              </w:rPr>
              <w:t>型式、规格</w:t>
            </w:r>
          </w:p>
        </w:tc>
        <w:tc>
          <w:tcPr>
            <w:tcW w:w="973" w:type="dxa"/>
            <w:vAlign w:val="center"/>
          </w:tcPr>
          <w:p>
            <w:pPr>
              <w:jc w:val="center"/>
              <w:rPr>
                <w:rFonts w:ascii="宋体" w:hAnsi="宋体"/>
                <w:szCs w:val="21"/>
              </w:rPr>
            </w:pPr>
            <w:r>
              <w:rPr>
                <w:rFonts w:hint="eastAsia" w:ascii="宋体" w:hAnsi="宋体"/>
                <w:szCs w:val="21"/>
              </w:rPr>
              <w:t>数量</w:t>
            </w:r>
          </w:p>
        </w:tc>
        <w:tc>
          <w:tcPr>
            <w:tcW w:w="2287" w:type="dxa"/>
            <w:vAlign w:val="center"/>
          </w:tcPr>
          <w:p>
            <w:pPr>
              <w:jc w:val="center"/>
              <w:rPr>
                <w:rFonts w:ascii="宋体" w:hAnsi="宋体"/>
                <w:szCs w:val="21"/>
              </w:rPr>
            </w:pPr>
            <w:r>
              <w:rPr>
                <w:rFonts w:hint="eastAsia" w:ascii="宋体" w:hAnsi="宋体"/>
                <w:szCs w:val="21"/>
              </w:rPr>
              <w:t>型式、规格</w:t>
            </w:r>
          </w:p>
        </w:tc>
        <w:tc>
          <w:tcPr>
            <w:tcW w:w="872" w:type="dxa"/>
            <w:vAlign w:val="center"/>
          </w:tcPr>
          <w:p>
            <w:pPr>
              <w:jc w:val="center"/>
              <w:rPr>
                <w:rFonts w:ascii="宋体" w:hAnsi="宋体"/>
                <w:szCs w:val="21"/>
              </w:rPr>
            </w:pPr>
            <w:r>
              <w:rPr>
                <w:rFonts w:hint="eastAsia" w:ascii="宋体" w:hAnsi="宋体"/>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1</w:t>
            </w:r>
          </w:p>
        </w:tc>
        <w:tc>
          <w:tcPr>
            <w:tcW w:w="1064" w:type="dxa"/>
            <w:vAlign w:val="center"/>
          </w:tcPr>
          <w:p>
            <w:pPr>
              <w:jc w:val="center"/>
              <w:rPr>
                <w:rFonts w:hint="eastAsia"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olor w:val="000000" w:themeColor="text1"/>
                <w:szCs w:val="21"/>
                <w:lang w:val="en-US" w:eastAsia="zh-CN"/>
                <w14:textFill>
                  <w14:solidFill>
                    <w14:schemeClr w14:val="tx1"/>
                  </w14:solidFill>
                </w14:textFill>
              </w:rPr>
              <w:t>电抗器</w:t>
            </w:r>
          </w:p>
        </w:tc>
        <w:tc>
          <w:tcPr>
            <w:tcW w:w="962" w:type="dxa"/>
            <w:vAlign w:val="center"/>
          </w:tcPr>
          <w:p>
            <w:pPr>
              <w:jc w:val="center"/>
              <w:rPr>
                <w:rFonts w:hint="default"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s="Times New Roman"/>
                <w:color w:val="000000" w:themeColor="text1"/>
                <w:kern w:val="2"/>
                <w:sz w:val="21"/>
                <w:szCs w:val="21"/>
                <w:lang w:val="en-US" w:eastAsia="zh-CN" w:bidi="ar-SA"/>
                <w14:textFill>
                  <w14:solidFill>
                    <w14:schemeClr w14:val="tx1"/>
                  </w14:solidFill>
                </w14:textFill>
              </w:rPr>
              <w:t>个</w:t>
            </w:r>
          </w:p>
        </w:tc>
        <w:tc>
          <w:tcPr>
            <w:tcW w:w="2586" w:type="dxa"/>
            <w:vAlign w:val="center"/>
          </w:tcPr>
          <w:p>
            <w:pPr>
              <w:jc w:val="center"/>
              <w:rPr>
                <w:rFonts w:hint="default" w:ascii="宋体" w:hAnsi="宋体" w:eastAsia="宋体" w:cs="Times New Roman"/>
                <w:color w:val="000000" w:themeColor="text1"/>
                <w:kern w:val="2"/>
                <w:sz w:val="21"/>
                <w:szCs w:val="21"/>
                <w:lang w:val="en-US" w:eastAsia="zh-CN" w:bidi="ar-SA"/>
                <w14:textFill>
                  <w14:solidFill>
                    <w14:schemeClr w14:val="tx1"/>
                  </w14:solidFill>
                </w14:textFill>
              </w:rPr>
            </w:pPr>
            <w:r>
              <w:rPr>
                <w:color w:val="000000"/>
                <w:kern w:val="0"/>
                <w:sz w:val="18"/>
                <w:szCs w:val="18"/>
              </w:rPr>
              <w:t>CKDGK-</w:t>
            </w:r>
            <w:r>
              <w:rPr>
                <w:rFonts w:hint="eastAsia"/>
                <w:color w:val="000000"/>
                <w:kern w:val="0"/>
                <w:sz w:val="18"/>
                <w:szCs w:val="18"/>
                <w:lang w:val="en-US" w:eastAsia="zh-CN"/>
              </w:rPr>
              <w:t>60</w:t>
            </w:r>
            <w:r>
              <w:rPr>
                <w:color w:val="000000"/>
                <w:kern w:val="0"/>
                <w:sz w:val="18"/>
                <w:szCs w:val="18"/>
              </w:rPr>
              <w:t>/10</w:t>
            </w:r>
            <w:r>
              <w:rPr>
                <w:rFonts w:hint="eastAsia" w:ascii="宋体" w:hAnsi="宋体"/>
                <w:color w:val="000000" w:themeColor="text1"/>
                <w:szCs w:val="21"/>
                <w14:textFill>
                  <w14:solidFill>
                    <w14:schemeClr w14:val="tx1"/>
                  </w14:solidFill>
                </w14:textFill>
              </w:rPr>
              <w:t>-5%</w:t>
            </w:r>
          </w:p>
        </w:tc>
        <w:tc>
          <w:tcPr>
            <w:tcW w:w="973" w:type="dxa"/>
            <w:vAlign w:val="center"/>
          </w:tcPr>
          <w:p>
            <w:pPr>
              <w:jc w:val="center"/>
              <w:rPr>
                <w:rFonts w:hint="default" w:ascii="宋体" w:hAnsi="宋体" w:eastAsia="宋体" w:cs="Times New Roman"/>
                <w:color w:val="000000" w:themeColor="text1"/>
                <w:kern w:val="2"/>
                <w:sz w:val="21"/>
                <w:szCs w:val="21"/>
                <w:lang w:val="en-US" w:eastAsia="zh-CN" w:bidi="ar-SA"/>
                <w14:textFill>
                  <w14:solidFill>
                    <w14:schemeClr w14:val="tx1"/>
                  </w14:solidFill>
                </w14:textFill>
              </w:rPr>
            </w:pPr>
            <w:r>
              <w:rPr>
                <w:rFonts w:hint="eastAsia" w:ascii="宋体" w:hAnsi="宋体" w:cs="Times New Roman"/>
                <w:color w:val="000000" w:themeColor="text1"/>
                <w:kern w:val="2"/>
                <w:sz w:val="21"/>
                <w:szCs w:val="21"/>
                <w:lang w:val="en-US" w:eastAsia="zh-CN" w:bidi="ar-SA"/>
                <w14:textFill>
                  <w14:solidFill>
                    <w14:schemeClr w14:val="tx1"/>
                  </w14:solidFill>
                </w14:textFill>
              </w:rPr>
              <w:t>1</w:t>
            </w:r>
          </w:p>
        </w:tc>
        <w:tc>
          <w:tcPr>
            <w:tcW w:w="2287" w:type="dxa"/>
            <w:vAlign w:val="center"/>
          </w:tcPr>
          <w:p>
            <w:pPr>
              <w:jc w:val="center"/>
              <w:rPr>
                <w:rFonts w:ascii="宋体" w:hAnsi="宋体" w:eastAsia="宋体" w:cs="Times New Roman"/>
                <w:color w:val="000000" w:themeColor="text1"/>
                <w:kern w:val="2"/>
                <w:sz w:val="21"/>
                <w:szCs w:val="21"/>
                <w:lang w:val="en-US" w:eastAsia="zh-CN" w:bidi="ar-SA"/>
                <w14:textFill>
                  <w14:solidFill>
                    <w14:schemeClr w14:val="tx1"/>
                  </w14:solidFill>
                </w14:textFill>
              </w:rPr>
            </w:pPr>
          </w:p>
        </w:tc>
        <w:tc>
          <w:tcPr>
            <w:tcW w:w="872" w:type="dxa"/>
            <w:vAlign w:val="center"/>
          </w:tcPr>
          <w:p>
            <w:pPr>
              <w:jc w:val="center"/>
              <w:rPr>
                <w:rFonts w:ascii="宋体" w:hAnsi="宋体" w:eastAsia="宋体" w:cs="Times New Roman"/>
                <w:color w:val="000000" w:themeColor="text1"/>
                <w:kern w:val="2"/>
                <w:sz w:val="21"/>
                <w:szCs w:val="21"/>
                <w:lang w:val="en-US" w:eastAsia="zh-CN" w:bidi="ar-SA"/>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0" w:hRule="atLeast"/>
          <w:jc w:val="center"/>
        </w:trPr>
        <w:tc>
          <w:tcPr>
            <w:tcW w:w="382" w:type="dxa"/>
            <w:vAlign w:val="center"/>
          </w:tcPr>
          <w:p>
            <w:pPr>
              <w:jc w:val="center"/>
              <w:rPr>
                <w:rFonts w:ascii="宋体" w:hAnsi="宋体"/>
                <w:szCs w:val="21"/>
              </w:rPr>
            </w:pPr>
          </w:p>
        </w:tc>
        <w:tc>
          <w:tcPr>
            <w:tcW w:w="1064" w:type="dxa"/>
          </w:tcPr>
          <w:p>
            <w:pPr>
              <w:rPr>
                <w:rFonts w:ascii="宋体" w:hAnsi="宋体"/>
                <w:szCs w:val="21"/>
              </w:rPr>
            </w:pPr>
          </w:p>
        </w:tc>
        <w:tc>
          <w:tcPr>
            <w:tcW w:w="962" w:type="dxa"/>
          </w:tcPr>
          <w:p>
            <w:pPr>
              <w:rPr>
                <w:rFonts w:ascii="宋体" w:hAnsi="宋体"/>
                <w:szCs w:val="21"/>
              </w:rPr>
            </w:pPr>
          </w:p>
        </w:tc>
        <w:tc>
          <w:tcPr>
            <w:tcW w:w="2586" w:type="dxa"/>
          </w:tcPr>
          <w:p>
            <w:pPr>
              <w:rPr>
                <w:rFonts w:ascii="宋体" w:hAnsi="宋体"/>
                <w:szCs w:val="21"/>
              </w:rPr>
            </w:pPr>
          </w:p>
        </w:tc>
        <w:tc>
          <w:tcPr>
            <w:tcW w:w="973" w:type="dxa"/>
          </w:tcPr>
          <w:p>
            <w:pPr>
              <w:rPr>
                <w:rFonts w:ascii="宋体" w:hAnsi="宋体"/>
                <w:szCs w:val="21"/>
              </w:rPr>
            </w:pPr>
          </w:p>
        </w:tc>
        <w:tc>
          <w:tcPr>
            <w:tcW w:w="2287" w:type="dxa"/>
          </w:tcPr>
          <w:p>
            <w:pPr>
              <w:rPr>
                <w:rFonts w:ascii="宋体" w:hAnsi="宋体"/>
                <w:szCs w:val="21"/>
              </w:rPr>
            </w:pPr>
          </w:p>
        </w:tc>
        <w:tc>
          <w:tcPr>
            <w:tcW w:w="872" w:type="dxa"/>
          </w:tcPr>
          <w:p>
            <w:pPr>
              <w:rPr>
                <w:rFonts w:ascii="宋体" w:hAnsi="宋体"/>
                <w:szCs w:val="21"/>
              </w:rPr>
            </w:pPr>
          </w:p>
        </w:tc>
      </w:tr>
    </w:tbl>
    <w:p>
      <w:pPr>
        <w:pStyle w:val="3"/>
        <w:numPr>
          <w:ilvl w:val="0"/>
          <w:numId w:val="0"/>
        </w:numPr>
        <w:spacing w:line="360" w:lineRule="auto"/>
        <w:rPr>
          <w:szCs w:val="21"/>
        </w:rPr>
      </w:pPr>
      <w:bookmarkStart w:id="413" w:name="_Toc470168815"/>
      <w:bookmarkStart w:id="414" w:name="_Toc500256615"/>
      <w:r>
        <w:rPr>
          <w:szCs w:val="21"/>
        </w:rPr>
        <w:t xml:space="preserve">2.2 </w:t>
      </w:r>
      <w:r>
        <w:rPr>
          <w:rFonts w:hint="eastAsia"/>
          <w:szCs w:val="21"/>
        </w:rPr>
        <w:t>标准</w:t>
      </w:r>
      <w:r>
        <w:rPr>
          <w:szCs w:val="21"/>
        </w:rPr>
        <w:t>技术</w:t>
      </w:r>
      <w:r>
        <w:rPr>
          <w:rFonts w:hint="eastAsia"/>
          <w:szCs w:val="21"/>
        </w:rPr>
        <w:t>特性</w:t>
      </w:r>
      <w:r>
        <w:rPr>
          <w:szCs w:val="21"/>
        </w:rPr>
        <w:t>参数</w:t>
      </w:r>
      <w:r>
        <w:rPr>
          <w:rFonts w:hint="eastAsia"/>
          <w:szCs w:val="21"/>
        </w:rPr>
        <w:t>表</w:t>
      </w:r>
      <w:bookmarkEnd w:id="413"/>
      <w:bookmarkEnd w:id="414"/>
    </w:p>
    <w:p>
      <w:pPr>
        <w:pStyle w:val="150"/>
        <w:adjustRightInd w:val="0"/>
        <w:snapToGrid w:val="0"/>
        <w:spacing w:line="360" w:lineRule="auto"/>
        <w:rPr>
          <w:rFonts w:ascii="宋体" w:hAnsi="宋体" w:eastAsia="宋体"/>
          <w:szCs w:val="21"/>
        </w:rPr>
      </w:pPr>
      <w:r>
        <w:rPr>
          <w:rFonts w:hint="eastAsia"/>
        </w:rPr>
        <w:t>投标人应认真逐项填写技术参数表中投标人保证值，不能空格，也不能以“响应”两字代替，不允许改动招标人要求值。如有差异，请填写投标方技术偏差表。注</w:t>
      </w:r>
      <w:r>
        <w:t>：</w:t>
      </w:r>
      <w:r>
        <w:rPr>
          <w:rFonts w:hint="eastAsia" w:ascii="宋体" w:hAnsi="宋体" w:eastAsia="宋体"/>
          <w:szCs w:val="21"/>
        </w:rPr>
        <w:t>需明确以下</w:t>
      </w:r>
      <w:r>
        <w:rPr>
          <w:rFonts w:ascii="宋体" w:hAnsi="宋体" w:eastAsia="宋体"/>
          <w:szCs w:val="21"/>
        </w:rPr>
        <w:t>类型参数</w:t>
      </w:r>
      <w:r>
        <w:rPr>
          <w:rFonts w:hint="eastAsia" w:ascii="宋体" w:hAnsi="宋体" w:eastAsia="宋体"/>
          <w:szCs w:val="21"/>
        </w:rPr>
        <w:t>填写</w:t>
      </w:r>
      <w:r>
        <w:rPr>
          <w:rFonts w:ascii="宋体" w:hAnsi="宋体" w:eastAsia="宋体"/>
          <w:szCs w:val="21"/>
        </w:rPr>
        <w:t>方式：</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w:t>
      </w:r>
      <w:r>
        <w:rPr>
          <w:rFonts w:ascii="宋体" w:hAnsi="宋体" w:eastAsia="宋体"/>
          <w:szCs w:val="21"/>
        </w:rPr>
        <w:t>特性</w:t>
      </w:r>
      <w:r>
        <w:rPr>
          <w:rFonts w:hint="eastAsia" w:ascii="宋体" w:hAnsi="宋体" w:eastAsia="宋体"/>
          <w:szCs w:val="21"/>
        </w:rPr>
        <w:t>“</w:t>
      </w:r>
      <w:r>
        <w:rPr>
          <w:rFonts w:ascii="宋体" w:hAnsi="宋体" w:eastAsia="宋体"/>
          <w:szCs w:val="21"/>
        </w:rPr>
        <w:t>单一</w:t>
      </w:r>
      <w:r>
        <w:rPr>
          <w:rFonts w:hint="eastAsia" w:ascii="宋体" w:hAnsi="宋体" w:eastAsia="宋体"/>
          <w:szCs w:val="21"/>
        </w:rPr>
        <w:t>”，项目单位和</w:t>
      </w:r>
      <w:r>
        <w:rPr>
          <w:rFonts w:ascii="宋体" w:hAnsi="宋体" w:eastAsia="宋体"/>
          <w:szCs w:val="21"/>
        </w:rPr>
        <w:t>投标人</w:t>
      </w:r>
      <w:r>
        <w:rPr>
          <w:rFonts w:hint="eastAsia" w:ascii="宋体" w:hAnsi="宋体" w:eastAsia="宋体"/>
          <w:szCs w:val="21"/>
        </w:rPr>
        <w:t>均无需填写，</w:t>
      </w:r>
      <w:r>
        <w:rPr>
          <w:rFonts w:ascii="宋体" w:hAnsi="宋体" w:eastAsia="宋体"/>
          <w:szCs w:val="21"/>
        </w:rPr>
        <w:t>投标人必须</w:t>
      </w:r>
      <w:r>
        <w:rPr>
          <w:rFonts w:hint="eastAsia" w:ascii="宋体" w:hAnsi="宋体" w:eastAsia="宋体"/>
          <w:szCs w:val="21"/>
        </w:rPr>
        <w:t>无条件满足，如有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r>
        <w:rPr>
          <w:rFonts w:ascii="宋体" w:hAnsi="宋体" w:eastAsia="宋体"/>
          <w:szCs w:val="21"/>
        </w:rPr>
        <w:t xml:space="preserve"> </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“可选”，项目</w:t>
      </w:r>
      <w:r>
        <w:rPr>
          <w:rFonts w:ascii="宋体" w:hAnsi="宋体" w:eastAsia="宋体"/>
          <w:szCs w:val="21"/>
        </w:rPr>
        <w:t>单位可选定</w:t>
      </w:r>
      <w:r>
        <w:rPr>
          <w:rFonts w:hint="eastAsia" w:ascii="宋体" w:hAnsi="宋体" w:eastAsia="宋体"/>
          <w:szCs w:val="21"/>
        </w:rPr>
        <w:t>参数</w:t>
      </w:r>
      <w:r>
        <w:rPr>
          <w:rFonts w:ascii="宋体" w:hAnsi="宋体" w:eastAsia="宋体"/>
          <w:szCs w:val="21"/>
        </w:rPr>
        <w:t>，投标人必须</w:t>
      </w:r>
      <w:r>
        <w:rPr>
          <w:rFonts w:hint="eastAsia" w:ascii="宋体" w:hAnsi="宋体" w:eastAsia="宋体"/>
          <w:szCs w:val="21"/>
        </w:rPr>
        <w:t>完全</w:t>
      </w:r>
      <w:r>
        <w:rPr>
          <w:rFonts w:ascii="宋体" w:hAnsi="宋体" w:eastAsia="宋体"/>
          <w:szCs w:val="21"/>
        </w:rPr>
        <w:t>响应</w:t>
      </w:r>
      <w:r>
        <w:rPr>
          <w:rFonts w:hint="eastAsia" w:ascii="宋体" w:hAnsi="宋体" w:eastAsia="宋体"/>
          <w:szCs w:val="21"/>
        </w:rPr>
        <w:t>，如有</w:t>
      </w:r>
      <w:r>
        <w:rPr>
          <w:rFonts w:ascii="宋体" w:hAnsi="宋体" w:eastAsia="宋体"/>
          <w:szCs w:val="21"/>
        </w:rPr>
        <w:t>偏差</w:t>
      </w:r>
      <w:r>
        <w:rPr>
          <w:rFonts w:hint="eastAsia" w:ascii="宋体" w:hAnsi="宋体" w:eastAsia="宋体"/>
          <w:szCs w:val="21"/>
        </w:rPr>
        <w:t>须逐项填写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r>
        <w:rPr>
          <w:rFonts w:hint="eastAsia" w:ascii="宋体" w:hAnsi="宋体" w:eastAsia="宋体"/>
          <w:szCs w:val="21"/>
        </w:rPr>
        <w:t>；</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针对标准值特性“投标人响应”，有标准参数值要求，投标方需根据自身实际情况，提供限制要求范围内的响应值，同时须将此部分逐项填写</w:t>
      </w:r>
      <w:r>
        <w:rPr>
          <w:rFonts w:ascii="宋体" w:hAnsi="宋体" w:eastAsia="宋体"/>
          <w:szCs w:val="21"/>
        </w:rPr>
        <w:t>在</w:t>
      </w:r>
      <w:r>
        <w:rPr>
          <w:rFonts w:hint="eastAsia" w:ascii="宋体" w:hAnsi="宋体" w:eastAsia="宋体"/>
          <w:szCs w:val="21"/>
        </w:rPr>
        <w:t>“3.</w:t>
      </w:r>
      <w:r>
        <w:rPr>
          <w:rFonts w:ascii="宋体" w:hAnsi="宋体" w:eastAsia="宋体"/>
          <w:szCs w:val="21"/>
        </w:rPr>
        <w:t>1</w:t>
      </w:r>
      <w:r>
        <w:rPr>
          <w:rFonts w:hint="eastAsia" w:ascii="宋体" w:hAnsi="宋体" w:eastAsia="宋体"/>
          <w:szCs w:val="21"/>
        </w:rPr>
        <w:t>投标方技术偏差”</w:t>
      </w:r>
      <w:r>
        <w:rPr>
          <w:rFonts w:ascii="宋体" w:hAnsi="宋体" w:eastAsia="宋体"/>
          <w:szCs w:val="21"/>
        </w:rPr>
        <w:t>部分；</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“投标人提供”，无标准参数值要求，投标方根据实际情况填写投标响应值；</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“扩建”，项目单位根据原项目情况填写，投标方根据实际情况填写投标响应值；</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针对</w:t>
      </w:r>
      <w:r>
        <w:rPr>
          <w:rFonts w:ascii="宋体" w:hAnsi="宋体" w:eastAsia="宋体"/>
          <w:szCs w:val="21"/>
        </w:rPr>
        <w:t>标准值特性</w:t>
      </w:r>
      <w:r>
        <w:rPr>
          <w:rFonts w:hint="eastAsia" w:ascii="宋体" w:hAnsi="宋体" w:eastAsia="宋体"/>
          <w:szCs w:val="21"/>
        </w:rPr>
        <w:t>“特殊”，用于项目单位提出的其他技术要求，投标方根据实际情况对应填写投标响应值。</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项目单位要求值的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“项目单位要求值”</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）项目单位</w:t>
      </w:r>
      <w:r>
        <w:rPr>
          <w:rFonts w:ascii="宋体" w:hAnsi="宋体" w:eastAsia="宋体"/>
          <w:szCs w:val="21"/>
        </w:rPr>
        <w:t>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150"/>
        <w:numPr>
          <w:ilvl w:val="0"/>
          <w:numId w:val="2"/>
        </w:numPr>
        <w:adjustRightInd w:val="0"/>
        <w:snapToGrid w:val="0"/>
        <w:spacing w:line="360" w:lineRule="auto"/>
        <w:ind w:firstLineChars="0"/>
        <w:rPr>
          <w:rFonts w:ascii="宋体" w:hAnsi="宋体" w:eastAsia="宋体"/>
          <w:szCs w:val="21"/>
        </w:rPr>
      </w:pP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的</w:t>
      </w:r>
      <w:r>
        <w:rPr>
          <w:rFonts w:ascii="宋体" w:hAnsi="宋体" w:eastAsia="宋体"/>
          <w:szCs w:val="21"/>
        </w:rPr>
        <w:t>数据填入格式</w:t>
      </w:r>
      <w:r>
        <w:rPr>
          <w:rFonts w:hint="eastAsia" w:ascii="宋体" w:hAnsi="宋体" w:eastAsia="宋体"/>
          <w:szCs w:val="21"/>
        </w:rPr>
        <w:t>：1）标准</w:t>
      </w:r>
      <w:r>
        <w:rPr>
          <w:rFonts w:ascii="宋体" w:hAnsi="宋体" w:eastAsia="宋体"/>
          <w:szCs w:val="21"/>
        </w:rPr>
        <w:t>参数值</w:t>
      </w:r>
      <w:r>
        <w:rPr>
          <w:rFonts w:hint="eastAsia" w:ascii="宋体" w:hAnsi="宋体" w:eastAsia="宋体"/>
          <w:szCs w:val="21"/>
        </w:rPr>
        <w:t>和</w:t>
      </w:r>
      <w:r>
        <w:rPr>
          <w:rFonts w:ascii="宋体" w:hAnsi="宋体" w:eastAsia="宋体"/>
          <w:szCs w:val="21"/>
        </w:rPr>
        <w:t>项目单位要求值仅为</w:t>
      </w:r>
      <w:r>
        <w:rPr>
          <w:rFonts w:hint="eastAsia" w:ascii="宋体" w:hAnsi="宋体" w:eastAsia="宋体"/>
          <w:szCs w:val="21"/>
        </w:rPr>
        <w:t>整数</w:t>
      </w:r>
      <w:r>
        <w:rPr>
          <w:rFonts w:ascii="宋体" w:hAnsi="宋体" w:eastAsia="宋体"/>
          <w:szCs w:val="21"/>
        </w:rPr>
        <w:t>、</w:t>
      </w:r>
      <w:r>
        <w:rPr>
          <w:rFonts w:hint="eastAsia" w:ascii="宋体" w:hAnsi="宋体" w:eastAsia="宋体"/>
          <w:szCs w:val="21"/>
        </w:rPr>
        <w:t>带</w:t>
      </w:r>
      <w:r>
        <w:rPr>
          <w:rFonts w:ascii="宋体" w:hAnsi="宋体" w:eastAsia="宋体"/>
          <w:szCs w:val="21"/>
        </w:rPr>
        <w:t>小数</w:t>
      </w:r>
      <w:r>
        <w:rPr>
          <w:rFonts w:hint="eastAsia" w:ascii="宋体" w:hAnsi="宋体" w:eastAsia="宋体"/>
          <w:szCs w:val="21"/>
        </w:rPr>
        <w:t>点</w:t>
      </w:r>
      <w:r>
        <w:rPr>
          <w:rFonts w:ascii="宋体" w:hAnsi="宋体" w:eastAsia="宋体"/>
          <w:szCs w:val="21"/>
        </w:rPr>
        <w:t>数字（</w:t>
      </w:r>
      <w:r>
        <w:rPr>
          <w:rFonts w:hint="eastAsia" w:ascii="宋体" w:hAnsi="宋体" w:eastAsia="宋体"/>
          <w:szCs w:val="21"/>
        </w:rPr>
        <w:t>且不含</w:t>
      </w:r>
      <w:r>
        <w:rPr>
          <w:rFonts w:ascii="宋体" w:hAnsi="宋体" w:eastAsia="宋体"/>
          <w:szCs w:val="21"/>
        </w:rPr>
        <w:t>根号</w:t>
      </w:r>
      <w:r>
        <w:rPr>
          <w:rFonts w:hint="eastAsia" w:ascii="宋体" w:hAnsi="宋体" w:eastAsia="宋体"/>
          <w:szCs w:val="21"/>
        </w:rPr>
        <w:t>、</w:t>
      </w:r>
      <w:r>
        <w:rPr>
          <w:rFonts w:ascii="宋体" w:hAnsi="宋体" w:eastAsia="宋体"/>
          <w:szCs w:val="21"/>
        </w:rPr>
        <w:t>分号等）</w:t>
      </w:r>
      <w:r>
        <w:rPr>
          <w:rFonts w:hint="eastAsia" w:ascii="宋体" w:hAnsi="宋体" w:eastAsia="宋体"/>
          <w:szCs w:val="21"/>
        </w:rPr>
        <w:t>的</w:t>
      </w:r>
      <w:r>
        <w:rPr>
          <w:rFonts w:ascii="宋体" w:hAnsi="宋体" w:eastAsia="宋体"/>
          <w:szCs w:val="21"/>
        </w:rPr>
        <w:t>，</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w:t>
      </w:r>
      <w:r>
        <w:rPr>
          <w:rFonts w:ascii="宋体" w:hAnsi="宋体" w:eastAsia="宋体"/>
          <w:szCs w:val="21"/>
        </w:rPr>
        <w:t>数值</w:t>
      </w:r>
      <w:r>
        <w:rPr>
          <w:rFonts w:hint="eastAsia" w:ascii="宋体" w:hAnsi="宋体" w:eastAsia="宋体"/>
          <w:szCs w:val="21"/>
        </w:rPr>
        <w:t>型”；凡是</w:t>
      </w:r>
      <w:r>
        <w:rPr>
          <w:rFonts w:ascii="宋体" w:hAnsi="宋体" w:eastAsia="宋体"/>
          <w:szCs w:val="21"/>
        </w:rPr>
        <w:t>带数字之外符号的，</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w:t>
      </w:r>
      <w:r>
        <w:rPr>
          <w:rFonts w:ascii="宋体" w:hAnsi="宋体" w:eastAsia="宋体"/>
          <w:szCs w:val="21"/>
        </w:rPr>
        <w:t>输入</w:t>
      </w:r>
      <w:r>
        <w:rPr>
          <w:rFonts w:hint="eastAsia" w:ascii="宋体" w:hAnsi="宋体" w:eastAsia="宋体"/>
          <w:szCs w:val="21"/>
        </w:rPr>
        <w:t>的字符应为“文本型”；2）需要</w:t>
      </w:r>
      <w:r>
        <w:rPr>
          <w:rFonts w:ascii="宋体" w:hAnsi="宋体" w:eastAsia="宋体"/>
          <w:szCs w:val="21"/>
        </w:rPr>
        <w:t>在</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”多个</w:t>
      </w:r>
      <w:r>
        <w:rPr>
          <w:rFonts w:ascii="宋体" w:hAnsi="宋体" w:eastAsia="宋体"/>
          <w:szCs w:val="21"/>
        </w:rPr>
        <w:t>选项选择的，按照</w:t>
      </w:r>
      <w:r>
        <w:rPr>
          <w:rFonts w:hint="eastAsia" w:ascii="宋体" w:hAnsi="宋体" w:eastAsia="宋体"/>
          <w:szCs w:val="21"/>
        </w:rPr>
        <w:t>“标准</w:t>
      </w:r>
      <w:r>
        <w:rPr>
          <w:rFonts w:ascii="宋体" w:hAnsi="宋体" w:eastAsia="宋体"/>
          <w:szCs w:val="21"/>
        </w:rPr>
        <w:t>参数值</w:t>
      </w:r>
      <w:r>
        <w:rPr>
          <w:rFonts w:hint="eastAsia" w:ascii="宋体" w:hAnsi="宋体" w:eastAsia="宋体"/>
          <w:szCs w:val="21"/>
        </w:rPr>
        <w:t>、</w:t>
      </w:r>
      <w:r>
        <w:rPr>
          <w:rFonts w:ascii="宋体" w:hAnsi="宋体" w:eastAsia="宋体"/>
          <w:szCs w:val="21"/>
        </w:rPr>
        <w:t>项目单位要求值</w:t>
      </w:r>
      <w:r>
        <w:rPr>
          <w:rFonts w:hint="eastAsia" w:ascii="宋体" w:hAnsi="宋体" w:eastAsia="宋体"/>
          <w:szCs w:val="21"/>
        </w:rPr>
        <w:t>”同样格式进行选择，</w:t>
      </w:r>
      <w:r>
        <w:rPr>
          <w:rFonts w:ascii="宋体" w:hAnsi="宋体" w:eastAsia="宋体"/>
          <w:szCs w:val="21"/>
        </w:rPr>
        <w:t>输入的字符应为</w:t>
      </w:r>
      <w:r>
        <w:rPr>
          <w:rFonts w:hint="eastAsia" w:ascii="宋体" w:hAnsi="宋体" w:eastAsia="宋体"/>
          <w:szCs w:val="21"/>
        </w:rPr>
        <w:t>“枚举</w:t>
      </w:r>
      <w:r>
        <w:rPr>
          <w:rFonts w:ascii="宋体" w:hAnsi="宋体" w:eastAsia="宋体"/>
          <w:szCs w:val="21"/>
        </w:rPr>
        <w:t>型</w:t>
      </w:r>
      <w:r>
        <w:rPr>
          <w:rFonts w:hint="eastAsia" w:ascii="宋体" w:hAnsi="宋体" w:eastAsia="宋体"/>
          <w:szCs w:val="21"/>
        </w:rPr>
        <w:t>”；</w:t>
      </w:r>
      <w:r>
        <w:rPr>
          <w:rFonts w:ascii="宋体" w:hAnsi="宋体" w:eastAsia="宋体"/>
          <w:szCs w:val="21"/>
        </w:rPr>
        <w:t>3</w:t>
      </w:r>
      <w:r>
        <w:rPr>
          <w:rFonts w:hint="eastAsia" w:ascii="宋体" w:hAnsi="宋体" w:eastAsia="宋体"/>
          <w:szCs w:val="21"/>
        </w:rPr>
        <w:t>）</w:t>
      </w:r>
      <w:r>
        <w:rPr>
          <w:rFonts w:ascii="宋体" w:hAnsi="宋体" w:eastAsia="宋体"/>
          <w:szCs w:val="21"/>
        </w:rPr>
        <w:t>投标人录入时应采用</w:t>
      </w:r>
      <w:r>
        <w:rPr>
          <w:rFonts w:hint="eastAsia" w:ascii="宋体" w:hAnsi="宋体" w:eastAsia="宋体"/>
          <w:szCs w:val="21"/>
        </w:rPr>
        <w:t>“中文半角”输入</w:t>
      </w:r>
      <w:r>
        <w:rPr>
          <w:rFonts w:ascii="宋体" w:hAnsi="宋体" w:eastAsia="宋体"/>
          <w:szCs w:val="21"/>
        </w:rPr>
        <w:t>法。4</w:t>
      </w:r>
      <w:r>
        <w:rPr>
          <w:rFonts w:hint="eastAsia" w:ascii="宋体" w:hAnsi="宋体" w:eastAsia="宋体"/>
          <w:szCs w:val="21"/>
        </w:rPr>
        <w:t>）</w:t>
      </w:r>
      <w:r>
        <w:rPr>
          <w:rFonts w:ascii="宋体" w:hAnsi="宋体" w:eastAsia="宋体"/>
          <w:szCs w:val="21"/>
        </w:rPr>
        <w:t>字符与字符之间无空格</w:t>
      </w:r>
      <w:r>
        <w:rPr>
          <w:rFonts w:hint="eastAsia" w:ascii="宋体" w:hAnsi="宋体" w:eastAsia="宋体"/>
          <w:szCs w:val="21"/>
        </w:rPr>
        <w:t>。</w:t>
      </w:r>
    </w:p>
    <w:p>
      <w:pPr>
        <w:pStyle w:val="150"/>
        <w:numPr>
          <w:ilvl w:val="0"/>
          <w:numId w:val="2"/>
        </w:numPr>
        <w:adjustRightInd w:val="0"/>
        <w:snapToGrid w:val="0"/>
        <w:spacing w:line="360" w:lineRule="auto"/>
        <w:ind w:firstLineChars="0"/>
        <w:rPr>
          <w:rFonts w:ascii="宋体" w:hAnsi="宋体" w:eastAsia="宋体"/>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start="1"/>
          <w:cols w:space="720" w:num="1"/>
          <w:docGrid w:type="lines" w:linePitch="312" w:charSpace="0"/>
        </w:sectPr>
      </w:pPr>
      <w:r>
        <w:rPr>
          <w:rFonts w:ascii="宋体" w:hAnsi="宋体" w:eastAsia="宋体"/>
          <w:szCs w:val="21"/>
        </w:rPr>
        <w:t>若</w:t>
      </w:r>
      <w:r>
        <w:rPr>
          <w:rFonts w:hint="eastAsia" w:ascii="宋体" w:hAnsi="宋体" w:eastAsia="宋体"/>
          <w:szCs w:val="21"/>
        </w:rPr>
        <w:t>投标人响应</w:t>
      </w:r>
      <w:r>
        <w:rPr>
          <w:rFonts w:ascii="宋体" w:hAnsi="宋体" w:eastAsia="宋体"/>
          <w:szCs w:val="21"/>
        </w:rPr>
        <w:t>值</w:t>
      </w:r>
      <w:r>
        <w:rPr>
          <w:rFonts w:hint="eastAsia" w:ascii="宋体" w:hAnsi="宋体" w:eastAsia="宋体"/>
          <w:szCs w:val="21"/>
        </w:rPr>
        <w:t>存在偏差</w:t>
      </w:r>
      <w:r>
        <w:rPr>
          <w:rFonts w:ascii="宋体" w:hAnsi="宋体" w:eastAsia="宋体"/>
          <w:szCs w:val="21"/>
        </w:rPr>
        <w:t>，</w:t>
      </w:r>
      <w:r>
        <w:rPr>
          <w:rFonts w:hint="eastAsia" w:ascii="宋体" w:hAnsi="宋体" w:eastAsia="宋体"/>
          <w:szCs w:val="21"/>
        </w:rPr>
        <w:t>请</w:t>
      </w:r>
      <w:r>
        <w:rPr>
          <w:rFonts w:ascii="宋体" w:hAnsi="宋体" w:eastAsia="宋体"/>
          <w:szCs w:val="21"/>
        </w:rPr>
        <w:t>填写</w:t>
      </w:r>
      <w:r>
        <w:rPr>
          <w:rFonts w:hint="eastAsia" w:ascii="宋体" w:hAnsi="宋体" w:eastAsia="宋体"/>
          <w:szCs w:val="21"/>
        </w:rPr>
        <w:t>“</w:t>
      </w:r>
      <w:r>
        <w:rPr>
          <w:rFonts w:ascii="宋体" w:hAnsi="宋体" w:eastAsia="宋体"/>
          <w:szCs w:val="21"/>
        </w:rPr>
        <w:t>偏差说明</w:t>
      </w:r>
      <w:r>
        <w:rPr>
          <w:rFonts w:hint="eastAsia" w:ascii="宋体" w:hAnsi="宋体" w:eastAsia="宋体"/>
          <w:szCs w:val="21"/>
        </w:rPr>
        <w:t>”</w:t>
      </w:r>
      <w:r>
        <w:rPr>
          <w:rFonts w:ascii="宋体" w:hAnsi="宋体" w:eastAsia="宋体"/>
          <w:szCs w:val="21"/>
        </w:rPr>
        <w:t>。</w:t>
      </w:r>
    </w:p>
    <w:p>
      <w:pPr>
        <w:pStyle w:val="333"/>
        <w:ind w:left="780" w:firstLine="0" w:firstLineChars="0"/>
        <w:jc w:val="center"/>
        <w:rPr>
          <w:szCs w:val="21"/>
        </w:rPr>
      </w:pPr>
      <w:r>
        <w:rPr>
          <w:rFonts w:hint="eastAsia" w:ascii="宋体" w:hAnsi="宋体"/>
          <w:szCs w:val="21"/>
        </w:rPr>
        <w:t>表2.2   标准</w:t>
      </w:r>
      <w:r>
        <w:rPr>
          <w:rFonts w:ascii="宋体" w:hAnsi="宋体"/>
          <w:szCs w:val="21"/>
        </w:rPr>
        <w:t>技术</w:t>
      </w:r>
      <w:r>
        <w:rPr>
          <w:rFonts w:hint="eastAsia" w:ascii="宋体" w:hAnsi="宋体"/>
          <w:szCs w:val="21"/>
        </w:rPr>
        <w:t>特性</w:t>
      </w:r>
      <w:r>
        <w:rPr>
          <w:rFonts w:ascii="宋体" w:hAnsi="宋体"/>
          <w:szCs w:val="21"/>
        </w:rPr>
        <w:t>参数表</w:t>
      </w:r>
      <w:r>
        <w:rPr>
          <w:rFonts w:hint="eastAsia"/>
          <w:szCs w:val="21"/>
        </w:rPr>
        <w:t>（投标方填写）</w:t>
      </w:r>
    </w:p>
    <w:tbl>
      <w:tblPr>
        <w:tblStyle w:val="84"/>
        <w:tblW w:w="0" w:type="auto"/>
        <w:tblInd w:w="0" w:type="dxa"/>
        <w:tblLayout w:type="autofit"/>
        <w:tblCellMar>
          <w:top w:w="0" w:type="dxa"/>
          <w:left w:w="108" w:type="dxa"/>
          <w:bottom w:w="0" w:type="dxa"/>
          <w:right w:w="108" w:type="dxa"/>
        </w:tblCellMar>
      </w:tblPr>
      <w:tblGrid>
        <w:gridCol w:w="1056"/>
        <w:gridCol w:w="3065"/>
        <w:gridCol w:w="2829"/>
        <w:gridCol w:w="1380"/>
        <w:gridCol w:w="1276"/>
        <w:gridCol w:w="1559"/>
        <w:gridCol w:w="1134"/>
        <w:gridCol w:w="1134"/>
        <w:gridCol w:w="1069"/>
      </w:tblGrid>
      <w:tr>
        <w:tblPrEx>
          <w:tblCellMar>
            <w:top w:w="0" w:type="dxa"/>
            <w:left w:w="108" w:type="dxa"/>
            <w:bottom w:w="0" w:type="dxa"/>
            <w:right w:w="108" w:type="dxa"/>
          </w:tblCellMar>
        </w:tblPrEx>
        <w:trPr>
          <w:cantSplit/>
          <w:trHeight w:val="330" w:hRule="atLeast"/>
          <w:tblHeader/>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序号</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参数类型</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标准参数值</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标准值特性</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项目单位要求值</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投标人响应值</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证明材料</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偏差说明</w:t>
            </w:r>
          </w:p>
        </w:tc>
        <w:tc>
          <w:tcPr>
            <w:tcW w:w="1069" w:type="dxa"/>
            <w:tcBorders>
              <w:top w:val="single" w:color="auto" w:sz="4" w:space="0"/>
              <w:left w:val="nil"/>
              <w:bottom w:val="single" w:color="auto" w:sz="4" w:space="0"/>
              <w:right w:val="single" w:color="auto" w:sz="4" w:space="0"/>
            </w:tcBorders>
            <w:vAlign w:val="center"/>
          </w:tcPr>
          <w:p>
            <w:pPr>
              <w:widowControl/>
              <w:jc w:val="center"/>
              <w:rPr>
                <w:rFonts w:ascii="宋体" w:hAnsi="宋体"/>
                <w:kern w:val="0"/>
                <w:szCs w:val="21"/>
              </w:rPr>
            </w:pPr>
            <w:r>
              <w:rPr>
                <w:rFonts w:hint="eastAsia" w:ascii="宋体" w:hAnsi="宋体"/>
                <w:kern w:val="0"/>
                <w:szCs w:val="21"/>
              </w:rPr>
              <w:t>评标专家审核</w:t>
            </w:r>
          </w:p>
        </w:tc>
      </w:tr>
      <w:tr>
        <w:tblPrEx>
          <w:tblCellMar>
            <w:top w:w="0" w:type="dxa"/>
            <w:left w:w="108" w:type="dxa"/>
            <w:bottom w:w="0" w:type="dxa"/>
            <w:right w:w="108" w:type="dxa"/>
          </w:tblCellMar>
        </w:tblPrEx>
        <w:trPr>
          <w:cantSplit/>
          <w:trHeight w:val="30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1</w:t>
            </w:r>
          </w:p>
        </w:tc>
        <w:tc>
          <w:tcPr>
            <w:tcW w:w="306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bCs/>
                <w:color w:val="000000"/>
                <w:kern w:val="0"/>
                <w:szCs w:val="21"/>
              </w:rPr>
            </w:pPr>
            <w:r>
              <w:rPr>
                <w:rFonts w:hint="eastAsia"/>
                <w:color w:val="000000" w:themeColor="text1"/>
                <w14:textFill>
                  <w14:solidFill>
                    <w14:schemeClr w14:val="tx1"/>
                  </w14:solidFill>
                </w14:textFill>
              </w:rPr>
              <w:t>产品型号</w:t>
            </w:r>
          </w:p>
        </w:tc>
        <w:tc>
          <w:tcPr>
            <w:tcW w:w="282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投标人提供</w:t>
            </w:r>
          </w:p>
        </w:tc>
        <w:tc>
          <w:tcPr>
            <w:tcW w:w="138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投标人提供</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color w:val="000000"/>
                <w:kern w:val="0"/>
                <w:szCs w:val="21"/>
              </w:rPr>
              <w:t>/</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bCs/>
                <w:color w:val="000000"/>
                <w:kern w:val="0"/>
                <w:szCs w:val="21"/>
              </w:rPr>
            </w:pPr>
            <w:r>
              <w:rPr>
                <w:rFonts w:hint="eastAsia" w:ascii="宋体" w:hAnsi="宋体"/>
                <w:bCs/>
                <w:color w:val="000000"/>
                <w:kern w:val="0"/>
                <w:szCs w:val="21"/>
              </w:rPr>
              <w:t>投标人填写(文本型)</w:t>
            </w:r>
          </w:p>
        </w:tc>
        <w:tc>
          <w:tcPr>
            <w:tcW w:w="1134" w:type="dxa"/>
            <w:tcBorders>
              <w:top w:val="nil"/>
              <w:left w:val="nil"/>
              <w:bottom w:val="single" w:color="auto" w:sz="4" w:space="0"/>
              <w:right w:val="single" w:color="auto" w:sz="4" w:space="0"/>
            </w:tcBorders>
          </w:tcPr>
          <w:p>
            <w:pPr>
              <w:widowControl/>
              <w:jc w:val="center"/>
              <w:rPr>
                <w:rFonts w:ascii="宋体" w:hAnsi="宋体"/>
                <w:bCs/>
                <w:color w:val="000000"/>
                <w:kern w:val="0"/>
                <w:szCs w:val="21"/>
              </w:rPr>
            </w:pPr>
          </w:p>
        </w:tc>
        <w:tc>
          <w:tcPr>
            <w:tcW w:w="1134" w:type="dxa"/>
            <w:tcBorders>
              <w:top w:val="nil"/>
              <w:left w:val="nil"/>
              <w:bottom w:val="single" w:color="auto" w:sz="4" w:space="0"/>
              <w:right w:val="single" w:color="auto" w:sz="4" w:space="0"/>
            </w:tcBorders>
          </w:tcPr>
          <w:p>
            <w:pPr>
              <w:widowControl/>
              <w:jc w:val="center"/>
              <w:rPr>
                <w:rFonts w:ascii="宋体" w:hAnsi="宋体"/>
                <w:bCs/>
                <w:color w:val="000000"/>
                <w:kern w:val="0"/>
                <w:szCs w:val="21"/>
              </w:rPr>
            </w:pPr>
          </w:p>
        </w:tc>
        <w:tc>
          <w:tcPr>
            <w:tcW w:w="1069" w:type="dxa"/>
            <w:tcBorders>
              <w:top w:val="nil"/>
              <w:left w:val="nil"/>
              <w:bottom w:val="single" w:color="auto" w:sz="4" w:space="0"/>
              <w:right w:val="single" w:color="auto" w:sz="4" w:space="0"/>
            </w:tcBorders>
          </w:tcPr>
          <w:p>
            <w:pPr>
              <w:widowControl/>
              <w:jc w:val="center"/>
              <w:rPr>
                <w:rFonts w:ascii="宋体" w:hAnsi="宋体"/>
                <w:bCs/>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额定值</w:t>
            </w:r>
          </w:p>
        </w:tc>
      </w:tr>
      <w:tr>
        <w:tblPrEx>
          <w:tblCellMar>
            <w:top w:w="0" w:type="dxa"/>
            <w:left w:w="108" w:type="dxa"/>
            <w:bottom w:w="0" w:type="dxa"/>
            <w:right w:w="108" w:type="dxa"/>
          </w:tblCellMar>
        </w:tblPrEx>
        <w:trPr>
          <w:cantSplit/>
          <w:trHeight w:val="33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1.1.1</w:t>
            </w:r>
          </w:p>
        </w:tc>
        <w:tc>
          <w:tcPr>
            <w:tcW w:w="306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color w:val="000000" w:themeColor="text1"/>
                <w:szCs w:val="18"/>
                <w14:textFill>
                  <w14:solidFill>
                    <w14:schemeClr w14:val="tx1"/>
                  </w14:solidFill>
                </w14:textFill>
              </w:rPr>
              <w:t>额定电压（kV）</w:t>
            </w:r>
          </w:p>
        </w:tc>
        <w:tc>
          <w:tcPr>
            <w:tcW w:w="2829" w:type="dxa"/>
            <w:tcBorders>
              <w:top w:val="nil"/>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w:t>
            </w:r>
          </w:p>
        </w:tc>
        <w:tc>
          <w:tcPr>
            <w:tcW w:w="138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olor w:val="000000"/>
                <w:kern w:val="0"/>
                <w:szCs w:val="21"/>
                <w:lang w:val="en-US" w:eastAsia="zh-CN"/>
              </w:rPr>
            </w:pPr>
            <w:r>
              <w:rPr>
                <w:rFonts w:hint="eastAsia" w:ascii="宋体" w:hAnsi="宋体"/>
                <w:color w:val="000000"/>
                <w:kern w:val="0"/>
                <w:szCs w:val="21"/>
              </w:rPr>
              <w:t>/</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nil"/>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nil"/>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nil"/>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nil"/>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w:t>
            </w:r>
          </w:p>
        </w:tc>
        <w:tc>
          <w:tcPr>
            <w:tcW w:w="3065"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color w:val="000000" w:themeColor="text1"/>
                <w:szCs w:val="18"/>
                <w14:textFill>
                  <w14:solidFill>
                    <w14:schemeClr w14:val="tx1"/>
                  </w14:solidFill>
                </w14:textFill>
              </w:rPr>
              <w:t>最高运行电压</w:t>
            </w:r>
            <w:r>
              <w:rPr>
                <w:color w:val="000000" w:themeColor="text1"/>
                <w:szCs w:val="18"/>
                <w14:textFill>
                  <w14:solidFill>
                    <w14:schemeClr w14:val="tx1"/>
                  </w14:solidFill>
                </w14:textFill>
              </w:rPr>
              <w:t>（kV）</w:t>
            </w:r>
          </w:p>
        </w:tc>
        <w:tc>
          <w:tcPr>
            <w:tcW w:w="2829" w:type="dxa"/>
            <w:tcBorders>
              <w:top w:val="nil"/>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w:t>
            </w:r>
          </w:p>
        </w:tc>
        <w:tc>
          <w:tcPr>
            <w:tcW w:w="1380"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hint="default" w:ascii="宋体" w:hAnsi="宋体" w:eastAsia="宋体"/>
                <w:color w:val="000000"/>
                <w:kern w:val="0"/>
                <w:szCs w:val="21"/>
                <w:lang w:val="en-US" w:eastAsia="zh-CN"/>
              </w:rPr>
            </w:pPr>
            <w:r>
              <w:rPr>
                <w:rFonts w:hint="eastAsia" w:ascii="宋体" w:hAnsi="宋体"/>
                <w:color w:val="000000"/>
                <w:kern w:val="0"/>
                <w:szCs w:val="21"/>
              </w:rPr>
              <w:t>/</w:t>
            </w:r>
          </w:p>
        </w:tc>
        <w:tc>
          <w:tcPr>
            <w:tcW w:w="1559"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nil"/>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nil"/>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nil"/>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1.1.3</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color w:val="000000" w:themeColor="text1"/>
                <w:szCs w:val="18"/>
                <w14:textFill>
                  <w14:solidFill>
                    <w14:schemeClr w14:val="tx1"/>
                  </w14:solidFill>
                </w14:textFill>
              </w:rPr>
              <w:t>额定频率（Hz）</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eastAsia="宋体"/>
                <w:color w:val="000000"/>
                <w:kern w:val="0"/>
                <w:szCs w:val="21"/>
                <w:lang w:val="en-US" w:eastAsia="zh-CN"/>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1.1.4</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b/>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电抗率（%）</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w:t>
            </w:r>
          </w:p>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12</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olor w:val="000000"/>
                <w:kern w:val="0"/>
                <w:szCs w:val="21"/>
                <w:lang w:eastAsia="zh-CN"/>
              </w:rPr>
            </w:pPr>
            <w:r>
              <w:rPr>
                <w:rFonts w:hint="eastAsia" w:ascii="宋体" w:hAnsi="宋体"/>
                <w:color w:val="000000"/>
                <w:kern w:val="0"/>
                <w:szCs w:val="21"/>
                <w:lang w:val="en-US" w:eastAsia="zh-CN"/>
              </w:rPr>
              <w:t>5</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color w:val="000000" w:themeColor="text1"/>
                <w:szCs w:val="18"/>
                <w14:textFill>
                  <w14:solidFill>
                    <w14:schemeClr w14:val="tx1"/>
                  </w14:solidFill>
                </w14:textFill>
              </w:rPr>
              <w:t>额定容量（</w:t>
            </w:r>
            <w:r>
              <w:rPr>
                <w:rFonts w:hint="eastAsia"/>
                <w:color w:val="000000" w:themeColor="text1"/>
                <w:szCs w:val="18"/>
                <w14:textFill>
                  <w14:solidFill>
                    <w14:schemeClr w14:val="tx1"/>
                  </w14:solidFill>
                </w14:textFill>
              </w:rPr>
              <w:t>单相，kvar</w:t>
            </w:r>
            <w:r>
              <w:rPr>
                <w:color w:val="000000" w:themeColor="text1"/>
                <w:szCs w:val="18"/>
                <w14:textFill>
                  <w14:solidFill>
                    <w14:schemeClr w14:val="tx1"/>
                  </w14:solidFill>
                </w14:textFill>
              </w:rPr>
              <w:t>）</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1.1.5.1</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电抗率5%</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40</w:t>
            </w:r>
            <w:r>
              <w:rPr>
                <w:rFonts w:hint="eastAsia" w:ascii="宋体" w:hAnsi="宋体"/>
                <w:color w:val="000000" w:themeColor="text1"/>
                <w:szCs w:val="21"/>
                <w14:textFill>
                  <w14:solidFill>
                    <w14:schemeClr w14:val="tx1"/>
                  </w14:solidFill>
                </w14:textFill>
              </w:rPr>
              <w:t>；</w:t>
            </w:r>
          </w:p>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84</w:t>
            </w:r>
            <w:r>
              <w:rPr>
                <w:rFonts w:hint="eastAsia" w:ascii="宋体" w:hAnsi="宋体"/>
                <w:color w:val="000000" w:themeColor="text1"/>
                <w:szCs w:val="21"/>
                <w14:textFill>
                  <w14:solidFill>
                    <w14:schemeClr w14:val="tx1"/>
                  </w14:solidFill>
                </w14:textFill>
              </w:rPr>
              <w:t>；</w:t>
            </w:r>
          </w:p>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100；</w:t>
            </w:r>
          </w:p>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133；</w:t>
            </w:r>
          </w:p>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166</w:t>
            </w:r>
          </w:p>
        </w:tc>
        <w:tc>
          <w:tcPr>
            <w:tcW w:w="1380" w:type="dxa"/>
            <w:vMerge w:val="restart"/>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vMerge w:val="restart"/>
            <w:tcBorders>
              <w:top w:val="single" w:color="auto" w:sz="4" w:space="0"/>
              <w:left w:val="nil"/>
              <w:right w:val="single" w:color="auto" w:sz="4" w:space="0"/>
            </w:tcBorders>
            <w:shd w:val="clear" w:color="auto" w:fill="auto"/>
            <w:vAlign w:val="center"/>
          </w:tcPr>
          <w:p>
            <w:pPr>
              <w:jc w:val="center"/>
              <w:rPr>
                <w:rFonts w:hint="default" w:ascii="宋体" w:hAnsi="宋体" w:eastAsia="宋体"/>
                <w:color w:val="000000"/>
                <w:kern w:val="0"/>
                <w:szCs w:val="21"/>
                <w:lang w:val="en-US" w:eastAsia="zh-CN"/>
              </w:rPr>
            </w:pPr>
            <w:r>
              <w:rPr>
                <w:rFonts w:hint="eastAsia" w:ascii="宋体" w:hAnsi="宋体"/>
                <w:color w:val="000000"/>
                <w:kern w:val="0"/>
                <w:szCs w:val="21"/>
                <w:lang w:val="en-US" w:eastAsia="zh-CN"/>
              </w:rPr>
              <w:t>20</w:t>
            </w:r>
          </w:p>
        </w:tc>
        <w:tc>
          <w:tcPr>
            <w:tcW w:w="1559" w:type="dxa"/>
            <w:vMerge w:val="restart"/>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p>
            <w:pPr>
              <w:jc w:val="center"/>
              <w:rPr>
                <w:rFonts w:ascii="宋体" w:hAnsi="宋体"/>
                <w:color w:val="000000"/>
                <w:kern w:val="0"/>
                <w:szCs w:val="21"/>
              </w:rPr>
            </w:pPr>
          </w:p>
        </w:tc>
        <w:tc>
          <w:tcPr>
            <w:tcW w:w="1134" w:type="dxa"/>
            <w:tcBorders>
              <w:top w:val="single" w:color="auto" w:sz="4" w:space="0"/>
              <w:left w:val="nil"/>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1.1.5.2</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电抗率12%</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96</w:t>
            </w:r>
            <w:r>
              <w:rPr>
                <w:rFonts w:hint="eastAsia" w:ascii="宋体" w:hAnsi="宋体"/>
                <w:color w:val="000000" w:themeColor="text1"/>
                <w:szCs w:val="21"/>
                <w14:textFill>
                  <w14:solidFill>
                    <w14:schemeClr w14:val="tx1"/>
                  </w14:solidFill>
                </w14:textFill>
              </w:rPr>
              <w:t>；</w:t>
            </w:r>
          </w:p>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200</w:t>
            </w:r>
            <w:r>
              <w:rPr>
                <w:rFonts w:hint="eastAsia" w:ascii="宋体" w:hAnsi="宋体"/>
                <w:color w:val="000000" w:themeColor="text1"/>
                <w:szCs w:val="21"/>
                <w14:textFill>
                  <w14:solidFill>
                    <w14:schemeClr w14:val="tx1"/>
                  </w14:solidFill>
                </w14:textFill>
              </w:rPr>
              <w:t>；</w:t>
            </w:r>
          </w:p>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240；</w:t>
            </w:r>
          </w:p>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320；</w:t>
            </w:r>
          </w:p>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400</w:t>
            </w:r>
          </w:p>
        </w:tc>
        <w:tc>
          <w:tcPr>
            <w:tcW w:w="1380" w:type="dxa"/>
            <w:vMerge w:val="continue"/>
            <w:tcBorders>
              <w:left w:val="nil"/>
              <w:bottom w:val="single" w:color="auto" w:sz="4" w:space="0"/>
              <w:right w:val="single" w:color="auto" w:sz="4" w:space="0"/>
            </w:tcBorders>
            <w:shd w:val="clear" w:color="auto" w:fill="auto"/>
            <w:vAlign w:val="center"/>
          </w:tcPr>
          <w:p>
            <w:pPr>
              <w:widowControl/>
              <w:rPr>
                <w:rFonts w:ascii="宋体" w:hAnsi="宋体"/>
                <w:color w:val="000000"/>
                <w:kern w:val="0"/>
                <w:szCs w:val="21"/>
              </w:rPr>
            </w:pPr>
          </w:p>
        </w:tc>
        <w:tc>
          <w:tcPr>
            <w:tcW w:w="1276" w:type="dxa"/>
            <w:vMerge w:val="continue"/>
            <w:tcBorders>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559" w:type="dxa"/>
            <w:vMerge w:val="continue"/>
            <w:tcBorders>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134" w:type="dxa"/>
            <w:tcBorders>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1.1.6</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额定电抗值（Ω）</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1.1.6.1</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color w:val="000000" w:themeColor="text1"/>
                <w:szCs w:val="18"/>
                <w14:textFill>
                  <w14:solidFill>
                    <w14:schemeClr w14:val="tx1"/>
                  </w14:solidFill>
                </w14:textFill>
              </w:rPr>
              <w:t>5%电抗率</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t>2.52</w:t>
            </w:r>
            <w:r>
              <w:rPr>
                <w:rFonts w:hint="eastAsia"/>
              </w:rPr>
              <w:t>；</w:t>
            </w:r>
          </w:p>
          <w:p>
            <w:pPr>
              <w:jc w:val="center"/>
            </w:pPr>
            <w:r>
              <w:t>1.21</w:t>
            </w:r>
            <w:r>
              <w:rPr>
                <w:rFonts w:hint="eastAsia"/>
              </w:rPr>
              <w:t>；</w:t>
            </w:r>
          </w:p>
          <w:p>
            <w:pPr>
              <w:jc w:val="center"/>
            </w:pPr>
            <w:r>
              <w:t>1.01</w:t>
            </w:r>
            <w:r>
              <w:rPr>
                <w:rFonts w:hint="eastAsia"/>
              </w:rPr>
              <w:t>；</w:t>
            </w:r>
          </w:p>
          <w:p>
            <w:pPr>
              <w:jc w:val="center"/>
            </w:pPr>
            <w:r>
              <w:t>0.756</w:t>
            </w:r>
            <w:r>
              <w:rPr>
                <w:rFonts w:hint="eastAsia"/>
              </w:rPr>
              <w:t>；</w:t>
            </w:r>
          </w:p>
          <w:p>
            <w:pPr>
              <w:jc w:val="center"/>
            </w:pPr>
            <w:r>
              <w:t>0.605</w:t>
            </w:r>
          </w:p>
        </w:tc>
        <w:tc>
          <w:tcPr>
            <w:tcW w:w="1380" w:type="dxa"/>
            <w:vMerge w:val="restart"/>
            <w:tcBorders>
              <w:top w:val="single" w:color="auto" w:sz="4" w:space="0"/>
              <w:left w:val="nil"/>
              <w:right w:val="single" w:color="auto" w:sz="4" w:space="0"/>
            </w:tcBorders>
            <w:shd w:val="clear" w:color="auto" w:fill="auto"/>
            <w:vAlign w:val="center"/>
          </w:tcPr>
          <w:p>
            <w:pPr>
              <w:jc w:val="center"/>
            </w:pPr>
            <w:r>
              <w:rPr>
                <w:rFonts w:hint="eastAsia" w:ascii="宋体" w:hAnsi="宋体"/>
                <w:color w:val="000000"/>
                <w:kern w:val="0"/>
                <w:szCs w:val="21"/>
              </w:rPr>
              <w:t>可选</w:t>
            </w:r>
          </w:p>
        </w:tc>
        <w:tc>
          <w:tcPr>
            <w:tcW w:w="1276" w:type="dxa"/>
            <w:vMerge w:val="restart"/>
            <w:tcBorders>
              <w:top w:val="single" w:color="auto" w:sz="4" w:space="0"/>
              <w:left w:val="nil"/>
              <w:right w:val="single" w:color="auto" w:sz="4" w:space="0"/>
            </w:tcBorders>
            <w:shd w:val="clear" w:color="auto" w:fill="auto"/>
            <w:vAlign w:val="center"/>
          </w:tcPr>
          <w:p>
            <w:pPr>
              <w:jc w:val="center"/>
              <w:rPr>
                <w:rFonts w:hint="default" w:ascii="宋体" w:hAnsi="宋体" w:eastAsia="宋体"/>
                <w:color w:val="000000"/>
                <w:kern w:val="0"/>
                <w:szCs w:val="21"/>
                <w:lang w:val="en-US" w:eastAsia="zh-CN"/>
              </w:rPr>
            </w:pPr>
            <w:r>
              <w:rPr>
                <w:rFonts w:hint="eastAsia" w:ascii="宋体" w:hAnsi="宋体"/>
                <w:color w:val="000000"/>
                <w:kern w:val="0"/>
                <w:szCs w:val="21"/>
                <w:lang w:val="en-US" w:eastAsia="zh-CN"/>
              </w:rPr>
              <w:t>5.1</w:t>
            </w:r>
          </w:p>
        </w:tc>
        <w:tc>
          <w:tcPr>
            <w:tcW w:w="1559" w:type="dxa"/>
            <w:vMerge w:val="restart"/>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p>
            <w:pPr>
              <w:jc w:val="center"/>
              <w:rPr>
                <w:rFonts w:ascii="宋体" w:hAnsi="宋体"/>
                <w:color w:val="000000"/>
                <w:kern w:val="0"/>
                <w:szCs w:val="21"/>
              </w:rPr>
            </w:pPr>
          </w:p>
        </w:tc>
        <w:tc>
          <w:tcPr>
            <w:tcW w:w="1134" w:type="dxa"/>
            <w:tcBorders>
              <w:top w:val="single" w:color="auto" w:sz="4" w:space="0"/>
              <w:left w:val="nil"/>
              <w:right w:val="single" w:color="auto" w:sz="4" w:space="0"/>
            </w:tcBorders>
          </w:tcPr>
          <w:p>
            <w:pPr>
              <w:jc w:val="center"/>
              <w:rPr>
                <w:rFonts w:ascii="宋体" w:hAnsi="宋体"/>
                <w:color w:val="000000"/>
                <w:kern w:val="0"/>
                <w:szCs w:val="21"/>
              </w:rPr>
            </w:pPr>
          </w:p>
        </w:tc>
        <w:tc>
          <w:tcPr>
            <w:tcW w:w="1134" w:type="dxa"/>
            <w:tcBorders>
              <w:top w:val="single" w:color="auto" w:sz="4" w:space="0"/>
              <w:left w:val="nil"/>
              <w:right w:val="single" w:color="auto" w:sz="4" w:space="0"/>
            </w:tcBorders>
          </w:tcPr>
          <w:p>
            <w:pPr>
              <w:jc w:val="center"/>
              <w:rPr>
                <w:rFonts w:ascii="宋体" w:hAnsi="宋体"/>
                <w:color w:val="000000"/>
                <w:kern w:val="0"/>
                <w:szCs w:val="21"/>
              </w:rPr>
            </w:pPr>
          </w:p>
        </w:tc>
        <w:tc>
          <w:tcPr>
            <w:tcW w:w="1069" w:type="dxa"/>
            <w:tcBorders>
              <w:top w:val="single" w:color="auto" w:sz="4" w:space="0"/>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1.1.6.2</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pPr>
            <w:r>
              <w:rPr>
                <w:color w:val="000000" w:themeColor="text1"/>
                <w:szCs w:val="18"/>
                <w14:textFill>
                  <w14:solidFill>
                    <w14:schemeClr w14:val="tx1"/>
                  </w14:solidFill>
                </w14:textFill>
              </w:rPr>
              <w:t>12</w:t>
            </w:r>
            <w:r>
              <w:rPr>
                <w:rFonts w:hint="eastAsia"/>
                <w:color w:val="000000" w:themeColor="text1"/>
                <w:szCs w:val="18"/>
                <w14:textFill>
                  <w14:solidFill>
                    <w14:schemeClr w14:val="tx1"/>
                  </w14:solidFill>
                </w14:textFill>
              </w:rPr>
              <w:t>%电抗率</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t>6.05</w:t>
            </w:r>
            <w:r>
              <w:rPr>
                <w:rFonts w:hint="eastAsia"/>
              </w:rPr>
              <w:t>；</w:t>
            </w:r>
          </w:p>
          <w:p>
            <w:pPr>
              <w:jc w:val="center"/>
            </w:pPr>
            <w:r>
              <w:t>2.90</w:t>
            </w:r>
            <w:r>
              <w:rPr>
                <w:rFonts w:hint="eastAsia"/>
              </w:rPr>
              <w:t>；</w:t>
            </w:r>
          </w:p>
          <w:p>
            <w:pPr>
              <w:jc w:val="center"/>
            </w:pPr>
            <w:r>
              <w:t>2.420</w:t>
            </w:r>
            <w:r>
              <w:rPr>
                <w:rFonts w:hint="eastAsia"/>
              </w:rPr>
              <w:t>；</w:t>
            </w:r>
          </w:p>
          <w:p>
            <w:pPr>
              <w:jc w:val="center"/>
            </w:pPr>
            <w:r>
              <w:t>1.815</w:t>
            </w:r>
            <w:r>
              <w:rPr>
                <w:rFonts w:hint="eastAsia"/>
              </w:rPr>
              <w:t>；</w:t>
            </w:r>
          </w:p>
          <w:p>
            <w:pPr>
              <w:jc w:val="center"/>
            </w:pPr>
            <w:r>
              <w:t>1.452</w:t>
            </w:r>
          </w:p>
        </w:tc>
        <w:tc>
          <w:tcPr>
            <w:tcW w:w="1380" w:type="dxa"/>
            <w:vMerge w:val="continue"/>
            <w:tcBorders>
              <w:left w:val="nil"/>
              <w:bottom w:val="single" w:color="auto" w:sz="4" w:space="0"/>
              <w:right w:val="single" w:color="auto" w:sz="4" w:space="0"/>
            </w:tcBorders>
            <w:shd w:val="clear" w:color="auto" w:fill="auto"/>
            <w:vAlign w:val="center"/>
          </w:tcPr>
          <w:p>
            <w:pPr>
              <w:jc w:val="center"/>
            </w:pPr>
          </w:p>
        </w:tc>
        <w:tc>
          <w:tcPr>
            <w:tcW w:w="1276" w:type="dxa"/>
            <w:vMerge w:val="continue"/>
            <w:tcBorders>
              <w:left w:val="nil"/>
              <w:bottom w:val="single" w:color="auto" w:sz="4" w:space="0"/>
              <w:right w:val="single" w:color="auto" w:sz="4" w:space="0"/>
            </w:tcBorders>
            <w:shd w:val="clear" w:color="auto" w:fill="auto"/>
            <w:vAlign w:val="center"/>
          </w:tcPr>
          <w:p>
            <w:pPr>
              <w:jc w:val="center"/>
            </w:pPr>
          </w:p>
        </w:tc>
        <w:tc>
          <w:tcPr>
            <w:tcW w:w="1559" w:type="dxa"/>
            <w:vMerge w:val="continue"/>
            <w:tcBorders>
              <w:left w:val="nil"/>
              <w:bottom w:val="single" w:color="auto" w:sz="4" w:space="0"/>
              <w:right w:val="single" w:color="auto" w:sz="4" w:space="0"/>
            </w:tcBorders>
            <w:shd w:val="clear" w:color="auto" w:fill="auto"/>
            <w:vAlign w:val="center"/>
          </w:tcPr>
          <w:p>
            <w:pPr>
              <w:jc w:val="center"/>
            </w:pPr>
          </w:p>
        </w:tc>
        <w:tc>
          <w:tcPr>
            <w:tcW w:w="1134" w:type="dxa"/>
            <w:tcBorders>
              <w:left w:val="nil"/>
              <w:bottom w:val="single" w:color="auto" w:sz="4" w:space="0"/>
              <w:right w:val="single" w:color="auto" w:sz="4" w:space="0"/>
            </w:tcBorders>
          </w:tcPr>
          <w:p>
            <w:pPr>
              <w:jc w:val="center"/>
            </w:pPr>
          </w:p>
        </w:tc>
        <w:tc>
          <w:tcPr>
            <w:tcW w:w="1134" w:type="dxa"/>
            <w:tcBorders>
              <w:left w:val="nil"/>
              <w:bottom w:val="single" w:color="auto" w:sz="4" w:space="0"/>
              <w:right w:val="single" w:color="auto" w:sz="4" w:space="0"/>
            </w:tcBorders>
          </w:tcPr>
          <w:p>
            <w:pPr>
              <w:jc w:val="center"/>
            </w:pPr>
          </w:p>
        </w:tc>
        <w:tc>
          <w:tcPr>
            <w:tcW w:w="1069" w:type="dxa"/>
            <w:tcBorders>
              <w:left w:val="nil"/>
              <w:bottom w:val="single" w:color="auto" w:sz="4" w:space="0"/>
              <w:right w:val="single" w:color="auto" w:sz="4" w:space="0"/>
            </w:tcBorders>
          </w:tcPr>
          <w:p>
            <w:pPr>
              <w:jc w:val="cente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1.1.7</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额定电流（A）</w:t>
            </w:r>
          </w:p>
        </w:tc>
        <w:tc>
          <w:tcPr>
            <w:tcW w:w="2829" w:type="dxa"/>
            <w:tcBorders>
              <w:top w:val="single" w:color="auto" w:sz="4" w:space="0"/>
              <w:left w:val="nil"/>
              <w:bottom w:val="single" w:color="auto" w:sz="4" w:space="0"/>
              <w:right w:val="single" w:color="auto" w:sz="6"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380" w:type="dxa"/>
            <w:tcBorders>
              <w:top w:val="single" w:color="auto" w:sz="6" w:space="0"/>
              <w:left w:val="single" w:color="auto" w:sz="6" w:space="0"/>
              <w:bottom w:val="single" w:color="auto" w:sz="6" w:space="0"/>
              <w:right w:val="single" w:color="auto" w:sz="6"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single" w:color="auto" w:sz="6"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kern w:val="0"/>
                <w:sz w:val="18"/>
                <w:szCs w:val="18"/>
                <w14:textFill>
                  <w14:solidFill>
                    <w14:schemeClr w14:val="tx1"/>
                  </w14:solidFill>
                </w14:textFill>
              </w:rPr>
            </w:pPr>
            <w:r>
              <w:rPr>
                <w:rFonts w:hint="eastAsia"/>
                <w:color w:val="000000" w:themeColor="text1"/>
                <w:szCs w:val="18"/>
                <w14:textFill>
                  <w14:solidFill>
                    <w14:schemeClr w14:val="tx1"/>
                  </w14:solidFill>
                </w14:textFill>
              </w:rPr>
              <w:t>额定热短路电流（kA）</w:t>
            </w:r>
          </w:p>
        </w:tc>
        <w:tc>
          <w:tcPr>
            <w:tcW w:w="2829" w:type="dxa"/>
            <w:tcBorders>
              <w:top w:val="single" w:color="auto" w:sz="4" w:space="0"/>
              <w:left w:val="nil"/>
              <w:bottom w:val="single" w:color="auto" w:sz="4" w:space="0"/>
              <w:right w:val="single" w:color="auto" w:sz="6"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380" w:type="dxa"/>
            <w:tcBorders>
              <w:top w:val="single" w:color="auto" w:sz="6" w:space="0"/>
              <w:left w:val="single" w:color="auto" w:sz="6" w:space="0"/>
              <w:bottom w:val="single" w:color="auto" w:sz="6" w:space="0"/>
              <w:right w:val="single" w:color="auto" w:sz="6"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single" w:color="auto" w:sz="6" w:space="0"/>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额定机械短路电流（kA）</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380" w:type="dxa"/>
            <w:tcBorders>
              <w:top w:val="single" w:color="auto" w:sz="6"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1.1.10</w:t>
            </w:r>
          </w:p>
        </w:tc>
        <w:tc>
          <w:tcPr>
            <w:tcW w:w="3065" w:type="dxa"/>
            <w:tcBorders>
              <w:top w:val="single" w:color="auto" w:sz="4" w:space="0"/>
              <w:left w:val="nil"/>
              <w:bottom w:val="single" w:color="auto" w:sz="4" w:space="0"/>
              <w:right w:val="single" w:color="auto" w:sz="4" w:space="0"/>
            </w:tcBorders>
            <w:shd w:val="clear" w:color="auto" w:fill="auto"/>
            <w:vAlign w:val="center"/>
          </w:tcPr>
          <w:p>
            <w:pPr>
              <w:rPr>
                <w:color w:val="000000" w:themeColor="text1"/>
                <w14:textFill>
                  <w14:solidFill>
                    <w14:schemeClr w14:val="tx1"/>
                  </w14:solidFill>
                </w14:textFill>
              </w:rPr>
            </w:pPr>
            <w:r>
              <w:rPr>
                <w:rFonts w:hint="eastAsia"/>
                <w:color w:val="000000" w:themeColor="text1"/>
                <w:szCs w:val="18"/>
                <w14:textFill>
                  <w14:solidFill>
                    <w14:schemeClr w14:val="tx1"/>
                  </w14:solidFill>
                </w14:textFill>
              </w:rPr>
              <w:t>冷却方式</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自冷式</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1.2</w:t>
            </w:r>
          </w:p>
        </w:tc>
        <w:tc>
          <w:tcPr>
            <w:tcW w:w="13446"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绝缘水平</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1.2.1</w:t>
            </w:r>
          </w:p>
        </w:tc>
        <w:tc>
          <w:tcPr>
            <w:tcW w:w="3065" w:type="dxa"/>
            <w:tcBorders>
              <w:top w:val="single" w:color="auto" w:sz="4" w:space="0"/>
              <w:left w:val="nil"/>
              <w:bottom w:val="single" w:color="auto" w:sz="4" w:space="0"/>
              <w:right w:val="single" w:color="auto" w:sz="4" w:space="0"/>
            </w:tcBorders>
            <w:shd w:val="clear" w:color="auto" w:fill="auto"/>
            <w:vAlign w:val="center"/>
          </w:tcPr>
          <w:p>
            <w:pPr>
              <w:rPr>
                <w:color w:val="000000" w:themeColor="text1"/>
                <w:szCs w:val="18"/>
                <w14:textFill>
                  <w14:solidFill>
                    <w14:schemeClr w14:val="tx1"/>
                  </w14:solidFill>
                </w14:textFill>
              </w:rPr>
            </w:pPr>
            <w:r>
              <w:rPr>
                <w:color w:val="000000" w:themeColor="text1"/>
                <w:szCs w:val="18"/>
                <w14:textFill>
                  <w14:solidFill>
                    <w14:schemeClr w14:val="tx1"/>
                  </w14:solidFill>
                </w14:textFill>
              </w:rPr>
              <w:t>雷电全波冲击电压（kV，峰值）</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75</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1.2.2</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color w:val="000000" w:themeColor="text1"/>
                <w:szCs w:val="18"/>
                <w14:textFill>
                  <w14:solidFill>
                    <w14:schemeClr w14:val="tx1"/>
                  </w14:solidFill>
                </w14:textFill>
              </w:rPr>
              <w:t>短时工频耐受电压（kV，方均根值）</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1.2.2.1</w:t>
            </w:r>
          </w:p>
        </w:tc>
        <w:tc>
          <w:tcPr>
            <w:tcW w:w="3065" w:type="dxa"/>
            <w:tcBorders>
              <w:top w:val="single" w:color="auto" w:sz="4" w:space="0"/>
              <w:left w:val="nil"/>
              <w:bottom w:val="single" w:color="auto" w:sz="4" w:space="0"/>
              <w:right w:val="single" w:color="auto" w:sz="4" w:space="0"/>
            </w:tcBorders>
            <w:shd w:val="clear" w:color="auto" w:fill="auto"/>
            <w:vAlign w:val="center"/>
          </w:tcPr>
          <w:p>
            <w:pP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湿式/干式</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30</w:t>
            </w:r>
            <w:r>
              <w:rPr>
                <w:rFonts w:ascii="宋体" w:hAnsi="宋体"/>
                <w:color w:val="000000" w:themeColor="text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42</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1.2.3</w:t>
            </w:r>
          </w:p>
        </w:tc>
        <w:tc>
          <w:tcPr>
            <w:tcW w:w="3065" w:type="dxa"/>
            <w:tcBorders>
              <w:top w:val="single" w:color="auto" w:sz="4" w:space="0"/>
              <w:left w:val="nil"/>
              <w:bottom w:val="single" w:color="auto" w:sz="4" w:space="0"/>
              <w:right w:val="single" w:color="auto" w:sz="4" w:space="0"/>
            </w:tcBorders>
            <w:shd w:val="clear" w:color="auto" w:fill="auto"/>
            <w:vAlign w:val="center"/>
          </w:tcPr>
          <w:p>
            <w:pP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匝间绝缘水平（kV，</w:t>
            </w:r>
            <w:r>
              <w:rPr>
                <w:color w:val="000000" w:themeColor="text1"/>
                <w:szCs w:val="18"/>
                <w14:textFill>
                  <w14:solidFill>
                    <w14:schemeClr w14:val="tx1"/>
                  </w14:solidFill>
                </w14:textFill>
              </w:rPr>
              <w:t>峰值</w:t>
            </w:r>
            <w:r>
              <w:rPr>
                <w:rFonts w:hint="eastAsia"/>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66</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olor w:val="000000"/>
                <w:kern w:val="0"/>
                <w:szCs w:val="21"/>
              </w:rPr>
              <w:t>1.3</w:t>
            </w:r>
          </w:p>
        </w:tc>
        <w:tc>
          <w:tcPr>
            <w:tcW w:w="13446" w:type="dxa"/>
            <w:gridSpan w:val="8"/>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温升限值（K</w:t>
            </w:r>
            <w:r>
              <w:rPr>
                <w:rFonts w:ascii="宋体" w:hAnsi="宋体"/>
                <w:color w:val="000000"/>
                <w:kern w:val="0"/>
                <w:szCs w:val="21"/>
              </w:rPr>
              <w:t>）</w:t>
            </w:r>
          </w:p>
        </w:tc>
      </w:tr>
      <w:tr>
        <w:tblPrEx>
          <w:tblCellMar>
            <w:top w:w="0" w:type="dxa"/>
            <w:left w:w="108" w:type="dxa"/>
            <w:bottom w:w="0" w:type="dxa"/>
            <w:right w:w="108" w:type="dxa"/>
          </w:tblCellMar>
        </w:tblPrEx>
        <w:trPr>
          <w:cantSplit/>
          <w:trHeight w:val="2184" w:hRule="atLeast"/>
        </w:trPr>
        <w:tc>
          <w:tcPr>
            <w:tcW w:w="0" w:type="auto"/>
            <w:tcBorders>
              <w:top w:val="single" w:color="auto" w:sz="4" w:space="0"/>
              <w:left w:val="single" w:color="auto" w:sz="4" w:space="0"/>
              <w:right w:val="single" w:color="auto" w:sz="4" w:space="0"/>
            </w:tcBorders>
            <w:shd w:val="clear" w:color="auto" w:fill="auto"/>
            <w:vAlign w:val="center"/>
          </w:tcPr>
          <w:p>
            <w:pPr>
              <w:jc w:val="left"/>
              <w:rPr>
                <w:rFonts w:ascii="宋体" w:hAnsi="宋体"/>
                <w:color w:val="000000"/>
                <w:kern w:val="0"/>
                <w:szCs w:val="21"/>
              </w:rPr>
            </w:pPr>
            <w:r>
              <w:rPr>
                <w:rFonts w:hint="eastAsia" w:ascii="宋体" w:hAnsi="宋体"/>
                <w:color w:val="000000"/>
                <w:kern w:val="0"/>
                <w:szCs w:val="21"/>
              </w:rPr>
              <w:t>1.3.1</w:t>
            </w:r>
          </w:p>
        </w:tc>
        <w:tc>
          <w:tcPr>
            <w:tcW w:w="3065" w:type="dxa"/>
            <w:tcBorders>
              <w:top w:val="single" w:color="auto" w:sz="4" w:space="0"/>
              <w:left w:val="nil"/>
              <w:right w:val="single" w:color="auto" w:sz="4" w:space="0"/>
            </w:tcBorders>
            <w:shd w:val="clear" w:color="auto" w:fill="auto"/>
            <w:vAlign w:val="center"/>
          </w:tcPr>
          <w:p>
            <w:pPr>
              <w:jc w:val="left"/>
              <w:rPr>
                <w:rFonts w:ascii="宋体" w:hAnsi="宋体"/>
                <w:color w:val="000000"/>
                <w:kern w:val="0"/>
                <w:szCs w:val="21"/>
              </w:rPr>
            </w:pPr>
            <w:r>
              <w:rPr>
                <w:rFonts w:hint="eastAsia" w:ascii="宋体" w:hAnsi="宋体"/>
                <w:color w:val="000000"/>
                <w:kern w:val="0"/>
                <w:szCs w:val="21"/>
              </w:rPr>
              <w:t>温升限值（K）（正常环境）：</w:t>
            </w:r>
            <w:r>
              <w:rPr>
                <w:color w:val="000000" w:themeColor="text1"/>
                <w:szCs w:val="18"/>
                <w14:textFill>
                  <w14:solidFill>
                    <w14:schemeClr w14:val="tx1"/>
                  </w14:solidFill>
                </w14:textFill>
              </w:rPr>
              <w:t>绕组（平均</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w:t>
            </w:r>
            <w:r>
              <w:rPr>
                <w:rFonts w:hint="eastAsia"/>
                <w:color w:val="000000" w:themeColor="text1"/>
                <w:szCs w:val="18"/>
                <w14:textFill>
                  <w14:solidFill>
                    <w14:schemeClr w14:val="tx1"/>
                  </w14:solidFill>
                </w14:textFill>
              </w:rPr>
              <w:t>绕组（热点）/接线端子板、中心轮毂、支座板，</w:t>
            </w:r>
            <w:r>
              <w:rPr>
                <w:color w:val="000000" w:themeColor="text1"/>
                <w:szCs w:val="18"/>
                <w14:textFill>
                  <w14:solidFill>
                    <w14:schemeClr w14:val="tx1"/>
                  </w14:solidFill>
                </w14:textFill>
              </w:rPr>
              <w:t>参考温度75</w:t>
            </w:r>
            <w:r>
              <w:rPr>
                <w:rFonts w:hint="eastAsia"/>
                <w:color w:val="000000" w:themeColor="text1"/>
                <w:szCs w:val="18"/>
                <w14:textFill>
                  <w14:solidFill>
                    <w14:schemeClr w14:val="tx1"/>
                  </w14:solidFill>
                </w14:textFill>
              </w:rPr>
              <w:t>℃</w:t>
            </w:r>
          </w:p>
        </w:tc>
        <w:tc>
          <w:tcPr>
            <w:tcW w:w="2829" w:type="dxa"/>
            <w:tcBorders>
              <w:top w:val="single" w:color="auto" w:sz="4" w:space="0"/>
              <w:left w:val="nil"/>
              <w:right w:val="single" w:color="auto" w:sz="4" w:space="0"/>
            </w:tcBorders>
            <w:shd w:val="clear" w:color="auto" w:fill="auto"/>
            <w:vAlign w:val="center"/>
          </w:tcPr>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75/85/75</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1000～2000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71/81/71</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2000～2500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69/79/69</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2500～3000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67/77/67</w:t>
            </w:r>
          </w:p>
        </w:tc>
        <w:tc>
          <w:tcPr>
            <w:tcW w:w="1380" w:type="dxa"/>
            <w:tcBorders>
              <w:top w:val="single" w:color="auto" w:sz="4" w:space="0"/>
              <w:left w:val="nil"/>
              <w:right w:val="single" w:color="auto" w:sz="4" w:space="0"/>
            </w:tcBorders>
            <w:shd w:val="clear" w:color="auto" w:fill="auto"/>
            <w:vAlign w:val="center"/>
          </w:tcPr>
          <w:p>
            <w:pPr>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right w:val="single" w:color="auto" w:sz="4" w:space="0"/>
            </w:tcBorders>
            <w:shd w:val="clear" w:color="auto" w:fill="auto"/>
            <w:vAlign w:val="center"/>
          </w:tcPr>
          <w:p>
            <w:pPr>
              <w:widowControl/>
              <w:jc w:val="center"/>
              <w:rPr>
                <w:rFonts w:ascii="宋体" w:hAnsi="宋体" w:cs="宋体"/>
                <w:color w:val="000000"/>
                <w:kern w:val="0"/>
                <w:szCs w:val="21"/>
              </w:rPr>
            </w:pPr>
            <w:r>
              <w:rPr>
                <w:color w:val="000000" w:themeColor="text1"/>
                <w:szCs w:val="18"/>
                <w14:textFill>
                  <w14:solidFill>
                    <w14:schemeClr w14:val="tx1"/>
                  </w14:solidFill>
                </w14:textFill>
              </w:rPr>
              <w:t>71/81</w:t>
            </w:r>
          </w:p>
        </w:tc>
        <w:tc>
          <w:tcPr>
            <w:tcW w:w="1559" w:type="dxa"/>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right w:val="single" w:color="auto" w:sz="4" w:space="0"/>
            </w:tcBorders>
          </w:tcPr>
          <w:p>
            <w:pPr>
              <w:jc w:val="center"/>
              <w:rPr>
                <w:rFonts w:ascii="宋体" w:hAnsi="宋体"/>
                <w:color w:val="000000"/>
                <w:kern w:val="0"/>
                <w:szCs w:val="21"/>
              </w:rPr>
            </w:pPr>
          </w:p>
        </w:tc>
        <w:tc>
          <w:tcPr>
            <w:tcW w:w="1134" w:type="dxa"/>
            <w:tcBorders>
              <w:top w:val="single" w:color="auto" w:sz="4" w:space="0"/>
              <w:left w:val="nil"/>
              <w:right w:val="single" w:color="auto" w:sz="4" w:space="0"/>
            </w:tcBorders>
          </w:tcPr>
          <w:p>
            <w:pPr>
              <w:jc w:val="center"/>
              <w:rPr>
                <w:rFonts w:ascii="宋体" w:hAnsi="宋体"/>
                <w:color w:val="000000"/>
                <w:kern w:val="0"/>
                <w:szCs w:val="21"/>
              </w:rPr>
            </w:pPr>
          </w:p>
        </w:tc>
        <w:tc>
          <w:tcPr>
            <w:tcW w:w="1069" w:type="dxa"/>
            <w:tcBorders>
              <w:top w:val="single" w:color="auto" w:sz="4" w:space="0"/>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2195"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olor w:val="000000"/>
                <w:kern w:val="0"/>
                <w:szCs w:val="21"/>
              </w:rPr>
            </w:pPr>
            <w:r>
              <w:rPr>
                <w:rFonts w:hint="eastAsia" w:ascii="宋体" w:hAnsi="宋体"/>
                <w:color w:val="000000"/>
                <w:kern w:val="0"/>
                <w:szCs w:val="21"/>
              </w:rPr>
              <w:t>1.3.2</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温升限值（K）（湿热环境）：</w:t>
            </w:r>
          </w:p>
          <w:p>
            <w:pPr>
              <w:widowControl/>
              <w:jc w:val="left"/>
              <w:rPr>
                <w:rFonts w:ascii="宋体" w:hAnsi="宋体"/>
                <w:color w:val="000000"/>
                <w:kern w:val="0"/>
                <w:szCs w:val="21"/>
              </w:rPr>
            </w:pPr>
            <w:r>
              <w:rPr>
                <w:color w:val="000000" w:themeColor="text1"/>
                <w:szCs w:val="18"/>
                <w14:textFill>
                  <w14:solidFill>
                    <w14:schemeClr w14:val="tx1"/>
                  </w14:solidFill>
                </w14:textFill>
              </w:rPr>
              <w:t>绕组（平均</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w:t>
            </w:r>
            <w:r>
              <w:rPr>
                <w:rFonts w:hint="eastAsia"/>
                <w:color w:val="000000" w:themeColor="text1"/>
                <w:szCs w:val="18"/>
                <w14:textFill>
                  <w14:solidFill>
                    <w14:schemeClr w14:val="tx1"/>
                  </w14:solidFill>
                </w14:textFill>
              </w:rPr>
              <w:t>绕组（热点）/接线端子板、中心轮毂、支座板，</w:t>
            </w:r>
            <w:r>
              <w:rPr>
                <w:color w:val="000000" w:themeColor="text1"/>
                <w:szCs w:val="18"/>
                <w14:textFill>
                  <w14:solidFill>
                    <w14:schemeClr w14:val="tx1"/>
                  </w14:solidFill>
                </w14:textFill>
              </w:rPr>
              <w:t>参考温度75</w:t>
            </w:r>
            <w:r>
              <w:rPr>
                <w:rFonts w:hint="eastAsia"/>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18" w:after="20"/>
              <w:jc w:val="left"/>
              <w:rPr>
                <w:rFonts w:ascii="宋体" w:hAnsi="宋体"/>
                <w:color w:val="000000" w:themeColor="text1"/>
                <w:spacing w:val="-14"/>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 (m)</w:t>
            </w:r>
            <w:r>
              <w:rPr>
                <w:rFonts w:hint="eastAsia" w:ascii="宋体" w:hAnsi="宋体"/>
                <w:color w:val="000000"/>
                <w:kern w:val="0"/>
                <w:szCs w:val="21"/>
              </w:rPr>
              <w:t>：</w:t>
            </w:r>
            <w:r>
              <w:rPr>
                <w:color w:val="000000" w:themeColor="text1"/>
                <w:szCs w:val="18"/>
                <w14:textFill>
                  <w14:solidFill>
                    <w14:schemeClr w14:val="tx1"/>
                  </w14:solidFill>
                </w14:textFill>
              </w:rPr>
              <w:t>71/81/71</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1000～2000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66/76/66</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2000～2500 (m)</w:t>
            </w:r>
            <w:r>
              <w:rPr>
                <w:rFonts w:hint="eastAsia" w:ascii="宋体" w:hAnsi="宋体"/>
                <w:color w:val="000000"/>
                <w:kern w:val="0"/>
                <w:szCs w:val="21"/>
              </w:rPr>
              <w:t>：</w:t>
            </w:r>
            <w:r>
              <w:rPr>
                <w:color w:val="000000" w:themeColor="text1"/>
                <w:szCs w:val="18"/>
                <w14:textFill>
                  <w14:solidFill>
                    <w14:schemeClr w14:val="tx1"/>
                  </w14:solidFill>
                </w14:textFill>
              </w:rPr>
              <w:t>64/74/64</w:t>
            </w:r>
          </w:p>
          <w:p>
            <w:pPr>
              <w:topLinePunct/>
              <w:spacing w:before="54" w:after="54"/>
              <w:jc w:val="left"/>
              <w:rPr>
                <w:rFonts w:ascii="宋体" w:hAnsi="宋体"/>
                <w:color w:val="000000" w:themeColor="text1"/>
                <w:spacing w:val="-14"/>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2500～3000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62/72/62</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color w:val="000000" w:themeColor="text1"/>
                <w:szCs w:val="18"/>
                <w14:textFill>
                  <w14:solidFill>
                    <w14:schemeClr w14:val="tx1"/>
                  </w14:solidFill>
                </w14:textFill>
              </w:rPr>
              <w:t>66/76</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1493"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jc w:val="left"/>
              <w:rPr>
                <w:rFonts w:ascii="宋体" w:hAnsi="宋体"/>
                <w:color w:val="000000"/>
                <w:kern w:val="0"/>
                <w:szCs w:val="21"/>
              </w:rPr>
            </w:pPr>
            <w:r>
              <w:rPr>
                <w:rFonts w:hint="eastAsia" w:ascii="宋体" w:hAnsi="宋体"/>
                <w:color w:val="000000"/>
                <w:kern w:val="0"/>
                <w:szCs w:val="21"/>
              </w:rPr>
              <w:t>1.4.</w:t>
            </w:r>
            <w:r>
              <w:rPr>
                <w:rFonts w:ascii="宋体" w:hAnsi="宋体"/>
                <w:color w:val="000000"/>
                <w:kern w:val="0"/>
                <w:szCs w:val="21"/>
              </w:rPr>
              <w:t>3</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color w:val="000000" w:themeColor="text1"/>
                <w:szCs w:val="18"/>
                <w14:textFill>
                  <w14:solidFill>
                    <w14:schemeClr w14:val="tx1"/>
                  </w14:solidFill>
                </w14:textFill>
              </w:rPr>
              <w:t>铁芯、金属部分及与其相邻的材料</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100</w:t>
            </w:r>
          </w:p>
          <w:p>
            <w:pPr>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1000～2000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96</w:t>
            </w:r>
          </w:p>
          <w:p>
            <w:pPr>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2000～2500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94</w:t>
            </w:r>
          </w:p>
          <w:p>
            <w:pPr>
              <w:topLinePunct/>
              <w:spacing w:before="18" w:after="20"/>
              <w:jc w:val="left"/>
              <w:rPr>
                <w:rFonts w:ascii="宋体" w:hAnsi="宋体"/>
                <w:color w:val="000000"/>
                <w:kern w:val="0"/>
                <w:szCs w:val="21"/>
              </w:rPr>
            </w:pPr>
            <w:r>
              <w:rPr>
                <w:rFonts w:hint="eastAsia" w:ascii="宋体" w:hAnsi="宋体"/>
                <w:color w:val="000000"/>
                <w:kern w:val="0"/>
                <w:szCs w:val="21"/>
              </w:rPr>
              <w:t>海拔</w:t>
            </w:r>
            <w:r>
              <w:rPr>
                <w:rFonts w:ascii="宋体" w:hAnsi="宋体"/>
                <w:color w:val="000000"/>
                <w:kern w:val="0"/>
                <w:szCs w:val="21"/>
              </w:rPr>
              <w:t>2500～3000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92</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hint="default" w:ascii="宋体" w:hAnsi="宋体" w:eastAsia="宋体" w:cs="宋体"/>
                <w:color w:val="000000"/>
                <w:kern w:val="0"/>
                <w:szCs w:val="21"/>
                <w:lang w:val="en-US" w:eastAsia="zh-CN"/>
              </w:rPr>
            </w:pPr>
            <w:r>
              <w:rPr>
                <w:rFonts w:hint="eastAsia" w:ascii="宋体" w:hAnsi="宋体"/>
                <w:color w:val="000000"/>
                <w:kern w:val="0"/>
                <w:szCs w:val="21"/>
                <w:lang w:val="en-US" w:eastAsia="zh-CN"/>
              </w:rPr>
              <w:t>96</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1710" w:hRule="atLeast"/>
        </w:trPr>
        <w:tc>
          <w:tcPr>
            <w:tcW w:w="0" w:type="auto"/>
            <w:tcBorders>
              <w:top w:val="single" w:color="auto" w:sz="4" w:space="0"/>
              <w:left w:val="single" w:color="auto" w:sz="4" w:space="0"/>
              <w:right w:val="single" w:color="auto" w:sz="4" w:space="0"/>
            </w:tcBorders>
            <w:shd w:val="clear" w:color="auto" w:fill="auto"/>
            <w:vAlign w:val="center"/>
          </w:tcPr>
          <w:p>
            <w:pPr>
              <w:jc w:val="left"/>
              <w:rPr>
                <w:rFonts w:ascii="宋体" w:hAnsi="宋体"/>
                <w:color w:val="000000"/>
                <w:kern w:val="0"/>
                <w:szCs w:val="21"/>
              </w:rPr>
            </w:pPr>
            <w:r>
              <w:rPr>
                <w:rFonts w:hint="eastAsia" w:ascii="宋体" w:hAnsi="宋体"/>
                <w:color w:val="000000"/>
                <w:kern w:val="0"/>
                <w:szCs w:val="21"/>
              </w:rPr>
              <w:t>1.3.3</w:t>
            </w:r>
          </w:p>
        </w:tc>
        <w:tc>
          <w:tcPr>
            <w:tcW w:w="3065" w:type="dxa"/>
            <w:tcBorders>
              <w:top w:val="single" w:color="auto" w:sz="4" w:space="0"/>
              <w:left w:val="nil"/>
              <w:right w:val="single" w:color="auto" w:sz="4" w:space="0"/>
            </w:tcBorders>
            <w:shd w:val="clear" w:color="auto" w:fill="auto"/>
            <w:vAlign w:val="center"/>
          </w:tcPr>
          <w:p>
            <w:pPr>
              <w:widowControl/>
              <w:jc w:val="left"/>
              <w:rPr>
                <w:rFonts w:ascii="宋体" w:hAnsi="宋体"/>
                <w:color w:val="000000"/>
                <w:kern w:val="0"/>
                <w:szCs w:val="21"/>
              </w:rPr>
            </w:pPr>
            <w:r>
              <w:rPr>
                <w:rFonts w:hint="eastAsia"/>
                <w:color w:val="000000" w:themeColor="text1"/>
                <w:szCs w:val="18"/>
                <w14:textFill>
                  <w14:solidFill>
                    <w14:schemeClr w14:val="tx1"/>
                  </w14:solidFill>
                </w14:textFill>
              </w:rPr>
              <w:t>其他金属部件</w:t>
            </w:r>
          </w:p>
        </w:tc>
        <w:tc>
          <w:tcPr>
            <w:tcW w:w="2829" w:type="dxa"/>
            <w:tcBorders>
              <w:top w:val="single" w:color="auto" w:sz="4" w:space="0"/>
              <w:left w:val="nil"/>
              <w:right w:val="single" w:color="auto" w:sz="4" w:space="0"/>
            </w:tcBorders>
            <w:shd w:val="clear" w:color="auto" w:fill="auto"/>
            <w:vAlign w:val="center"/>
          </w:tcPr>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100</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1000～2000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96</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2000～2500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92</w:t>
            </w:r>
          </w:p>
          <w:p>
            <w:pPr>
              <w:topLinePunct/>
              <w:spacing w:before="54" w:after="54"/>
              <w:jc w:val="left"/>
              <w:rPr>
                <w:color w:val="000000" w:themeColor="text1"/>
                <w:szCs w:val="18"/>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2500～3000 (m)</w:t>
            </w:r>
            <w:r>
              <w:rPr>
                <w:rFonts w:hint="eastAsia"/>
                <w:color w:val="000000" w:themeColor="text1"/>
                <w:szCs w:val="18"/>
                <w14:textFill>
                  <w14:solidFill>
                    <w14:schemeClr w14:val="tx1"/>
                  </w14:solidFill>
                </w14:textFill>
              </w:rPr>
              <w:t>：</w:t>
            </w:r>
            <w:r>
              <w:rPr>
                <w:color w:val="000000" w:themeColor="text1"/>
                <w:szCs w:val="18"/>
                <w14:textFill>
                  <w14:solidFill>
                    <w14:schemeClr w14:val="tx1"/>
                  </w14:solidFill>
                </w14:textFill>
              </w:rPr>
              <w:t>88</w:t>
            </w:r>
          </w:p>
        </w:tc>
        <w:tc>
          <w:tcPr>
            <w:tcW w:w="1380" w:type="dxa"/>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right w:val="single" w:color="auto" w:sz="4" w:space="0"/>
            </w:tcBorders>
            <w:shd w:val="clear" w:color="auto" w:fill="auto"/>
            <w:vAlign w:val="center"/>
          </w:tcPr>
          <w:p>
            <w:pPr>
              <w:widowControl/>
              <w:jc w:val="center"/>
              <w:rPr>
                <w:rFonts w:hint="default" w:ascii="宋体" w:hAnsi="宋体" w:eastAsia="宋体" w:cs="宋体"/>
                <w:color w:val="000000"/>
                <w:kern w:val="0"/>
                <w:szCs w:val="21"/>
                <w:lang w:val="en-US" w:eastAsia="zh-CN"/>
              </w:rPr>
            </w:pPr>
            <w:r>
              <w:rPr>
                <w:rFonts w:hint="eastAsia" w:ascii="宋体" w:hAnsi="宋体"/>
                <w:color w:val="000000"/>
                <w:kern w:val="0"/>
                <w:szCs w:val="21"/>
                <w:lang w:val="en-US" w:eastAsia="zh-CN"/>
              </w:rPr>
              <w:t>96</w:t>
            </w:r>
          </w:p>
        </w:tc>
        <w:tc>
          <w:tcPr>
            <w:tcW w:w="1559" w:type="dxa"/>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1.4</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电抗值</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1.4.1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与额定值之差（%）</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2" w:after="32"/>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0~+5</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1.4.2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8" w:after="48"/>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每相电抗与三相平均值之差（%）</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±2</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1.5</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直流电阻</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1.5.1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ind w:firstLine="210" w:firstLineChars="10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相间互差（%）</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±2</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1.5.2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ind w:firstLine="210" w:firstLineChars="10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直流电阻（Ω）</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损耗（换算到75℃）（kW）</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w:t>
            </w:r>
            <w:r>
              <w:rPr>
                <w:rFonts w:ascii="宋体" w:hAnsi="宋体"/>
                <w:color w:val="000000" w:themeColor="text1"/>
                <w:szCs w:val="21"/>
                <w14:textFill>
                  <w14:solidFill>
                    <w14:schemeClr w14:val="tx1"/>
                  </w14:solidFill>
                </w14:textFill>
              </w:rPr>
              <w:t>40</w:t>
            </w:r>
            <w:r>
              <w:rPr>
                <w:rFonts w:hint="eastAsia" w:ascii="宋体" w:hAnsi="宋体"/>
                <w:color w:val="000000" w:themeColor="text1"/>
                <w:szCs w:val="21"/>
                <w14:textFill>
                  <w14:solidFill>
                    <w14:schemeClr w14:val="tx1"/>
                  </w14:solidFill>
                </w14:textFill>
              </w:rPr>
              <w:t>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1.20</w:t>
            </w:r>
          </w:p>
        </w:tc>
        <w:tc>
          <w:tcPr>
            <w:tcW w:w="1380" w:type="dxa"/>
            <w:vMerge w:val="restart"/>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vMerge w:val="restart"/>
            <w:tcBorders>
              <w:top w:val="single" w:color="auto" w:sz="4" w:space="0"/>
              <w:left w:val="nil"/>
              <w:right w:val="single" w:color="auto" w:sz="4" w:space="0"/>
            </w:tcBorders>
            <w:shd w:val="clear" w:color="auto" w:fill="auto"/>
            <w:vAlign w:val="center"/>
          </w:tcPr>
          <w:p>
            <w:pPr>
              <w:widowControl/>
              <w:jc w:val="center"/>
              <w:rPr>
                <w:rFonts w:hint="default" w:ascii="宋体" w:hAnsi="宋体" w:eastAsia="宋体"/>
                <w:color w:val="000000"/>
                <w:kern w:val="0"/>
                <w:szCs w:val="21"/>
                <w:lang w:val="en-US" w:eastAsia="zh-CN"/>
              </w:rPr>
            </w:pPr>
            <w:r>
              <w:rPr>
                <w:rFonts w:hint="eastAsia"/>
              </w:rPr>
              <w:t>≤</w:t>
            </w:r>
            <w:r>
              <w:rPr>
                <w:rFonts w:hint="eastAsia"/>
                <w:lang w:val="en-US" w:eastAsia="zh-CN"/>
              </w:rPr>
              <w:t>0.9</w:t>
            </w:r>
          </w:p>
        </w:tc>
        <w:tc>
          <w:tcPr>
            <w:tcW w:w="1559" w:type="dxa"/>
            <w:vMerge w:val="restart"/>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vMerge w:val="restart"/>
            <w:tcBorders>
              <w:top w:val="single" w:color="auto" w:sz="4" w:space="0"/>
              <w:left w:val="nil"/>
              <w:right w:val="single" w:color="auto" w:sz="4" w:space="0"/>
            </w:tcBorders>
          </w:tcPr>
          <w:p>
            <w:pPr>
              <w:widowControl/>
              <w:jc w:val="center"/>
              <w:rPr>
                <w:rFonts w:ascii="宋体" w:hAnsi="宋体"/>
                <w:color w:val="000000"/>
                <w:kern w:val="0"/>
                <w:szCs w:val="21"/>
              </w:rPr>
            </w:pPr>
          </w:p>
        </w:tc>
        <w:tc>
          <w:tcPr>
            <w:tcW w:w="1134" w:type="dxa"/>
            <w:vMerge w:val="restart"/>
            <w:tcBorders>
              <w:top w:val="single" w:color="auto" w:sz="4" w:space="0"/>
              <w:left w:val="nil"/>
              <w:right w:val="single" w:color="auto" w:sz="4" w:space="0"/>
            </w:tcBorders>
          </w:tcPr>
          <w:p>
            <w:pPr>
              <w:widowControl/>
              <w:jc w:val="center"/>
              <w:rPr>
                <w:rFonts w:ascii="宋体" w:hAnsi="宋体"/>
                <w:color w:val="000000"/>
                <w:kern w:val="0"/>
                <w:szCs w:val="21"/>
              </w:rPr>
            </w:pPr>
          </w:p>
        </w:tc>
        <w:tc>
          <w:tcPr>
            <w:tcW w:w="1069" w:type="dxa"/>
            <w:vMerge w:val="restart"/>
            <w:tcBorders>
              <w:top w:val="single" w:color="auto" w:sz="4" w:space="0"/>
              <w:left w:val="nil"/>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w:t>
            </w:r>
            <w:r>
              <w:rPr>
                <w:rFonts w:ascii="宋体" w:hAnsi="宋体"/>
                <w:color w:val="000000" w:themeColor="text1"/>
                <w:szCs w:val="21"/>
                <w14:textFill>
                  <w14:solidFill>
                    <w14:schemeClr w14:val="tx1"/>
                  </w14:solidFill>
                </w14:textFill>
              </w:rPr>
              <w:t>84</w:t>
            </w:r>
            <w:r>
              <w:rPr>
                <w:rFonts w:hint="eastAsia" w:ascii="宋体" w:hAnsi="宋体"/>
                <w:color w:val="000000" w:themeColor="text1"/>
                <w:szCs w:val="21"/>
                <w14:textFill>
                  <w14:solidFill>
                    <w14:schemeClr w14:val="tx1"/>
                  </w14:solidFill>
                </w14:textFill>
              </w:rPr>
              <w:t>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≤2.34</w:t>
            </w:r>
          </w:p>
        </w:tc>
        <w:tc>
          <w:tcPr>
            <w:tcW w:w="1380" w:type="dxa"/>
            <w:vMerge w:val="continue"/>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p>
        </w:tc>
        <w:tc>
          <w:tcPr>
            <w:tcW w:w="1276" w:type="dxa"/>
            <w:vMerge w:val="continue"/>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p>
        </w:tc>
        <w:tc>
          <w:tcPr>
            <w:tcW w:w="1559" w:type="dxa"/>
            <w:vMerge w:val="continue"/>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p>
        </w:tc>
        <w:tc>
          <w:tcPr>
            <w:tcW w:w="1134" w:type="dxa"/>
            <w:vMerge w:val="continue"/>
            <w:tcBorders>
              <w:left w:val="nil"/>
              <w:right w:val="single" w:color="auto" w:sz="4" w:space="0"/>
            </w:tcBorders>
          </w:tcPr>
          <w:p>
            <w:pPr>
              <w:widowControl/>
              <w:jc w:val="center"/>
              <w:rPr>
                <w:rFonts w:ascii="宋体" w:hAnsi="宋体"/>
                <w:color w:val="000000"/>
                <w:kern w:val="0"/>
                <w:szCs w:val="21"/>
              </w:rPr>
            </w:pPr>
          </w:p>
        </w:tc>
        <w:tc>
          <w:tcPr>
            <w:tcW w:w="1134" w:type="dxa"/>
            <w:vMerge w:val="continue"/>
            <w:tcBorders>
              <w:left w:val="nil"/>
              <w:right w:val="single" w:color="auto" w:sz="4" w:space="0"/>
            </w:tcBorders>
          </w:tcPr>
          <w:p>
            <w:pPr>
              <w:widowControl/>
              <w:jc w:val="center"/>
              <w:rPr>
                <w:rFonts w:ascii="宋体" w:hAnsi="宋体"/>
                <w:color w:val="000000"/>
                <w:kern w:val="0"/>
                <w:szCs w:val="21"/>
              </w:rPr>
            </w:pPr>
          </w:p>
        </w:tc>
        <w:tc>
          <w:tcPr>
            <w:tcW w:w="1069" w:type="dxa"/>
            <w:vMerge w:val="continue"/>
            <w:tcBorders>
              <w:left w:val="nil"/>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容量：100kvar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3.00</w:t>
            </w:r>
          </w:p>
        </w:tc>
        <w:tc>
          <w:tcPr>
            <w:tcW w:w="1380" w:type="dxa"/>
            <w:vMerge w:val="continue"/>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p>
        </w:tc>
        <w:tc>
          <w:tcPr>
            <w:tcW w:w="1276" w:type="dxa"/>
            <w:vMerge w:val="continue"/>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p>
        </w:tc>
        <w:tc>
          <w:tcPr>
            <w:tcW w:w="1559" w:type="dxa"/>
            <w:vMerge w:val="continue"/>
            <w:tcBorders>
              <w:top w:val="single" w:color="auto" w:sz="4" w:space="0"/>
              <w:left w:val="nil"/>
              <w:right w:val="single" w:color="auto" w:sz="4" w:space="0"/>
            </w:tcBorders>
            <w:shd w:val="clear" w:color="auto" w:fill="auto"/>
            <w:vAlign w:val="center"/>
          </w:tcPr>
          <w:p>
            <w:pPr>
              <w:widowControl/>
              <w:jc w:val="center"/>
              <w:rPr>
                <w:rFonts w:ascii="宋体" w:hAnsi="宋体"/>
                <w:color w:val="000000"/>
                <w:kern w:val="0"/>
                <w:szCs w:val="21"/>
              </w:rPr>
            </w:pPr>
          </w:p>
        </w:tc>
        <w:tc>
          <w:tcPr>
            <w:tcW w:w="1134" w:type="dxa"/>
            <w:vMerge w:val="continue"/>
            <w:tcBorders>
              <w:left w:val="nil"/>
              <w:right w:val="single" w:color="auto" w:sz="4" w:space="0"/>
            </w:tcBorders>
          </w:tcPr>
          <w:p>
            <w:pPr>
              <w:widowControl/>
              <w:jc w:val="center"/>
              <w:rPr>
                <w:rFonts w:ascii="宋体" w:hAnsi="宋体"/>
                <w:color w:val="000000"/>
                <w:kern w:val="0"/>
                <w:szCs w:val="21"/>
              </w:rPr>
            </w:pPr>
          </w:p>
        </w:tc>
        <w:tc>
          <w:tcPr>
            <w:tcW w:w="1134" w:type="dxa"/>
            <w:vMerge w:val="continue"/>
            <w:tcBorders>
              <w:left w:val="nil"/>
              <w:right w:val="single" w:color="auto" w:sz="4" w:space="0"/>
            </w:tcBorders>
          </w:tcPr>
          <w:p>
            <w:pPr>
              <w:widowControl/>
              <w:jc w:val="center"/>
              <w:rPr>
                <w:rFonts w:ascii="宋体" w:hAnsi="宋体"/>
                <w:color w:val="000000"/>
                <w:kern w:val="0"/>
                <w:szCs w:val="21"/>
              </w:rPr>
            </w:pPr>
          </w:p>
        </w:tc>
        <w:tc>
          <w:tcPr>
            <w:tcW w:w="1069" w:type="dxa"/>
            <w:vMerge w:val="continue"/>
            <w:tcBorders>
              <w:left w:val="nil"/>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1.6.4</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容量：133kvar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3.70</w:t>
            </w:r>
          </w:p>
        </w:tc>
        <w:tc>
          <w:tcPr>
            <w:tcW w:w="1380"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276"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559"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134" w:type="dxa"/>
            <w:vMerge w:val="continue"/>
            <w:tcBorders>
              <w:left w:val="nil"/>
              <w:right w:val="single" w:color="auto" w:sz="4" w:space="0"/>
            </w:tcBorders>
          </w:tcPr>
          <w:p>
            <w:pPr>
              <w:jc w:val="center"/>
              <w:rPr>
                <w:rFonts w:ascii="宋体" w:hAnsi="宋体"/>
                <w:color w:val="000000"/>
                <w:kern w:val="0"/>
                <w:szCs w:val="21"/>
              </w:rPr>
            </w:pPr>
          </w:p>
        </w:tc>
        <w:tc>
          <w:tcPr>
            <w:tcW w:w="1134" w:type="dxa"/>
            <w:vMerge w:val="continue"/>
            <w:tcBorders>
              <w:left w:val="nil"/>
              <w:right w:val="single" w:color="auto" w:sz="4" w:space="0"/>
            </w:tcBorders>
          </w:tcPr>
          <w:p>
            <w:pPr>
              <w:jc w:val="center"/>
              <w:rPr>
                <w:rFonts w:ascii="宋体" w:hAnsi="宋体"/>
                <w:color w:val="000000"/>
                <w:kern w:val="0"/>
                <w:szCs w:val="21"/>
              </w:rPr>
            </w:pPr>
          </w:p>
        </w:tc>
        <w:tc>
          <w:tcPr>
            <w:tcW w:w="1069" w:type="dxa"/>
            <w:vMerge w:val="continue"/>
            <w:tcBorders>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1.6.5</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容量：166kvar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4.25</w:t>
            </w:r>
          </w:p>
        </w:tc>
        <w:tc>
          <w:tcPr>
            <w:tcW w:w="1380"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276"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559"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069" w:type="dxa"/>
            <w:tcBorders>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1.6.6</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w:t>
            </w:r>
            <w:r>
              <w:rPr>
                <w:rFonts w:ascii="宋体" w:hAnsi="宋体"/>
                <w:color w:val="000000" w:themeColor="text1"/>
                <w:szCs w:val="21"/>
                <w14:textFill>
                  <w14:solidFill>
                    <w14:schemeClr w14:val="tx1"/>
                  </w14:solidFill>
                </w14:textFill>
              </w:rPr>
              <w:t>96</w:t>
            </w:r>
            <w:r>
              <w:rPr>
                <w:rFonts w:hint="eastAsia" w:ascii="宋体" w:hAnsi="宋体"/>
                <w:color w:val="000000" w:themeColor="text1"/>
                <w:szCs w:val="21"/>
                <w14:textFill>
                  <w14:solidFill>
                    <w14:schemeClr w14:val="tx1"/>
                  </w14:solidFill>
                </w14:textFill>
              </w:rPr>
              <w:t>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1.98</w:t>
            </w:r>
          </w:p>
        </w:tc>
        <w:tc>
          <w:tcPr>
            <w:tcW w:w="1380"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276"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559"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069" w:type="dxa"/>
            <w:tcBorders>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w:t>
            </w:r>
            <w:r>
              <w:rPr>
                <w:rFonts w:ascii="宋体" w:hAnsi="宋体"/>
                <w:color w:val="000000"/>
                <w:kern w:val="0"/>
                <w:szCs w:val="21"/>
              </w:rPr>
              <w:t>7</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w:t>
            </w:r>
            <w:r>
              <w:rPr>
                <w:rFonts w:ascii="宋体" w:hAnsi="宋体"/>
                <w:color w:val="000000" w:themeColor="text1"/>
                <w:szCs w:val="21"/>
                <w14:textFill>
                  <w14:solidFill>
                    <w14:schemeClr w14:val="tx1"/>
                  </w14:solidFill>
                </w14:textFill>
              </w:rPr>
              <w:t>200</w:t>
            </w:r>
            <w:r>
              <w:rPr>
                <w:rFonts w:hint="eastAsia" w:ascii="宋体" w:hAnsi="宋体"/>
                <w:color w:val="000000" w:themeColor="text1"/>
                <w:szCs w:val="21"/>
                <w14:textFill>
                  <w14:solidFill>
                    <w14:schemeClr w14:val="tx1"/>
                  </w14:solidFill>
                </w14:textFill>
              </w:rPr>
              <w:t>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4.13</w:t>
            </w:r>
          </w:p>
        </w:tc>
        <w:tc>
          <w:tcPr>
            <w:tcW w:w="1380"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276"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559"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069" w:type="dxa"/>
            <w:tcBorders>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w:t>
            </w:r>
            <w:r>
              <w:rPr>
                <w:rFonts w:ascii="宋体" w:hAnsi="宋体"/>
                <w:color w:val="000000"/>
                <w:kern w:val="0"/>
                <w:szCs w:val="21"/>
              </w:rPr>
              <w:t>8</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容量：240kvar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4.96</w:t>
            </w:r>
          </w:p>
        </w:tc>
        <w:tc>
          <w:tcPr>
            <w:tcW w:w="1380"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276"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559"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069" w:type="dxa"/>
            <w:tcBorders>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7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w:t>
            </w:r>
            <w:r>
              <w:rPr>
                <w:rFonts w:ascii="宋体" w:hAnsi="宋体"/>
                <w:color w:val="000000"/>
                <w:kern w:val="0"/>
                <w:szCs w:val="21"/>
              </w:rPr>
              <w:t>9</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容量：320kvar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6.04</w:t>
            </w:r>
          </w:p>
        </w:tc>
        <w:tc>
          <w:tcPr>
            <w:tcW w:w="1380"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276"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559" w:type="dxa"/>
            <w:vMerge w:val="continue"/>
            <w:tcBorders>
              <w:left w:val="nil"/>
              <w:right w:val="single" w:color="auto" w:sz="4" w:space="0"/>
            </w:tcBorders>
            <w:shd w:val="clear" w:color="auto" w:fill="auto"/>
            <w:vAlign w:val="center"/>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134" w:type="dxa"/>
            <w:tcBorders>
              <w:left w:val="nil"/>
              <w:right w:val="single" w:color="auto" w:sz="4" w:space="0"/>
            </w:tcBorders>
          </w:tcPr>
          <w:p>
            <w:pPr>
              <w:jc w:val="center"/>
              <w:rPr>
                <w:rFonts w:ascii="宋体" w:hAnsi="宋体"/>
                <w:color w:val="000000"/>
                <w:kern w:val="0"/>
                <w:szCs w:val="21"/>
              </w:rPr>
            </w:pPr>
          </w:p>
        </w:tc>
        <w:tc>
          <w:tcPr>
            <w:tcW w:w="1069" w:type="dxa"/>
            <w:tcBorders>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1.6.</w:t>
            </w:r>
            <w:r>
              <w:rPr>
                <w:rFonts w:ascii="宋体" w:hAnsi="宋体"/>
                <w:color w:val="000000"/>
                <w:kern w:val="0"/>
                <w:szCs w:val="21"/>
              </w:rPr>
              <w:t>10</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容量：400kvar</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pPr>
            <w:r>
              <w:rPr>
                <w:rFonts w:hint="eastAsia"/>
              </w:rPr>
              <w:t>≤</w:t>
            </w:r>
            <w:r>
              <w:t>7.04</w:t>
            </w:r>
          </w:p>
        </w:tc>
        <w:tc>
          <w:tcPr>
            <w:tcW w:w="1380" w:type="dxa"/>
            <w:vMerge w:val="continue"/>
            <w:tcBorders>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276" w:type="dxa"/>
            <w:vMerge w:val="continue"/>
            <w:tcBorders>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559" w:type="dxa"/>
            <w:vMerge w:val="continue"/>
            <w:tcBorders>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134" w:type="dxa"/>
            <w:tcBorders>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1.7</w:t>
            </w:r>
          </w:p>
        </w:tc>
        <w:tc>
          <w:tcPr>
            <w:tcW w:w="3065" w:type="dxa"/>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themeColor="text1"/>
                <w:szCs w:val="21"/>
                <w14:textFill>
                  <w14:solidFill>
                    <w14:schemeClr w14:val="tx1"/>
                  </w14:solidFill>
                </w14:textFill>
              </w:rPr>
              <w:t>声压级</w:t>
            </w:r>
            <w:r>
              <w:rPr>
                <w:rFonts w:ascii="宋体" w:hAnsi="宋体"/>
                <w:color w:val="000000" w:themeColor="text1"/>
                <w:szCs w:val="21"/>
                <w14:textFill>
                  <w14:solidFill>
                    <w14:schemeClr w14:val="tx1"/>
                  </w14:solidFill>
                </w14:textFill>
              </w:rPr>
              <w:t>水平dB（A）</w:t>
            </w:r>
            <w:r>
              <w:rPr>
                <w:rFonts w:hint="eastAsia" w:ascii="宋体" w:hAnsi="宋体"/>
                <w:color w:val="000000" w:themeColor="text1"/>
                <w:szCs w:val="21"/>
                <w14:textFill>
                  <w14:solidFill>
                    <w14:schemeClr w14:val="tx1"/>
                  </w14:solidFill>
                </w14:textFill>
              </w:rPr>
              <w:t>（距离电抗器本体2m处，测量点在绕组高度一半处）</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4" w:after="54"/>
              <w:jc w:val="center"/>
              <w:rPr>
                <w:color w:val="000000" w:themeColor="text1"/>
                <w:szCs w:val="18"/>
                <w14:textFill>
                  <w14:solidFill>
                    <w14:schemeClr w14:val="tx1"/>
                  </w14:solidFill>
                </w14:textFill>
              </w:rPr>
            </w:pPr>
            <w:r>
              <w:rPr>
                <w:rFonts w:hint="eastAsia" w:ascii="宋体" w:hAnsi="宋体"/>
                <w:color w:val="000000" w:themeColor="text1"/>
                <w:szCs w:val="21"/>
                <w14:textFill>
                  <w14:solidFill>
                    <w14:schemeClr w14:val="tx1"/>
                  </w14:solidFill>
                </w14:textFill>
              </w:rPr>
              <w:t>＜51</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支撑绝缘子</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1.8.1</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型式</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2" w:after="32"/>
              <w:jc w:val="center"/>
              <w:rPr>
                <w:rFonts w:ascii="宋体" w:hAnsi="宋体"/>
                <w:color w:val="000000" w:themeColor="text1"/>
                <w:szCs w:val="21"/>
                <w14:textFill>
                  <w14:solidFill>
                    <w14:schemeClr w14:val="tx1"/>
                  </w14:solidFill>
                </w14:textFill>
              </w:rPr>
            </w:pPr>
            <w:r>
              <w:rPr>
                <w:color w:val="000000" w:themeColor="text1"/>
                <w:szCs w:val="21"/>
                <w14:textFill>
                  <w14:solidFill>
                    <w14:schemeClr w14:val="tx1"/>
                  </w14:solidFill>
                </w14:textFill>
              </w:rPr>
              <w:t>棕色</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实心棒状</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非磁性</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户外型</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1350" w:hRule="atLeast"/>
        </w:trPr>
        <w:tc>
          <w:tcPr>
            <w:tcW w:w="0" w:type="auto"/>
            <w:tcBorders>
              <w:top w:val="single" w:color="auto" w:sz="4" w:space="0"/>
              <w:left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1.8.2</w:t>
            </w:r>
          </w:p>
        </w:tc>
        <w:tc>
          <w:tcPr>
            <w:tcW w:w="3065" w:type="dxa"/>
            <w:tcBorders>
              <w:top w:val="single" w:color="auto" w:sz="4" w:space="0"/>
              <w:left w:val="nil"/>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themeColor="text1"/>
                <w14:textFill>
                  <w14:solidFill>
                    <w14:schemeClr w14:val="tx1"/>
                  </w14:solidFill>
                </w14:textFill>
              </w:rPr>
              <w:t>绝缘水平（LI/AC）</w:t>
            </w:r>
            <w:r>
              <w:rPr>
                <w:rFonts w:hint="eastAsia" w:ascii="宋体" w:hAnsi="宋体"/>
                <w:color w:val="000000"/>
                <w:kern w:val="0"/>
                <w:szCs w:val="21"/>
              </w:rPr>
              <w:t>（表中数据为海拔1000m实验值）</w:t>
            </w:r>
          </w:p>
        </w:tc>
        <w:tc>
          <w:tcPr>
            <w:tcW w:w="2829" w:type="dxa"/>
            <w:tcBorders>
              <w:top w:val="single" w:color="auto" w:sz="4" w:space="0"/>
              <w:left w:val="nil"/>
              <w:right w:val="single" w:color="auto" w:sz="4" w:space="0"/>
            </w:tcBorders>
            <w:shd w:val="clear" w:color="auto" w:fill="auto"/>
            <w:vAlign w:val="center"/>
          </w:tcPr>
          <w:p>
            <w:pPr>
              <w:jc w:val="left"/>
              <w:rPr>
                <w:rFonts w:ascii="宋体" w:hAnsi="宋体"/>
                <w:color w:val="000000" w:themeColor="text1"/>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 (m)</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95 / 42</w:t>
            </w:r>
          </w:p>
          <w:p>
            <w:pPr>
              <w:jc w:val="left"/>
              <w:rPr>
                <w:rFonts w:ascii="宋体" w:hAnsi="宋体"/>
                <w:color w:val="000000" w:themeColor="text1"/>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1000～2000 (m)</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108 / 48</w:t>
            </w:r>
          </w:p>
          <w:p>
            <w:pPr>
              <w:jc w:val="left"/>
              <w:rPr>
                <w:rFonts w:ascii="宋体" w:hAnsi="宋体"/>
                <w:color w:val="000000" w:themeColor="text1"/>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2000～2500 (m)</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115 / 50</w:t>
            </w:r>
          </w:p>
          <w:p>
            <w:pPr>
              <w:jc w:val="left"/>
              <w:rPr>
                <w:rFonts w:ascii="宋体" w:hAnsi="宋体"/>
                <w:color w:val="000000" w:themeColor="text1"/>
                <w14:textFill>
                  <w14:solidFill>
                    <w14:schemeClr w14:val="tx1"/>
                  </w14:solidFill>
                </w14:textFill>
              </w:rPr>
            </w:pPr>
            <w:r>
              <w:rPr>
                <w:rFonts w:hint="eastAsia" w:ascii="宋体" w:hAnsi="宋体"/>
                <w:color w:val="000000"/>
                <w:kern w:val="0"/>
                <w:szCs w:val="21"/>
              </w:rPr>
              <w:t>海拔</w:t>
            </w:r>
            <w:r>
              <w:rPr>
                <w:rFonts w:ascii="宋体" w:hAnsi="宋体"/>
                <w:color w:val="000000"/>
                <w:kern w:val="0"/>
                <w:szCs w:val="21"/>
              </w:rPr>
              <w:t>2500～3000 (m)</w:t>
            </w:r>
            <w:r>
              <w:rPr>
                <w:rFonts w:hint="eastAsia" w:ascii="宋体" w:hAnsi="宋体"/>
                <w:color w:val="000000" w:themeColor="text1"/>
                <w:szCs w:val="21"/>
                <w14:textFill>
                  <w14:solidFill>
                    <w14:schemeClr w14:val="tx1"/>
                  </w14:solidFill>
                </w14:textFill>
              </w:rPr>
              <w:t>：</w:t>
            </w:r>
            <w:r>
              <w:rPr>
                <w:rFonts w:ascii="宋体" w:hAnsi="宋体"/>
                <w:color w:val="000000" w:themeColor="text1"/>
                <w:szCs w:val="21"/>
                <w14:textFill>
                  <w14:solidFill>
                    <w14:schemeClr w14:val="tx1"/>
                  </w14:solidFill>
                </w14:textFill>
              </w:rPr>
              <w:t>121 / 54</w:t>
            </w:r>
          </w:p>
        </w:tc>
        <w:tc>
          <w:tcPr>
            <w:tcW w:w="1380" w:type="dxa"/>
            <w:tcBorders>
              <w:top w:val="single" w:color="auto" w:sz="4" w:space="0"/>
              <w:left w:val="nil"/>
              <w:right w:val="single" w:color="auto" w:sz="4" w:space="0"/>
            </w:tcBorders>
            <w:shd w:val="clear" w:color="auto" w:fill="auto"/>
            <w:vAlign w:val="center"/>
          </w:tcPr>
          <w:p>
            <w:pPr>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right w:val="single" w:color="auto" w:sz="4" w:space="0"/>
            </w:tcBorders>
            <w:shd w:val="clear" w:color="auto" w:fill="auto"/>
            <w:vAlign w:val="center"/>
          </w:tcPr>
          <w:p>
            <w:pPr>
              <w:jc w:val="left"/>
              <w:rPr>
                <w:rFonts w:ascii="宋体" w:hAnsi="宋体"/>
                <w:color w:val="000000" w:themeColor="text1"/>
                <w14:textFill>
                  <w14:solidFill>
                    <w14:schemeClr w14:val="tx1"/>
                  </w14:solidFill>
                </w14:textFill>
              </w:rPr>
            </w:pPr>
            <w:r>
              <w:rPr>
                <w:rFonts w:ascii="宋体" w:hAnsi="宋体"/>
                <w:color w:val="000000" w:themeColor="text1"/>
                <w:szCs w:val="21"/>
                <w14:textFill>
                  <w14:solidFill>
                    <w14:schemeClr w14:val="tx1"/>
                  </w14:solidFill>
                </w14:textFill>
              </w:rPr>
              <w:t>108 / 48</w:t>
            </w:r>
          </w:p>
          <w:p>
            <w:pPr>
              <w:jc w:val="center"/>
              <w:rPr>
                <w:rFonts w:ascii="宋体" w:hAnsi="宋体"/>
                <w:color w:val="000000"/>
                <w:kern w:val="0"/>
                <w:szCs w:val="21"/>
              </w:rPr>
            </w:pPr>
          </w:p>
        </w:tc>
        <w:tc>
          <w:tcPr>
            <w:tcW w:w="1559" w:type="dxa"/>
            <w:tcBorders>
              <w:top w:val="single" w:color="auto" w:sz="4" w:space="0"/>
              <w:left w:val="nil"/>
              <w:right w:val="single" w:color="auto" w:sz="4" w:space="0"/>
            </w:tcBorders>
            <w:shd w:val="clear" w:color="auto" w:fill="auto"/>
            <w:vAlign w:val="center"/>
          </w:tcPr>
          <w:p>
            <w:pPr>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right w:val="single" w:color="auto" w:sz="4" w:space="0"/>
            </w:tcBorders>
          </w:tcPr>
          <w:p>
            <w:pPr>
              <w:jc w:val="center"/>
              <w:rPr>
                <w:rFonts w:ascii="宋体" w:hAnsi="宋体"/>
                <w:color w:val="000000"/>
                <w:kern w:val="0"/>
                <w:szCs w:val="21"/>
              </w:rPr>
            </w:pPr>
          </w:p>
        </w:tc>
        <w:tc>
          <w:tcPr>
            <w:tcW w:w="1134" w:type="dxa"/>
            <w:tcBorders>
              <w:top w:val="single" w:color="auto" w:sz="4" w:space="0"/>
              <w:left w:val="nil"/>
              <w:right w:val="single" w:color="auto" w:sz="4" w:space="0"/>
            </w:tcBorders>
          </w:tcPr>
          <w:p>
            <w:pPr>
              <w:jc w:val="center"/>
              <w:rPr>
                <w:rFonts w:ascii="宋体" w:hAnsi="宋体"/>
                <w:color w:val="000000"/>
                <w:kern w:val="0"/>
                <w:szCs w:val="21"/>
              </w:rPr>
            </w:pPr>
          </w:p>
        </w:tc>
        <w:tc>
          <w:tcPr>
            <w:tcW w:w="1069" w:type="dxa"/>
            <w:tcBorders>
              <w:top w:val="single" w:color="auto" w:sz="4" w:space="0"/>
              <w:left w:val="nil"/>
              <w:right w:val="single" w:color="auto" w:sz="4" w:space="0"/>
            </w:tcBorders>
          </w:tcPr>
          <w:p>
            <w:pPr>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1.8.3</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绝缘子伞裙结构</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1.8.3.1</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最小有效</w:t>
            </w:r>
            <w:r>
              <w:rPr>
                <w:color w:val="000000" w:themeColor="text1"/>
                <w:szCs w:val="18"/>
                <w14:textFill>
                  <w14:solidFill>
                    <w14:schemeClr w14:val="tx1"/>
                  </w14:solidFill>
                </w14:textFill>
              </w:rPr>
              <w:t>爬距（等于有效爬距乘以直径系数</w:t>
            </w:r>
            <w:r>
              <w:rPr>
                <w:i/>
                <w:color w:val="000000" w:themeColor="text1"/>
                <w:szCs w:val="18"/>
                <w14:textFill>
                  <w14:solidFill>
                    <w14:schemeClr w14:val="tx1"/>
                  </w14:solidFill>
                </w14:textFill>
              </w:rPr>
              <w:t>K</w:t>
            </w:r>
            <w:r>
              <w:rPr>
                <w:color w:val="000000" w:themeColor="text1"/>
                <w:szCs w:val="18"/>
                <w:vertAlign w:val="subscript"/>
                <w14:textFill>
                  <w14:solidFill>
                    <w14:schemeClr w14:val="tx1"/>
                  </w14:solidFill>
                </w14:textFill>
              </w:rPr>
              <w:t>d</w:t>
            </w:r>
            <w:r>
              <w:rPr>
                <w:color w:val="000000" w:themeColor="text1"/>
                <w:szCs w:val="18"/>
                <w14:textFill>
                  <w14:solidFill>
                    <w14:schemeClr w14:val="tx1"/>
                  </w14:solidFill>
                </w14:textFill>
              </w:rPr>
              <w:t>）（mm）</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≥543</w:t>
            </w:r>
            <w:r>
              <w:rPr>
                <w:rFonts w:ascii="宋体" w:hAnsi="宋体"/>
                <w:i/>
                <w:color w:val="000000" w:themeColor="text1"/>
                <w:szCs w:val="21"/>
                <w14:textFill>
                  <w14:solidFill>
                    <w14:schemeClr w14:val="tx1"/>
                  </w14:solidFill>
                </w14:textFill>
              </w:rPr>
              <w:t>K</w:t>
            </w:r>
            <w:r>
              <w:rPr>
                <w:rFonts w:ascii="宋体" w:hAnsi="宋体"/>
                <w:color w:val="000000" w:themeColor="text1"/>
                <w:szCs w:val="21"/>
                <w:vertAlign w:val="subscript"/>
                <w14:textFill>
                  <w14:solidFill>
                    <w14:schemeClr w14:val="tx1"/>
                  </w14:solidFill>
                </w14:textFill>
              </w:rPr>
              <w:t>d</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1.8.3.1</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最小</w:t>
            </w:r>
            <w:r>
              <w:rPr>
                <w:color w:val="000000" w:themeColor="text1"/>
                <w:szCs w:val="18"/>
                <w14:textFill>
                  <w14:solidFill>
                    <w14:schemeClr w14:val="tx1"/>
                  </w14:solidFill>
                </w14:textFill>
              </w:rPr>
              <w:t>干弧距离（应乘以海拔修正系数</w:t>
            </w:r>
            <w:r>
              <w:rPr>
                <w:i/>
                <w:color w:val="000000" w:themeColor="text1"/>
                <w:szCs w:val="18"/>
                <w14:textFill>
                  <w14:solidFill>
                    <w14:schemeClr w14:val="tx1"/>
                  </w14:solidFill>
                </w14:textFill>
              </w:rPr>
              <w:t>K</w:t>
            </w:r>
            <w:r>
              <w:rPr>
                <w:rFonts w:hint="eastAsia"/>
                <w:color w:val="000000" w:themeColor="text1"/>
                <w:szCs w:val="18"/>
                <w:vertAlign w:val="subscript"/>
                <w14:textFill>
                  <w14:solidFill>
                    <w14:schemeClr w14:val="tx1"/>
                  </w14:solidFill>
                </w14:textFill>
              </w:rPr>
              <w:t>H</w:t>
            </w:r>
            <w:r>
              <w:rPr>
                <w:color w:val="000000" w:themeColor="text1"/>
                <w:szCs w:val="18"/>
                <w14:textFill>
                  <w14:solidFill>
                    <w14:schemeClr w14:val="tx1"/>
                  </w14:solidFill>
                </w14:textFill>
              </w:rPr>
              <w:t>）（mm）</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1.8.3.3</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实际爬距/干弧距离</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≤4</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1.8.4</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绝缘子机械强度</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1.8.4.1</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抗弯强度不小于（kN）</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1.8.4.2</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抗扭强度不小于（kN ）</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1.8.5</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数量（每相）</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1.9</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接线端子</w:t>
            </w:r>
            <w:r>
              <w:rPr>
                <w:rFonts w:hint="eastAsia" w:ascii="宋体" w:hAnsi="宋体"/>
                <w:color w:val="000000" w:themeColor="text1"/>
                <w14:textFill>
                  <w14:solidFill>
                    <w14:schemeClr w14:val="tx1"/>
                  </w14:solidFill>
                </w14:textFill>
              </w:rPr>
              <w:t>允许</w:t>
            </w:r>
            <w:r>
              <w:rPr>
                <w:color w:val="000000" w:themeColor="text1"/>
                <w:szCs w:val="21"/>
                <w14:textFill>
                  <w14:solidFill>
                    <w14:schemeClr w14:val="tx1"/>
                  </w14:solidFill>
                </w14:textFill>
              </w:rPr>
              <w:t>荷载</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1.9.1</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水平横向允许</w:t>
            </w:r>
            <w:r>
              <w:rPr>
                <w:color w:val="000000" w:themeColor="text1"/>
                <w:szCs w:val="21"/>
                <w14:textFill>
                  <w14:solidFill>
                    <w14:schemeClr w14:val="tx1"/>
                  </w14:solidFill>
                </w14:textFill>
              </w:rPr>
              <w:t>荷载</w:t>
            </w:r>
            <w:r>
              <w:rPr>
                <w:rFonts w:hint="eastAsia" w:ascii="宋体" w:hAnsi="宋体"/>
                <w:color w:val="000000"/>
                <w:kern w:val="0"/>
                <w:szCs w:val="21"/>
              </w:rPr>
              <w:t>（N</w:t>
            </w:r>
            <w:r>
              <w:rPr>
                <w:rFonts w:ascii="宋体" w:hAnsi="宋体"/>
                <w:color w:val="000000"/>
                <w:kern w:val="0"/>
                <w:szCs w:val="21"/>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1500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1.9.2</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水平纵向允许</w:t>
            </w:r>
            <w:r>
              <w:rPr>
                <w:color w:val="000000" w:themeColor="text1"/>
                <w:szCs w:val="21"/>
                <w14:textFill>
                  <w14:solidFill>
                    <w14:schemeClr w14:val="tx1"/>
                  </w14:solidFill>
                </w14:textFill>
              </w:rPr>
              <w:t>荷载</w:t>
            </w:r>
            <w:r>
              <w:rPr>
                <w:rFonts w:hint="eastAsia" w:ascii="宋体" w:hAnsi="宋体"/>
                <w:color w:val="000000"/>
                <w:kern w:val="0"/>
                <w:szCs w:val="21"/>
              </w:rPr>
              <w:t>（N</w:t>
            </w:r>
            <w:r>
              <w:rPr>
                <w:rFonts w:ascii="宋体" w:hAnsi="宋体"/>
                <w:color w:val="000000"/>
                <w:kern w:val="0"/>
                <w:szCs w:val="21"/>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2500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1.9.3</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垂直方向允许</w:t>
            </w:r>
            <w:r>
              <w:rPr>
                <w:color w:val="000000" w:themeColor="text1"/>
                <w:szCs w:val="21"/>
                <w14:textFill>
                  <w14:solidFill>
                    <w14:schemeClr w14:val="tx1"/>
                  </w14:solidFill>
                </w14:textFill>
              </w:rPr>
              <w:t>荷载</w:t>
            </w:r>
            <w:r>
              <w:rPr>
                <w:rFonts w:hint="eastAsia" w:ascii="宋体" w:hAnsi="宋体"/>
                <w:color w:val="000000"/>
                <w:kern w:val="0"/>
                <w:szCs w:val="21"/>
              </w:rPr>
              <w:t>（N</w:t>
            </w:r>
            <w:r>
              <w:rPr>
                <w:rFonts w:ascii="宋体" w:hAnsi="宋体"/>
                <w:color w:val="000000"/>
                <w:kern w:val="0"/>
                <w:szCs w:val="21"/>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1000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1.9.4</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安全系数（三相同时作用）</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≥2.5</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1.9.5</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耐受的垂直力矩（Nm）</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400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技术报告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器身质</w:t>
            </w:r>
            <w:r>
              <w:rPr>
                <w:color w:val="000000" w:themeColor="text1"/>
                <w:szCs w:val="18"/>
                <w14:textFill>
                  <w14:solidFill>
                    <w14:schemeClr w14:val="tx1"/>
                  </w14:solidFill>
                </w14:textFill>
              </w:rPr>
              <w:t>量和尺寸</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ind w:firstLine="105" w:firstLineChars="5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绕组尺寸（（内径+外径）×高度，m×m）</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ind w:firstLine="105" w:firstLineChars="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包封个数</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ind w:firstLine="17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外形尺寸（直径×高，m×</w:t>
            </w:r>
            <w:r>
              <w:rPr>
                <w:color w:val="000000" w:themeColor="text1"/>
                <w:szCs w:val="18"/>
                <w14:textFill>
                  <w14:solidFill>
                    <w14:schemeClr w14:val="tx1"/>
                  </w14:solidFill>
                </w14:textFill>
              </w:rPr>
              <w:t>m）</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1.10.4</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ind w:firstLine="17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运输尺寸（直径×高，m×</w:t>
            </w:r>
            <w:r>
              <w:rPr>
                <w:color w:val="000000" w:themeColor="text1"/>
                <w:szCs w:val="18"/>
                <w14:textFill>
                  <w14:solidFill>
                    <w14:schemeClr w14:val="tx1"/>
                  </w14:solidFill>
                </w14:textFill>
              </w:rPr>
              <w:t>m</w:t>
            </w:r>
            <w:r>
              <w:rPr>
                <w:rFonts w:hint="eastAsia"/>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1.10.5</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运输质量（kg）</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1.10.6</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安装后总质量（kg）</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1.11</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布置方式</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1.11.1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b/>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一字形、品字形或其它</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投标人编写(文本型)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1.11.2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相间最小中心距离（m）</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过负荷能力</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过载电流倍数</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持续时间</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1.12.1.1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1.2（3次和5次谐波均不大于35%）</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连续</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1.12.1.2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1.35</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连续</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1.12.1.3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20（电抗率5%）、8.3（电抗率12%）</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2s</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1.12.1.4</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51（电抗率5%）、21（电抗率12%）</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38" w:after="4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0.5s</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1.13</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绝缘耐热等级</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1.13.1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匝间、股间绝缘耐热等级</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H级</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1.13.2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整体绝缘耐热等级</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F级</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1.14</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导线参数</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1.14.1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材质</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纯铝</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材料报告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1.14.2</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类型</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单丝线</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1.14.3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匝间绝缘</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至少2层聚酰亚胺膜</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rPr>
                <w:rFonts w:ascii="宋体" w:hAnsi="宋体" w:cs="宋体"/>
                <w:color w:val="000000"/>
                <w:kern w:val="0"/>
                <w:szCs w:val="21"/>
              </w:rPr>
            </w:pPr>
            <w:r>
              <w:rPr>
                <w:rFonts w:hint="eastAsia" w:ascii="宋体" w:hAnsi="宋体" w:cs="宋体"/>
                <w:color w:val="000000"/>
                <w:kern w:val="0"/>
                <w:szCs w:val="21"/>
              </w:rPr>
              <w:t>支架</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材料性质</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投标人填写(文本型)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材料报告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数量(个，每相)</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1.15.3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ind w:firstLine="17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高度（m）</w:t>
            </w:r>
          </w:p>
        </w:tc>
        <w:tc>
          <w:tcPr>
            <w:tcW w:w="2829" w:type="dxa"/>
            <w:tcBorders>
              <w:top w:val="single" w:color="auto" w:sz="4" w:space="0"/>
              <w:left w:val="nil"/>
              <w:bottom w:val="single" w:color="auto" w:sz="4" w:space="0"/>
              <w:right w:val="single" w:color="auto" w:sz="4" w:space="0"/>
            </w:tcBorders>
            <w:shd w:val="clear" w:color="auto" w:fill="auto"/>
            <w:vAlign w:val="center"/>
          </w:tcPr>
          <w:p>
            <w:pPr>
              <w:topLinePunct/>
              <w:spacing w:before="50" w:after="5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图纸</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1.16</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过电压防护措施</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有;</w:t>
            </w:r>
          </w:p>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无</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color w:val="000000" w:themeColor="text1"/>
                <w:szCs w:val="18"/>
                <w14:textFill>
                  <w14:solidFill>
                    <w14:schemeClr w14:val="tx1"/>
                  </w14:solidFill>
                </w14:textFill>
              </w:rPr>
              <w:t>有</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1.17</w:t>
            </w:r>
          </w:p>
        </w:tc>
        <w:tc>
          <w:tcPr>
            <w:tcW w:w="3065"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正常运行寿命（年）</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rFonts w:ascii="宋体" w:hAnsi="宋体"/>
                <w:color w:val="000000" w:themeColor="text1"/>
                <w14:textFill>
                  <w14:solidFill>
                    <w14:schemeClr w14:val="tx1"/>
                  </w14:solidFill>
                </w14:textFill>
              </w:rPr>
            </w:pPr>
            <w:r>
              <w:rPr>
                <w:rFonts w:hint="eastAsia"/>
                <w:color w:val="000000" w:themeColor="text1"/>
                <w:szCs w:val="18"/>
                <w14:textFill>
                  <w14:solidFill>
                    <w14:schemeClr w14:val="tx1"/>
                  </w14:solidFill>
                </w14:textFill>
              </w:rPr>
              <w:t>30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s="宋体"/>
                <w:color w:val="000000"/>
                <w:kern w:val="0"/>
                <w:szCs w:val="21"/>
              </w:rPr>
            </w:pPr>
            <w:r>
              <w:rPr>
                <w:rFonts w:hint="eastAsia" w:ascii="宋体" w:hAnsi="宋体" w:cs="宋体"/>
                <w:color w:val="000000"/>
                <w:kern w:val="0"/>
                <w:szCs w:val="21"/>
              </w:rPr>
              <w:t>制造工艺</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1.18.1</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线圈绝缘处理</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1.18.1.1</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车间相对湿度</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≤75%</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1.18.1.2</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降尘量要求（</w:t>
            </w:r>
            <w:r>
              <w:rPr>
                <w:rFonts w:hint="eastAsia"/>
                <w:color w:val="000000" w:themeColor="text1"/>
                <w:szCs w:val="21"/>
                <w14:textFill>
                  <w14:solidFill>
                    <w14:schemeClr w14:val="tx1"/>
                  </w14:solidFill>
                </w14:textFill>
              </w:rPr>
              <w:t>mg/m</w:t>
            </w:r>
            <w:r>
              <w:rPr>
                <w:rFonts w:hint="eastAsia"/>
                <w:color w:val="000000" w:themeColor="text1"/>
                <w:szCs w:val="21"/>
                <w:vertAlign w:val="superscript"/>
                <w14:textFill>
                  <w14:solidFill>
                    <w14:schemeClr w14:val="tx1"/>
                  </w14:solidFill>
                </w14:textFill>
              </w:rPr>
              <w:t>2</w:t>
            </w:r>
            <w:r>
              <w:rPr>
                <w:rFonts w:hint="eastAsia"/>
                <w:color w:val="000000" w:themeColor="text1"/>
                <w:szCs w:val="21"/>
                <w14:textFill>
                  <w14:solidFill>
                    <w14:schemeClr w14:val="tx1"/>
                  </w14:solidFill>
                </w14:textFill>
              </w:rPr>
              <w:t>•d</w:t>
            </w:r>
            <w:r>
              <w:rPr>
                <w:rFonts w:hint="eastAsia"/>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1.18.1.3</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固化方式（时间和温度）</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有</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1.18.1.4</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固化剂</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咪唑体系;</w:t>
            </w:r>
          </w:p>
          <w:p>
            <w:pPr>
              <w:jc w:val="center"/>
              <w:rPr>
                <w:rFonts w:ascii="宋体" w:hAnsi="宋体"/>
                <w:color w:val="000000" w:themeColor="text1"/>
                <w14:textFill>
                  <w14:solidFill>
                    <w14:schemeClr w14:val="tx1"/>
                  </w14:solidFill>
                </w14:textFill>
              </w:rPr>
            </w:pPr>
            <w:r>
              <w:rPr>
                <w:rFonts w:hint="eastAsia"/>
                <w:color w:val="000000" w:themeColor="text1"/>
                <w:szCs w:val="21"/>
                <w14:textFill>
                  <w14:solidFill>
                    <w14:schemeClr w14:val="tx1"/>
                  </w14:solidFill>
                </w14:textFill>
              </w:rPr>
              <w:t>酸酐体系</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color w:val="000000" w:themeColor="text1"/>
                <w:szCs w:val="21"/>
                <w14:textFill>
                  <w14:solidFill>
                    <w14:schemeClr w14:val="tx1"/>
                  </w14:solidFill>
                </w14:textFill>
              </w:rPr>
              <w:t>酸酐体系</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线圈制造</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1.18.2.1</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车间相对湿度</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≤75%</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1.18.2.2</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降尘量要求（</w:t>
            </w:r>
            <w:r>
              <w:rPr>
                <w:rFonts w:hint="eastAsia"/>
                <w:color w:val="000000" w:themeColor="text1"/>
                <w:szCs w:val="21"/>
                <w14:textFill>
                  <w14:solidFill>
                    <w14:schemeClr w14:val="tx1"/>
                  </w14:solidFill>
                </w14:textFill>
              </w:rPr>
              <w:t>mg/m</w:t>
            </w:r>
            <w:r>
              <w:rPr>
                <w:rFonts w:hint="eastAsia"/>
                <w:color w:val="000000" w:themeColor="text1"/>
                <w:szCs w:val="21"/>
                <w:vertAlign w:val="superscript"/>
                <w14:textFill>
                  <w14:solidFill>
                    <w14:schemeClr w14:val="tx1"/>
                  </w14:solidFill>
                </w14:textFill>
              </w:rPr>
              <w:t>2</w:t>
            </w:r>
            <w:r>
              <w:rPr>
                <w:rFonts w:hint="eastAsia"/>
                <w:color w:val="000000" w:themeColor="text1"/>
                <w:szCs w:val="21"/>
                <w14:textFill>
                  <w14:solidFill>
                    <w14:schemeClr w14:val="tx1"/>
                  </w14:solidFill>
                </w14:textFill>
              </w:rPr>
              <w:t>•d</w:t>
            </w:r>
            <w:r>
              <w:rPr>
                <w:rFonts w:hint="eastAsia"/>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≤20</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1.18.2.3</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包线过程中耐压试验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能承受匝间耐压2kV 1min</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1.18.2.4</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绕线时的张紧装置</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14:textFill>
                  <w14:solidFill>
                    <w14:schemeClr w14:val="tx1"/>
                  </w14:solidFill>
                </w14:textFill>
              </w:rPr>
            </w:pPr>
            <w:r>
              <w:rPr>
                <w:rFonts w:hint="eastAsia"/>
                <w:color w:val="000000" w:themeColor="text1"/>
                <w:szCs w:val="18"/>
                <w14:textFill>
                  <w14:solidFill>
                    <w14:schemeClr w14:val="tx1"/>
                  </w14:solidFill>
                </w14:textFill>
              </w:rPr>
              <w:t>有</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单一</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s="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1.18.2.5</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绕制方式</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干绕法</w:t>
            </w:r>
            <w:r>
              <w:rPr>
                <w:color w:val="000000" w:themeColor="text1"/>
                <w:szCs w:val="21"/>
                <w14:textFill>
                  <w14:solidFill>
                    <w14:schemeClr w14:val="tx1"/>
                  </w14:solidFill>
                </w14:textFill>
              </w:rPr>
              <w:t>;</w:t>
            </w:r>
          </w:p>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湿绕法，</w:t>
            </w:r>
          </w:p>
          <w:p>
            <w:pPr>
              <w:jc w:val="center"/>
              <w:rPr>
                <w:rFonts w:ascii="宋体" w:hAnsi="宋体"/>
                <w:color w:val="000000" w:themeColor="text1"/>
                <w14:textFill>
                  <w14:solidFill>
                    <w14:schemeClr w14:val="tx1"/>
                  </w14:solidFill>
                </w14:textFill>
              </w:rPr>
            </w:pPr>
            <w:r>
              <w:rPr>
                <w:rFonts w:hint="eastAsia"/>
                <w:color w:val="000000" w:themeColor="text1"/>
                <w:szCs w:val="21"/>
                <w14:textFill>
                  <w14:solidFill>
                    <w14:schemeClr w14:val="tx1"/>
                  </w14:solidFill>
                </w14:textFill>
              </w:rPr>
              <w:t>注：</w:t>
            </w:r>
            <w:r>
              <w:rPr>
                <w:rFonts w:hint="eastAsia"/>
                <w:color w:val="000000" w:themeColor="text1"/>
                <w:szCs w:val="18"/>
                <w14:textFill>
                  <w14:solidFill>
                    <w14:schemeClr w14:val="tx1"/>
                  </w14:solidFill>
                </w14:textFill>
              </w:rPr>
              <w:t>通用条款中要求：“</w:t>
            </w:r>
            <w:r>
              <w:rPr>
                <w:rFonts w:hint="eastAsia"/>
                <w:color w:val="000000" w:themeColor="text1"/>
                <w:szCs w:val="21"/>
                <w14:textFill>
                  <w14:solidFill>
                    <w14:schemeClr w14:val="tx1"/>
                  </w14:solidFill>
                </w14:textFill>
              </w:rPr>
              <w:t>宜采用湿法绕制。若采用干绕法绕制，电抗器需要进行整体浸渍树脂。</w:t>
            </w:r>
            <w:r>
              <w:rPr>
                <w:rFonts w:hint="eastAsia"/>
                <w:color w:val="000000" w:themeColor="text1"/>
                <w:szCs w:val="18"/>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湿绕法</w:t>
            </w:r>
          </w:p>
          <w:p>
            <w:pPr>
              <w:widowControl/>
              <w:jc w:val="center"/>
              <w:rPr>
                <w:rFonts w:ascii="宋体" w:hAnsi="宋体"/>
                <w:color w:val="000000"/>
                <w:kern w:val="0"/>
                <w:szCs w:val="21"/>
              </w:rPr>
            </w:pP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1.18.2.8</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线圈表面修整及打磨</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投标人填写（文本型）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1.18.2.9</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RTV-II喷涂方式</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全包封喷涂;</w:t>
            </w:r>
          </w:p>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外表面喷涂</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ascii="宋体" w:hAnsi="宋体" w:cs="宋体"/>
                <w:color w:val="000000"/>
                <w:kern w:val="0"/>
                <w:szCs w:val="21"/>
              </w:rPr>
              <w:t>可选</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全包封喷涂</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kern w:val="0"/>
                <w:szCs w:val="21"/>
              </w:rPr>
            </w:pPr>
            <w:r>
              <w:rPr>
                <w:rFonts w:hint="eastAsia" w:ascii="宋体" w:hAnsi="宋体"/>
                <w:color w:val="000000"/>
                <w:kern w:val="0"/>
                <w:szCs w:val="21"/>
              </w:rPr>
              <w:t>/</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抽检试验项目</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层间电流测量试验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导线工频匝间耐压试验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温升试验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1.19.4</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绝缘子外施耐压试验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1.19.5</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绝缘子雷电冲击试验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1.19.6</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34" w:after="34"/>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短路耐受能力试验</w:t>
            </w:r>
          </w:p>
        </w:tc>
        <w:tc>
          <w:tcPr>
            <w:tcW w:w="282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投标人提供</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r>
              <w:rPr>
                <w:rFonts w:hint="eastAsia" w:ascii="宋体" w:hAnsi="宋体"/>
                <w:color w:val="000000"/>
                <w:kern w:val="0"/>
                <w:szCs w:val="21"/>
              </w:rPr>
              <w:t>试验报告</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2</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扩建工程参数</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2.1</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18" w:after="20"/>
              <w:rPr>
                <w:color w:val="000000" w:themeColor="text1"/>
                <w:szCs w:val="18"/>
                <w14:textFill>
                  <w14:solidFill>
                    <w14:schemeClr w14:val="tx1"/>
                  </w14:solidFill>
                </w14:textFill>
              </w:rPr>
            </w:pPr>
            <w:r>
              <w:rPr>
                <w:color w:val="000000" w:themeColor="text1"/>
                <w:szCs w:val="18"/>
                <w14:textFill>
                  <w14:solidFill>
                    <w14:schemeClr w14:val="tx1"/>
                  </w14:solidFill>
                </w14:textFill>
              </w:rPr>
              <w:t>额定电压（kV）</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2.2</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18" w:after="2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电抗率（%）</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2.3</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18" w:after="2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w:t>
            </w:r>
            <w:r>
              <w:rPr>
                <w:color w:val="000000" w:themeColor="text1"/>
                <w:szCs w:val="18"/>
                <w14:textFill>
                  <w14:solidFill>
                    <w14:schemeClr w14:val="tx1"/>
                  </w14:solidFill>
                </w14:textFill>
              </w:rPr>
              <w:t>容量（</w:t>
            </w:r>
            <w:r>
              <w:rPr>
                <w:rFonts w:hint="eastAsia"/>
                <w:color w:val="000000" w:themeColor="text1"/>
                <w:szCs w:val="18"/>
                <w14:textFill>
                  <w14:solidFill>
                    <w14:schemeClr w14:val="tx1"/>
                  </w14:solidFill>
                </w14:textFill>
              </w:rPr>
              <w:t>单相，kVar</w:t>
            </w:r>
            <w:r>
              <w:rPr>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vAlign w:val="center"/>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2.4</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18" w:after="2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额定电抗值</w:t>
            </w:r>
            <w:r>
              <w:rPr>
                <w:color w:val="000000" w:themeColor="text1"/>
                <w:szCs w:val="18"/>
                <w14:textFill>
                  <w14:solidFill>
                    <w14:schemeClr w14:val="tx1"/>
                  </w14:solidFill>
                </w14:textFill>
              </w:rPr>
              <w:t>（Ω</w:t>
            </w:r>
            <w:r>
              <w:rPr>
                <w:rFonts w:hint="eastAsia"/>
                <w:color w:val="000000" w:themeColor="text1"/>
                <w:szCs w:val="18"/>
                <w14:textFill>
                  <w14:solidFill>
                    <w14:schemeClr w14:val="tx1"/>
                  </w14:solidFill>
                </w14:textFill>
              </w:rPr>
              <w:t>）</w:t>
            </w:r>
          </w:p>
        </w:tc>
        <w:tc>
          <w:tcPr>
            <w:tcW w:w="2829" w:type="dxa"/>
            <w:tcBorders>
              <w:top w:val="single" w:color="auto" w:sz="4" w:space="0"/>
              <w:left w:val="nil"/>
              <w:bottom w:val="single" w:color="auto" w:sz="4" w:space="0"/>
              <w:right w:val="single" w:color="auto" w:sz="4" w:space="0"/>
            </w:tcBorders>
            <w:shd w:val="clear" w:color="auto" w:fill="auto"/>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项目单位填写(数值型)</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投标人填写(数值型)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2.5</w:t>
            </w:r>
          </w:p>
        </w:tc>
        <w:tc>
          <w:tcPr>
            <w:tcW w:w="3065" w:type="dxa"/>
            <w:tcBorders>
              <w:top w:val="single" w:color="auto" w:sz="4" w:space="0"/>
              <w:left w:val="nil"/>
              <w:bottom w:val="single" w:color="auto" w:sz="4" w:space="0"/>
              <w:right w:val="single" w:color="auto" w:sz="4" w:space="0"/>
            </w:tcBorders>
            <w:shd w:val="clear" w:color="auto" w:fill="auto"/>
            <w:vAlign w:val="center"/>
          </w:tcPr>
          <w:p>
            <w:pPr>
              <w:topLinePunct/>
              <w:spacing w:before="18" w:after="2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布置方式</w:t>
            </w:r>
          </w:p>
        </w:tc>
        <w:tc>
          <w:tcPr>
            <w:tcW w:w="2829" w:type="dxa"/>
            <w:tcBorders>
              <w:top w:val="single" w:color="auto" w:sz="4" w:space="0"/>
              <w:left w:val="nil"/>
              <w:bottom w:val="single" w:color="auto" w:sz="4" w:space="0"/>
              <w:right w:val="single" w:color="auto" w:sz="4" w:space="0"/>
            </w:tcBorders>
            <w:shd w:val="clear" w:color="auto" w:fill="auto"/>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项目单位提供</w:t>
            </w: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扩建</w:t>
            </w:r>
          </w:p>
        </w:tc>
        <w:tc>
          <w:tcPr>
            <w:tcW w:w="1276"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项目单位填写(文本型)</w:t>
            </w: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投标人填写(文本型)</w:t>
            </w: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3</w:t>
            </w:r>
          </w:p>
        </w:tc>
        <w:tc>
          <w:tcPr>
            <w:tcW w:w="13446" w:type="dxa"/>
            <w:gridSpan w:val="8"/>
            <w:tcBorders>
              <w:top w:val="single" w:color="auto" w:sz="4" w:space="0"/>
              <w:left w:val="nil"/>
              <w:bottom w:val="single" w:color="auto" w:sz="4" w:space="0"/>
              <w:right w:val="single" w:color="auto" w:sz="4" w:space="0"/>
            </w:tcBorders>
            <w:shd w:val="clear" w:color="auto" w:fill="auto"/>
            <w:vAlign w:val="center"/>
          </w:tcPr>
          <w:p>
            <w:pPr>
              <w:widowControl/>
              <w:jc w:val="left"/>
              <w:rPr>
                <w:rFonts w:ascii="宋体" w:hAnsi="宋体"/>
                <w:bCs/>
                <w:color w:val="000000"/>
                <w:kern w:val="0"/>
                <w:szCs w:val="21"/>
              </w:rPr>
            </w:pPr>
            <w:r>
              <w:rPr>
                <w:rFonts w:hint="eastAsia" w:ascii="宋体" w:hAnsi="宋体"/>
                <w:bCs/>
                <w:color w:val="000000"/>
                <w:kern w:val="0"/>
                <w:szCs w:val="21"/>
              </w:rPr>
              <w:t>项目单位需求差异（</w:t>
            </w:r>
            <w:r>
              <w:rPr>
                <w:rFonts w:hint="eastAsia" w:hAnsi="宋体"/>
                <w:szCs w:val="21"/>
              </w:rPr>
              <w:t>项目单位原则上不能改动通用部分技术条款及专用部分标准技术参数值，根据工程实际情况，如有差异，应逐项在“</w:t>
            </w:r>
            <w:r>
              <w:rPr>
                <w:rFonts w:hint="eastAsia" w:ascii="宋体" w:hAnsi="宋体"/>
              </w:rPr>
              <w:t>项目单位需求差异表</w:t>
            </w:r>
            <w:r>
              <w:rPr>
                <w:rFonts w:hint="eastAsia" w:hAnsi="宋体"/>
                <w:szCs w:val="21"/>
              </w:rPr>
              <w:t>”中列出。</w:t>
            </w:r>
            <w:r>
              <w:rPr>
                <w:rFonts w:hint="eastAsia" w:ascii="宋体" w:hAnsi="宋体"/>
                <w:bCs/>
                <w:color w:val="000000"/>
                <w:kern w:val="0"/>
                <w:szCs w:val="21"/>
              </w:rPr>
              <w:t>本表是对技术规范的补充和修改，如有冲突，应以本表为准。）</w:t>
            </w: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3.1</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p>
        </w:tc>
        <w:tc>
          <w:tcPr>
            <w:tcW w:w="2829" w:type="dxa"/>
            <w:tcBorders>
              <w:top w:val="single" w:color="auto" w:sz="4" w:space="0"/>
              <w:left w:val="nil"/>
              <w:bottom w:val="single" w:color="auto" w:sz="4" w:space="0"/>
              <w:right w:val="single" w:color="auto" w:sz="4" w:space="0"/>
            </w:tcBorders>
            <w:shd w:val="clear" w:color="auto" w:fill="auto"/>
          </w:tcPr>
          <w:p>
            <w:pPr>
              <w:jc w:val="center"/>
              <w:rPr>
                <w:color w:val="000000" w:themeColor="text1"/>
                <w:szCs w:val="21"/>
                <w14:textFill>
                  <w14:solidFill>
                    <w14:schemeClr w14:val="tx1"/>
                  </w14:solidFill>
                </w14:textFill>
              </w:rPr>
            </w:pP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特殊</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r>
        <w:tblPrEx>
          <w:tblCellMar>
            <w:top w:w="0" w:type="dxa"/>
            <w:left w:w="108" w:type="dxa"/>
            <w:bottom w:w="0" w:type="dxa"/>
            <w:right w:w="108" w:type="dxa"/>
          </w:tblCellMar>
        </w:tblPrEx>
        <w:trPr>
          <w:cantSplit/>
          <w:trHeight w:val="330" w:hRule="atLeast"/>
        </w:trPr>
        <w:tc>
          <w:tcPr>
            <w:tcW w:w="0" w:type="auto"/>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3.2</w:t>
            </w:r>
          </w:p>
        </w:tc>
        <w:tc>
          <w:tcPr>
            <w:tcW w:w="3065" w:type="dxa"/>
            <w:tcBorders>
              <w:top w:val="single" w:color="auto" w:sz="4" w:space="0"/>
              <w:left w:val="nil"/>
              <w:bottom w:val="single" w:color="auto" w:sz="4" w:space="0"/>
              <w:right w:val="single" w:color="auto" w:sz="4" w:space="0"/>
            </w:tcBorders>
            <w:shd w:val="clear" w:color="auto" w:fill="auto"/>
            <w:vAlign w:val="center"/>
          </w:tcPr>
          <w:p>
            <w:pPr>
              <w:adjustRightInd w:val="0"/>
              <w:snapToGrid w:val="0"/>
              <w:spacing w:line="360" w:lineRule="auto"/>
              <w:jc w:val="center"/>
              <w:rPr>
                <w:color w:val="000000" w:themeColor="text1"/>
                <w:szCs w:val="18"/>
                <w14:textFill>
                  <w14:solidFill>
                    <w14:schemeClr w14:val="tx1"/>
                  </w14:solidFill>
                </w14:textFill>
              </w:rPr>
            </w:pPr>
          </w:p>
        </w:tc>
        <w:tc>
          <w:tcPr>
            <w:tcW w:w="2829" w:type="dxa"/>
            <w:tcBorders>
              <w:top w:val="single" w:color="auto" w:sz="4" w:space="0"/>
              <w:left w:val="nil"/>
              <w:bottom w:val="single" w:color="auto" w:sz="4" w:space="0"/>
              <w:right w:val="single" w:color="auto" w:sz="4" w:space="0"/>
            </w:tcBorders>
            <w:shd w:val="clear" w:color="auto" w:fill="auto"/>
          </w:tcPr>
          <w:p>
            <w:pPr>
              <w:jc w:val="center"/>
              <w:rPr>
                <w:color w:val="000000" w:themeColor="text1"/>
                <w:szCs w:val="21"/>
                <w14:textFill>
                  <w14:solidFill>
                    <w14:schemeClr w14:val="tx1"/>
                  </w14:solidFill>
                </w14:textFill>
              </w:rPr>
            </w:pPr>
          </w:p>
        </w:tc>
        <w:tc>
          <w:tcPr>
            <w:tcW w:w="1380"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r>
              <w:rPr>
                <w:rFonts w:hint="eastAsia" w:ascii="宋体" w:hAnsi="宋体"/>
                <w:color w:val="000000"/>
                <w:kern w:val="0"/>
                <w:szCs w:val="21"/>
              </w:rPr>
              <w:t>特殊</w:t>
            </w:r>
          </w:p>
        </w:tc>
        <w:tc>
          <w:tcPr>
            <w:tcW w:w="1276" w:type="dxa"/>
            <w:tcBorders>
              <w:top w:val="single" w:color="auto" w:sz="4" w:space="0"/>
              <w:left w:val="nil"/>
              <w:bottom w:val="single" w:color="auto" w:sz="4" w:space="0"/>
              <w:right w:val="single" w:color="auto" w:sz="4" w:space="0"/>
            </w:tcBorders>
            <w:shd w:val="clear" w:color="auto" w:fill="auto"/>
            <w:vAlign w:val="center"/>
          </w:tcPr>
          <w:p>
            <w:pPr>
              <w:topLinePunct/>
              <w:spacing w:before="40" w:after="40"/>
              <w:jc w:val="center"/>
              <w:rPr>
                <w:rFonts w:ascii="宋体" w:hAnsi="宋体"/>
                <w:color w:val="000000" w:themeColor="text1"/>
                <w:szCs w:val="21"/>
                <w14:textFill>
                  <w14:solidFill>
                    <w14:schemeClr w14:val="tx1"/>
                  </w14:solidFill>
                </w14:textFill>
              </w:rPr>
            </w:pPr>
          </w:p>
        </w:tc>
        <w:tc>
          <w:tcPr>
            <w:tcW w:w="155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134"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c>
          <w:tcPr>
            <w:tcW w:w="1069" w:type="dxa"/>
            <w:tcBorders>
              <w:top w:val="single" w:color="auto" w:sz="4" w:space="0"/>
              <w:left w:val="nil"/>
              <w:bottom w:val="single" w:color="auto" w:sz="4" w:space="0"/>
              <w:right w:val="single" w:color="auto" w:sz="4" w:space="0"/>
            </w:tcBorders>
          </w:tcPr>
          <w:p>
            <w:pPr>
              <w:widowControl/>
              <w:jc w:val="center"/>
              <w:rPr>
                <w:rFonts w:ascii="宋体" w:hAnsi="宋体"/>
                <w:color w:val="000000"/>
                <w:kern w:val="0"/>
                <w:szCs w:val="21"/>
              </w:rPr>
            </w:pPr>
          </w:p>
        </w:tc>
      </w:tr>
    </w:tbl>
    <w:p/>
    <w:p>
      <w:pPr>
        <w:keepNext/>
        <w:keepLines/>
        <w:topLinePunct/>
        <w:spacing w:line="360" w:lineRule="auto"/>
        <w:outlineLvl w:val="1"/>
        <w:rPr>
          <w:rFonts w:eastAsia="黑体"/>
          <w:szCs w:val="21"/>
        </w:rPr>
        <w:sectPr>
          <w:headerReference r:id="rId14" w:type="first"/>
          <w:footerReference r:id="rId17" w:type="first"/>
          <w:footerReference r:id="rId15" w:type="default"/>
          <w:headerReference r:id="rId13" w:type="even"/>
          <w:footerReference r:id="rId16" w:type="even"/>
          <w:pgSz w:w="16838" w:h="11906" w:orient="landscape"/>
          <w:pgMar w:top="1418" w:right="1134" w:bottom="1418" w:left="1418" w:header="851" w:footer="992" w:gutter="0"/>
          <w:cols w:space="425" w:num="1"/>
          <w:docGrid w:type="lines" w:linePitch="312" w:charSpace="0"/>
        </w:sectPr>
      </w:pPr>
      <w:bookmarkStart w:id="415" w:name="_Toc470168816"/>
      <w:bookmarkStart w:id="416" w:name="_Toc500256616"/>
    </w:p>
    <w:p>
      <w:pPr>
        <w:keepNext/>
        <w:keepLines/>
        <w:topLinePunct/>
        <w:spacing w:line="360" w:lineRule="auto"/>
        <w:outlineLvl w:val="1"/>
        <w:rPr>
          <w:rFonts w:eastAsia="黑体"/>
          <w:szCs w:val="21"/>
        </w:rPr>
      </w:pPr>
      <w:r>
        <w:rPr>
          <w:rFonts w:hint="eastAsia" w:eastAsia="黑体"/>
          <w:szCs w:val="21"/>
        </w:rPr>
        <w:t>2.3 投标人资料提交时间及培训要求</w:t>
      </w:r>
      <w:bookmarkEnd w:id="415"/>
      <w:bookmarkEnd w:id="416"/>
    </w:p>
    <w:tbl>
      <w:tblPr>
        <w:tblStyle w:val="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78"/>
        <w:gridCol w:w="5055"/>
        <w:gridCol w:w="1965"/>
        <w:gridCol w:w="1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50"/>
              <w:spacing w:line="360" w:lineRule="auto"/>
              <w:ind w:firstLine="0" w:firstLineChars="0"/>
              <w:jc w:val="center"/>
              <w:rPr>
                <w:rFonts w:eastAsia="宋体"/>
                <w:szCs w:val="21"/>
              </w:rPr>
            </w:pPr>
            <w:bookmarkStart w:id="417" w:name="_Toc500256617"/>
            <w:bookmarkStart w:id="418" w:name="_Toc470168817"/>
            <w:r>
              <w:rPr>
                <w:rFonts w:hint="eastAsia" w:eastAsia="宋体"/>
                <w:szCs w:val="21"/>
              </w:rPr>
              <w:t>序号</w:t>
            </w:r>
          </w:p>
        </w:tc>
        <w:tc>
          <w:tcPr>
            <w:tcW w:w="5055" w:type="dxa"/>
            <w:vAlign w:val="center"/>
          </w:tcPr>
          <w:p>
            <w:pPr>
              <w:pStyle w:val="150"/>
              <w:spacing w:line="360" w:lineRule="auto"/>
              <w:ind w:firstLine="0" w:firstLineChars="0"/>
              <w:jc w:val="center"/>
              <w:rPr>
                <w:rFonts w:eastAsia="宋体"/>
                <w:szCs w:val="21"/>
              </w:rPr>
            </w:pPr>
            <w:r>
              <w:rPr>
                <w:rFonts w:hint="eastAsia" w:eastAsia="宋体"/>
                <w:szCs w:val="21"/>
              </w:rPr>
              <w:t>项   目</w:t>
            </w:r>
          </w:p>
        </w:tc>
        <w:tc>
          <w:tcPr>
            <w:tcW w:w="1965" w:type="dxa"/>
            <w:tcBorders>
              <w:right w:val="single" w:color="auto" w:sz="4" w:space="0"/>
            </w:tcBorders>
            <w:vAlign w:val="center"/>
          </w:tcPr>
          <w:p>
            <w:pPr>
              <w:pStyle w:val="150"/>
              <w:spacing w:line="360" w:lineRule="auto"/>
              <w:ind w:firstLine="0" w:firstLineChars="0"/>
              <w:jc w:val="center"/>
              <w:rPr>
                <w:rFonts w:eastAsia="宋体"/>
                <w:szCs w:val="21"/>
              </w:rPr>
            </w:pPr>
            <w:r>
              <w:rPr>
                <w:rFonts w:hint="eastAsia" w:eastAsia="宋体"/>
                <w:szCs w:val="21"/>
              </w:rPr>
              <w:t>项目</w:t>
            </w:r>
            <w:r>
              <w:rPr>
                <w:rFonts w:eastAsia="宋体"/>
                <w:szCs w:val="21"/>
              </w:rPr>
              <w:t>单位需求</w:t>
            </w:r>
          </w:p>
        </w:tc>
        <w:tc>
          <w:tcPr>
            <w:tcW w:w="1500" w:type="dxa"/>
            <w:tcBorders>
              <w:left w:val="single" w:color="auto" w:sz="4" w:space="0"/>
            </w:tcBorders>
            <w:vAlign w:val="center"/>
          </w:tcPr>
          <w:p>
            <w:pPr>
              <w:pStyle w:val="150"/>
              <w:spacing w:line="360" w:lineRule="auto"/>
              <w:ind w:firstLine="0" w:firstLineChars="0"/>
              <w:jc w:val="center"/>
              <w:rPr>
                <w:rFonts w:eastAsia="宋体"/>
                <w:szCs w:val="21"/>
              </w:rPr>
            </w:pPr>
            <w:r>
              <w:rPr>
                <w:rFonts w:hint="eastAsia" w:eastAsia="宋体"/>
                <w:szCs w:val="21"/>
              </w:rPr>
              <w:t>投标</w:t>
            </w:r>
            <w:r>
              <w:rPr>
                <w:rFonts w:eastAsia="宋体"/>
                <w:szCs w:val="21"/>
              </w:rPr>
              <w:t>单位响应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9" w:hRule="atLeast"/>
        </w:trPr>
        <w:tc>
          <w:tcPr>
            <w:tcW w:w="878" w:type="dxa"/>
            <w:vAlign w:val="center"/>
          </w:tcPr>
          <w:p>
            <w:pPr>
              <w:pStyle w:val="150"/>
              <w:spacing w:line="360" w:lineRule="auto"/>
              <w:ind w:firstLine="0" w:firstLineChars="0"/>
              <w:jc w:val="center"/>
              <w:rPr>
                <w:rFonts w:eastAsia="宋体"/>
                <w:szCs w:val="21"/>
              </w:rPr>
            </w:pPr>
            <w:r>
              <w:rPr>
                <w:rFonts w:hint="eastAsia" w:eastAsia="宋体"/>
                <w:szCs w:val="21"/>
              </w:rPr>
              <w:t>1</w:t>
            </w:r>
          </w:p>
        </w:tc>
        <w:tc>
          <w:tcPr>
            <w:tcW w:w="5055" w:type="dxa"/>
            <w:vAlign w:val="center"/>
          </w:tcPr>
          <w:p>
            <w:pPr>
              <w:pStyle w:val="150"/>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最终版本技术资料全部提交给招标方最长时长（天）</w:t>
            </w:r>
            <w:r>
              <w:rPr>
                <w:rFonts w:hint="eastAsia" w:ascii="宋体" w:hAnsi="宋体" w:eastAsia="宋体" w:cs="宋体"/>
                <w:szCs w:val="21"/>
              </w:rPr>
              <w:br w:type="textWrapping"/>
            </w:r>
            <w:r>
              <w:rPr>
                <w:rFonts w:hint="eastAsia" w:ascii="宋体" w:hAnsi="宋体" w:eastAsia="宋体" w:cs="宋体"/>
                <w:szCs w:val="21"/>
              </w:rPr>
              <w:t>（合同谈判日或收到中标通知书后（以先到为准））</w:t>
            </w:r>
          </w:p>
        </w:tc>
        <w:tc>
          <w:tcPr>
            <w:tcW w:w="1965" w:type="dxa"/>
            <w:tcBorders>
              <w:right w:val="single" w:color="auto" w:sz="4" w:space="0"/>
            </w:tcBorders>
            <w:vAlign w:val="center"/>
          </w:tcPr>
          <w:p>
            <w:pPr>
              <w:pStyle w:val="150"/>
              <w:spacing w:line="360" w:lineRule="auto"/>
              <w:ind w:firstLine="0" w:firstLineChars="0"/>
              <w:jc w:val="center"/>
              <w:rPr>
                <w:rFonts w:eastAsia="宋体"/>
                <w:szCs w:val="21"/>
              </w:rPr>
            </w:pPr>
          </w:p>
        </w:tc>
        <w:tc>
          <w:tcPr>
            <w:tcW w:w="1500" w:type="dxa"/>
            <w:tcBorders>
              <w:left w:val="single" w:color="auto" w:sz="4" w:space="0"/>
            </w:tcBorders>
            <w:vAlign w:val="center"/>
          </w:tcPr>
          <w:p>
            <w:pPr>
              <w:pStyle w:val="150"/>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50"/>
              <w:spacing w:line="360" w:lineRule="auto"/>
              <w:ind w:firstLine="0" w:firstLineChars="0"/>
              <w:jc w:val="center"/>
              <w:rPr>
                <w:rFonts w:eastAsia="宋体"/>
                <w:szCs w:val="21"/>
              </w:rPr>
            </w:pPr>
            <w:r>
              <w:rPr>
                <w:rFonts w:hint="eastAsia" w:eastAsia="宋体"/>
                <w:szCs w:val="21"/>
              </w:rPr>
              <w:t>2</w:t>
            </w:r>
          </w:p>
        </w:tc>
        <w:tc>
          <w:tcPr>
            <w:tcW w:w="5055" w:type="dxa"/>
            <w:vAlign w:val="center"/>
          </w:tcPr>
          <w:p>
            <w:pPr>
              <w:pStyle w:val="150"/>
              <w:spacing w:line="360" w:lineRule="auto"/>
              <w:ind w:firstLine="0" w:firstLineChars="0"/>
              <w:jc w:val="left"/>
              <w:rPr>
                <w:rFonts w:eastAsia="宋体"/>
                <w:szCs w:val="21"/>
              </w:rPr>
            </w:pPr>
            <w:r>
              <w:rPr>
                <w:rFonts w:hint="eastAsia" w:eastAsia="宋体"/>
                <w:szCs w:val="21"/>
              </w:rPr>
              <w:t>理论培训时长（</w:t>
            </w:r>
            <w:r>
              <w:rPr>
                <w:rFonts w:eastAsia="宋体"/>
                <w:szCs w:val="21"/>
              </w:rPr>
              <w:t>天</w:t>
            </w:r>
            <w:r>
              <w:rPr>
                <w:rFonts w:hint="eastAsia" w:eastAsia="宋体"/>
                <w:szCs w:val="21"/>
              </w:rPr>
              <w:t>）</w:t>
            </w:r>
          </w:p>
        </w:tc>
        <w:tc>
          <w:tcPr>
            <w:tcW w:w="1965" w:type="dxa"/>
            <w:tcBorders>
              <w:right w:val="single" w:color="auto" w:sz="4" w:space="0"/>
            </w:tcBorders>
            <w:vAlign w:val="center"/>
          </w:tcPr>
          <w:p>
            <w:pPr>
              <w:pStyle w:val="150"/>
              <w:spacing w:line="360" w:lineRule="auto"/>
              <w:ind w:firstLine="0" w:firstLineChars="0"/>
              <w:jc w:val="center"/>
              <w:rPr>
                <w:rFonts w:eastAsia="宋体"/>
                <w:szCs w:val="21"/>
              </w:rPr>
            </w:pPr>
          </w:p>
        </w:tc>
        <w:tc>
          <w:tcPr>
            <w:tcW w:w="1500" w:type="dxa"/>
            <w:tcBorders>
              <w:left w:val="single" w:color="auto" w:sz="4" w:space="0"/>
              <w:bottom w:val="single" w:color="auto" w:sz="4" w:space="0"/>
            </w:tcBorders>
            <w:vAlign w:val="center"/>
          </w:tcPr>
          <w:p>
            <w:pPr>
              <w:pStyle w:val="150"/>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50"/>
              <w:spacing w:line="360" w:lineRule="auto"/>
              <w:ind w:firstLine="0" w:firstLineChars="0"/>
              <w:jc w:val="center"/>
              <w:rPr>
                <w:rFonts w:eastAsia="宋体"/>
                <w:szCs w:val="21"/>
              </w:rPr>
            </w:pPr>
            <w:r>
              <w:rPr>
                <w:rFonts w:hint="eastAsia" w:eastAsia="宋体"/>
                <w:szCs w:val="21"/>
              </w:rPr>
              <w:t>3</w:t>
            </w:r>
          </w:p>
        </w:tc>
        <w:tc>
          <w:tcPr>
            <w:tcW w:w="5055" w:type="dxa"/>
            <w:vAlign w:val="center"/>
          </w:tcPr>
          <w:p>
            <w:pPr>
              <w:pStyle w:val="150"/>
              <w:spacing w:line="360" w:lineRule="auto"/>
              <w:ind w:firstLine="0" w:firstLineChars="0"/>
              <w:jc w:val="left"/>
              <w:rPr>
                <w:rFonts w:eastAsia="宋体"/>
                <w:szCs w:val="21"/>
              </w:rPr>
            </w:pPr>
            <w:r>
              <w:rPr>
                <w:rFonts w:hint="eastAsia" w:eastAsia="宋体"/>
                <w:szCs w:val="21"/>
              </w:rPr>
              <w:t>实操培训时长（</w:t>
            </w:r>
            <w:r>
              <w:rPr>
                <w:rFonts w:eastAsia="宋体"/>
                <w:szCs w:val="21"/>
              </w:rPr>
              <w:t>天</w:t>
            </w:r>
            <w:r>
              <w:rPr>
                <w:rFonts w:hint="eastAsia" w:eastAsia="宋体"/>
                <w:szCs w:val="21"/>
              </w:rPr>
              <w:t>）</w:t>
            </w:r>
          </w:p>
        </w:tc>
        <w:tc>
          <w:tcPr>
            <w:tcW w:w="1965" w:type="dxa"/>
            <w:tcBorders>
              <w:right w:val="single" w:color="auto" w:sz="4" w:space="0"/>
            </w:tcBorders>
            <w:vAlign w:val="center"/>
          </w:tcPr>
          <w:p>
            <w:pPr>
              <w:pStyle w:val="150"/>
              <w:spacing w:line="360" w:lineRule="auto"/>
              <w:ind w:firstLine="0" w:firstLineChars="0"/>
              <w:jc w:val="center"/>
              <w:rPr>
                <w:rFonts w:eastAsia="宋体"/>
                <w:szCs w:val="21"/>
              </w:rPr>
            </w:pPr>
          </w:p>
        </w:tc>
        <w:tc>
          <w:tcPr>
            <w:tcW w:w="1500" w:type="dxa"/>
            <w:tcBorders>
              <w:top w:val="single" w:color="auto" w:sz="4" w:space="0"/>
              <w:left w:val="single" w:color="auto" w:sz="4" w:space="0"/>
              <w:bottom w:val="single" w:color="auto" w:sz="4" w:space="0"/>
            </w:tcBorders>
            <w:vAlign w:val="center"/>
          </w:tcPr>
          <w:p>
            <w:pPr>
              <w:pStyle w:val="150"/>
              <w:spacing w:line="360" w:lineRule="auto"/>
              <w:ind w:firstLine="0" w:firstLineChars="0"/>
              <w:jc w:val="center"/>
              <w:rPr>
                <w:rFonts w:eastAsia="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4" w:hRule="atLeast"/>
        </w:trPr>
        <w:tc>
          <w:tcPr>
            <w:tcW w:w="878" w:type="dxa"/>
            <w:vAlign w:val="center"/>
          </w:tcPr>
          <w:p>
            <w:pPr>
              <w:pStyle w:val="150"/>
              <w:spacing w:line="360" w:lineRule="auto"/>
              <w:ind w:firstLine="0" w:firstLineChars="0"/>
              <w:jc w:val="center"/>
              <w:rPr>
                <w:rFonts w:eastAsia="宋体"/>
                <w:szCs w:val="21"/>
              </w:rPr>
            </w:pPr>
            <w:r>
              <w:rPr>
                <w:rFonts w:hint="eastAsia" w:eastAsia="宋体"/>
                <w:szCs w:val="21"/>
              </w:rPr>
              <w:t>4</w:t>
            </w:r>
          </w:p>
        </w:tc>
        <w:tc>
          <w:tcPr>
            <w:tcW w:w="5055" w:type="dxa"/>
            <w:vAlign w:val="center"/>
          </w:tcPr>
          <w:p>
            <w:pPr>
              <w:pStyle w:val="150"/>
              <w:snapToGrid w:val="0"/>
              <w:spacing w:line="240" w:lineRule="auto"/>
              <w:ind w:firstLine="0" w:firstLineChars="0"/>
              <w:jc w:val="left"/>
              <w:rPr>
                <w:rFonts w:ascii="宋体" w:hAnsi="宋体" w:eastAsia="宋体" w:cs="宋体"/>
                <w:szCs w:val="21"/>
              </w:rPr>
            </w:pPr>
            <w:r>
              <w:rPr>
                <w:rFonts w:hint="eastAsia" w:ascii="宋体" w:hAnsi="宋体" w:eastAsia="宋体" w:cs="宋体"/>
                <w:szCs w:val="21"/>
              </w:rPr>
              <w:t>图纸、说明书和有关技术资料全部提交给招标方最长时长（天）</w:t>
            </w:r>
            <w:r>
              <w:rPr>
                <w:rFonts w:hint="eastAsia" w:ascii="宋体" w:hAnsi="宋体" w:eastAsia="宋体" w:cs="宋体"/>
                <w:szCs w:val="21"/>
              </w:rPr>
              <w:br w:type="textWrapping"/>
            </w:r>
            <w:r>
              <w:rPr>
                <w:rFonts w:hint="eastAsia" w:ascii="宋体" w:hAnsi="宋体" w:eastAsia="宋体" w:cs="宋体"/>
                <w:szCs w:val="21"/>
              </w:rPr>
              <w:t>（全部正式版本的与设计、设备监造和检验、现场安装和调试以及运行维护方面相关的）</w:t>
            </w:r>
          </w:p>
        </w:tc>
        <w:tc>
          <w:tcPr>
            <w:tcW w:w="1965" w:type="dxa"/>
            <w:tcBorders>
              <w:right w:val="single" w:color="auto" w:sz="4" w:space="0"/>
            </w:tcBorders>
            <w:vAlign w:val="center"/>
          </w:tcPr>
          <w:p>
            <w:pPr>
              <w:pStyle w:val="150"/>
              <w:snapToGrid w:val="0"/>
              <w:spacing w:line="240" w:lineRule="auto"/>
              <w:ind w:firstLine="0" w:firstLineChars="0"/>
              <w:jc w:val="left"/>
              <w:rPr>
                <w:rFonts w:ascii="宋体" w:hAnsi="宋体" w:eastAsia="宋体" w:cs="宋体"/>
                <w:szCs w:val="21"/>
              </w:rPr>
            </w:pPr>
          </w:p>
        </w:tc>
        <w:tc>
          <w:tcPr>
            <w:tcW w:w="1500" w:type="dxa"/>
            <w:tcBorders>
              <w:top w:val="single" w:color="auto" w:sz="4" w:space="0"/>
              <w:left w:val="single" w:color="auto" w:sz="4" w:space="0"/>
              <w:bottom w:val="single" w:color="auto" w:sz="4" w:space="0"/>
            </w:tcBorders>
            <w:vAlign w:val="center"/>
          </w:tcPr>
          <w:p>
            <w:pPr>
              <w:pStyle w:val="150"/>
              <w:snapToGrid w:val="0"/>
              <w:spacing w:line="240" w:lineRule="auto"/>
              <w:ind w:firstLine="0" w:firstLineChars="0"/>
              <w:jc w:val="left"/>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50"/>
              <w:spacing w:line="360" w:lineRule="auto"/>
              <w:ind w:firstLine="0" w:firstLineChars="0"/>
              <w:jc w:val="center"/>
              <w:rPr>
                <w:rFonts w:eastAsia="宋体"/>
                <w:szCs w:val="21"/>
              </w:rPr>
            </w:pPr>
            <w:r>
              <w:rPr>
                <w:rFonts w:hint="eastAsia" w:eastAsia="宋体"/>
                <w:szCs w:val="21"/>
              </w:rPr>
              <w:t>5</w:t>
            </w:r>
          </w:p>
        </w:tc>
        <w:tc>
          <w:tcPr>
            <w:tcW w:w="5055" w:type="dxa"/>
            <w:vAlign w:val="center"/>
          </w:tcPr>
          <w:p>
            <w:pPr>
              <w:pStyle w:val="150"/>
              <w:snapToGrid w:val="0"/>
              <w:spacing w:line="240" w:lineRule="auto"/>
              <w:ind w:firstLine="0" w:firstLineChars="0"/>
              <w:jc w:val="left"/>
              <w:rPr>
                <w:rFonts w:ascii="宋体" w:hAnsi="宋体" w:eastAsia="宋体" w:cs="宋体"/>
                <w:szCs w:val="21"/>
              </w:rPr>
            </w:pPr>
            <w:r>
              <w:rPr>
                <w:rFonts w:eastAsia="宋体"/>
                <w:szCs w:val="21"/>
              </w:rPr>
              <w:t>图纸</w:t>
            </w:r>
            <w:r>
              <w:rPr>
                <w:rFonts w:hint="eastAsia" w:eastAsia="宋体"/>
                <w:szCs w:val="21"/>
              </w:rPr>
              <w:t>格式要求</w:t>
            </w:r>
          </w:p>
        </w:tc>
        <w:tc>
          <w:tcPr>
            <w:tcW w:w="1965" w:type="dxa"/>
            <w:tcBorders>
              <w:right w:val="single" w:color="auto" w:sz="4" w:space="0"/>
            </w:tcBorders>
            <w:vAlign w:val="center"/>
          </w:tcPr>
          <w:p>
            <w:pPr>
              <w:pStyle w:val="150"/>
              <w:snapToGrid w:val="0"/>
              <w:spacing w:line="240" w:lineRule="auto"/>
              <w:ind w:firstLine="0" w:firstLineChars="0"/>
              <w:jc w:val="left"/>
              <w:rPr>
                <w:rFonts w:ascii="宋体" w:hAnsi="宋体" w:eastAsia="宋体" w:cs="宋体"/>
                <w:szCs w:val="21"/>
              </w:rPr>
            </w:pPr>
            <w:r>
              <w:rPr>
                <w:rFonts w:eastAsia="宋体"/>
                <w:szCs w:val="21"/>
              </w:rPr>
              <w:t>AutoCAD R2000版</w:t>
            </w:r>
          </w:p>
        </w:tc>
        <w:tc>
          <w:tcPr>
            <w:tcW w:w="1500" w:type="dxa"/>
            <w:tcBorders>
              <w:top w:val="single" w:color="auto" w:sz="4" w:space="0"/>
              <w:left w:val="single" w:color="auto" w:sz="4" w:space="0"/>
              <w:bottom w:val="single" w:color="auto" w:sz="4" w:space="0"/>
            </w:tcBorders>
            <w:vAlign w:val="center"/>
          </w:tcPr>
          <w:p>
            <w:pPr>
              <w:pStyle w:val="150"/>
              <w:snapToGrid w:val="0"/>
              <w:spacing w:line="240" w:lineRule="auto"/>
              <w:ind w:firstLine="0" w:firstLineChars="0"/>
              <w:jc w:val="left"/>
              <w:rPr>
                <w:rFonts w:ascii="宋体" w:hAnsi="宋体" w:eastAsia="宋体" w:cs="宋体"/>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8" w:type="dxa"/>
            <w:vAlign w:val="center"/>
          </w:tcPr>
          <w:p>
            <w:pPr>
              <w:pStyle w:val="150"/>
              <w:spacing w:line="360" w:lineRule="auto"/>
              <w:ind w:firstLine="0" w:firstLineChars="0"/>
              <w:jc w:val="center"/>
              <w:rPr>
                <w:rFonts w:eastAsia="宋体"/>
                <w:szCs w:val="21"/>
              </w:rPr>
            </w:pPr>
            <w:r>
              <w:rPr>
                <w:rFonts w:hint="eastAsia" w:eastAsia="宋体"/>
                <w:szCs w:val="21"/>
              </w:rPr>
              <w:t>6</w:t>
            </w:r>
          </w:p>
        </w:tc>
        <w:tc>
          <w:tcPr>
            <w:tcW w:w="5055" w:type="dxa"/>
            <w:vAlign w:val="center"/>
          </w:tcPr>
          <w:p>
            <w:pPr>
              <w:pStyle w:val="150"/>
              <w:snapToGrid w:val="0"/>
              <w:spacing w:line="240" w:lineRule="auto"/>
              <w:ind w:firstLine="0" w:firstLineChars="0"/>
              <w:jc w:val="left"/>
              <w:rPr>
                <w:rFonts w:eastAsia="宋体"/>
                <w:szCs w:val="21"/>
              </w:rPr>
            </w:pPr>
            <w:r>
              <w:rPr>
                <w:rFonts w:eastAsia="宋体"/>
                <w:szCs w:val="21"/>
              </w:rPr>
              <w:t>文字资料</w:t>
            </w:r>
            <w:r>
              <w:rPr>
                <w:rFonts w:hint="eastAsia" w:eastAsia="宋体"/>
                <w:szCs w:val="21"/>
              </w:rPr>
              <w:t>格式要求</w:t>
            </w:r>
          </w:p>
        </w:tc>
        <w:tc>
          <w:tcPr>
            <w:tcW w:w="1965" w:type="dxa"/>
            <w:tcBorders>
              <w:right w:val="single" w:color="auto" w:sz="4" w:space="0"/>
            </w:tcBorders>
            <w:vAlign w:val="center"/>
          </w:tcPr>
          <w:p>
            <w:pPr>
              <w:pStyle w:val="150"/>
              <w:snapToGrid w:val="0"/>
              <w:spacing w:line="240" w:lineRule="auto"/>
              <w:ind w:firstLine="0" w:firstLineChars="0"/>
              <w:jc w:val="left"/>
              <w:rPr>
                <w:rFonts w:ascii="宋体" w:hAnsi="宋体" w:eastAsia="宋体" w:cs="宋体"/>
                <w:szCs w:val="21"/>
              </w:rPr>
            </w:pPr>
            <w:r>
              <w:rPr>
                <w:rFonts w:eastAsia="宋体"/>
                <w:szCs w:val="21"/>
              </w:rPr>
              <w:t>Word07版</w:t>
            </w:r>
          </w:p>
        </w:tc>
        <w:tc>
          <w:tcPr>
            <w:tcW w:w="1500" w:type="dxa"/>
            <w:tcBorders>
              <w:top w:val="single" w:color="auto" w:sz="4" w:space="0"/>
              <w:left w:val="single" w:color="auto" w:sz="4" w:space="0"/>
            </w:tcBorders>
            <w:vAlign w:val="center"/>
          </w:tcPr>
          <w:p>
            <w:pPr>
              <w:pStyle w:val="150"/>
              <w:snapToGrid w:val="0"/>
              <w:spacing w:line="240" w:lineRule="auto"/>
              <w:ind w:firstLine="0" w:firstLineChars="0"/>
              <w:jc w:val="left"/>
              <w:rPr>
                <w:rFonts w:ascii="宋体" w:hAnsi="宋体" w:eastAsia="宋体" w:cs="宋体"/>
                <w:szCs w:val="21"/>
              </w:rPr>
            </w:pPr>
          </w:p>
        </w:tc>
      </w:tr>
    </w:tbl>
    <w:p>
      <w:pPr>
        <w:keepNext/>
        <w:keepLines/>
        <w:topLinePunct/>
        <w:spacing w:line="360" w:lineRule="auto"/>
        <w:outlineLvl w:val="1"/>
        <w:rPr>
          <w:rFonts w:eastAsia="黑体"/>
          <w:szCs w:val="21"/>
        </w:rPr>
      </w:pPr>
      <w:r>
        <w:rPr>
          <w:rFonts w:hint="eastAsia" w:eastAsia="黑体"/>
          <w:szCs w:val="21"/>
        </w:rPr>
        <w:t>2.4 主要元器件来源</w:t>
      </w:r>
      <w:bookmarkEnd w:id="417"/>
      <w:bookmarkEnd w:id="418"/>
    </w:p>
    <w:p>
      <w:pPr>
        <w:jc w:val="center"/>
        <w:rPr>
          <w:szCs w:val="21"/>
        </w:rPr>
      </w:pPr>
      <w:r>
        <w:rPr>
          <w:rFonts w:hint="eastAsia"/>
          <w:szCs w:val="21"/>
        </w:rPr>
        <w:t>表2.</w:t>
      </w:r>
      <w:r>
        <w:rPr>
          <w:szCs w:val="21"/>
        </w:rPr>
        <w:t>3</w:t>
      </w:r>
      <w:r>
        <w:rPr>
          <w:rFonts w:hint="eastAsia"/>
          <w:szCs w:val="21"/>
        </w:rPr>
        <w:t>主要元器件来源一览表（投标方填写）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939"/>
        <w:gridCol w:w="1016"/>
        <w:gridCol w:w="1385"/>
        <w:gridCol w:w="821"/>
        <w:gridCol w:w="1484"/>
        <w:gridCol w:w="1317"/>
        <w:gridCol w:w="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restart"/>
            <w:vAlign w:val="center"/>
          </w:tcPr>
          <w:p>
            <w:pPr>
              <w:topLinePunct/>
              <w:spacing w:before="60" w:after="60"/>
              <w:jc w:val="center"/>
              <w:rPr>
                <w:rFonts w:cs="宋体"/>
                <w:szCs w:val="21"/>
              </w:rPr>
            </w:pPr>
            <w:r>
              <w:rPr>
                <w:rFonts w:hint="eastAsia" w:cs="宋体"/>
                <w:szCs w:val="21"/>
              </w:rPr>
              <w:t>序</w:t>
            </w:r>
          </w:p>
          <w:p>
            <w:pPr>
              <w:topLinePunct/>
              <w:spacing w:before="60" w:after="60"/>
              <w:jc w:val="center"/>
              <w:rPr>
                <w:rFonts w:cs="宋体"/>
                <w:szCs w:val="21"/>
              </w:rPr>
            </w:pPr>
            <w:r>
              <w:rPr>
                <w:rFonts w:hint="eastAsia" w:cs="宋体"/>
                <w:szCs w:val="21"/>
              </w:rPr>
              <w:t>号</w:t>
            </w:r>
          </w:p>
        </w:tc>
        <w:tc>
          <w:tcPr>
            <w:tcW w:w="1939" w:type="dxa"/>
            <w:vMerge w:val="restart"/>
            <w:vAlign w:val="center"/>
          </w:tcPr>
          <w:p>
            <w:pPr>
              <w:widowControl/>
              <w:topLinePunct/>
              <w:spacing w:before="60" w:after="60"/>
              <w:jc w:val="center"/>
              <w:rPr>
                <w:rFonts w:cs="宋体"/>
                <w:szCs w:val="21"/>
              </w:rPr>
            </w:pPr>
            <w:r>
              <w:rPr>
                <w:rFonts w:hint="eastAsia" w:cs="宋体"/>
                <w:szCs w:val="21"/>
              </w:rPr>
              <w:t>名称</w:t>
            </w:r>
          </w:p>
        </w:tc>
        <w:tc>
          <w:tcPr>
            <w:tcW w:w="1016" w:type="dxa"/>
            <w:vMerge w:val="restart"/>
            <w:vAlign w:val="center"/>
          </w:tcPr>
          <w:p>
            <w:pPr>
              <w:widowControl/>
              <w:topLinePunct/>
              <w:spacing w:before="60" w:after="60"/>
              <w:jc w:val="center"/>
              <w:rPr>
                <w:rFonts w:cs="宋体"/>
                <w:szCs w:val="21"/>
              </w:rPr>
            </w:pPr>
            <w:r>
              <w:rPr>
                <w:rFonts w:hint="eastAsia" w:cs="宋体"/>
                <w:szCs w:val="21"/>
              </w:rPr>
              <w:t>单位</w:t>
            </w:r>
          </w:p>
        </w:tc>
        <w:tc>
          <w:tcPr>
            <w:tcW w:w="2206" w:type="dxa"/>
            <w:gridSpan w:val="2"/>
            <w:vAlign w:val="center"/>
          </w:tcPr>
          <w:p>
            <w:pPr>
              <w:widowControl/>
              <w:topLinePunct/>
              <w:spacing w:before="60" w:after="60"/>
              <w:jc w:val="center"/>
              <w:rPr>
                <w:szCs w:val="21"/>
              </w:rPr>
            </w:pPr>
            <w:r>
              <w:rPr>
                <w:rFonts w:hint="eastAsia"/>
                <w:szCs w:val="21"/>
              </w:rPr>
              <w:t>项目单位要求</w:t>
            </w:r>
          </w:p>
        </w:tc>
        <w:tc>
          <w:tcPr>
            <w:tcW w:w="3542" w:type="dxa"/>
            <w:gridSpan w:val="3"/>
            <w:tcBorders>
              <w:right w:val="single" w:color="auto" w:sz="4" w:space="0"/>
            </w:tcBorders>
          </w:tcPr>
          <w:p>
            <w:pPr>
              <w:topLinePunct/>
              <w:spacing w:before="60" w:after="60"/>
              <w:jc w:val="center"/>
              <w:rPr>
                <w:szCs w:val="21"/>
              </w:rPr>
            </w:pPr>
            <w:r>
              <w:rPr>
                <w:rFonts w:hint="eastAsia"/>
                <w:szCs w:val="21"/>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continue"/>
            <w:vAlign w:val="center"/>
          </w:tcPr>
          <w:p>
            <w:pPr>
              <w:topLinePunct/>
              <w:spacing w:before="60" w:after="60"/>
              <w:jc w:val="center"/>
              <w:rPr>
                <w:rFonts w:cs="宋体"/>
                <w:szCs w:val="21"/>
              </w:rPr>
            </w:pPr>
          </w:p>
        </w:tc>
        <w:tc>
          <w:tcPr>
            <w:tcW w:w="1939" w:type="dxa"/>
            <w:vMerge w:val="continue"/>
            <w:vAlign w:val="center"/>
          </w:tcPr>
          <w:p>
            <w:pPr>
              <w:widowControl/>
              <w:topLinePunct/>
              <w:spacing w:before="60" w:after="60"/>
              <w:jc w:val="center"/>
              <w:rPr>
                <w:rFonts w:cs="宋体"/>
                <w:szCs w:val="21"/>
              </w:rPr>
            </w:pPr>
          </w:p>
        </w:tc>
        <w:tc>
          <w:tcPr>
            <w:tcW w:w="1016" w:type="dxa"/>
            <w:vMerge w:val="continue"/>
            <w:vAlign w:val="center"/>
          </w:tcPr>
          <w:p>
            <w:pPr>
              <w:widowControl/>
              <w:topLinePunct/>
              <w:spacing w:before="60" w:after="60"/>
              <w:jc w:val="center"/>
              <w:rPr>
                <w:rFonts w:cs="宋体"/>
                <w:szCs w:val="21"/>
              </w:rPr>
            </w:pPr>
          </w:p>
        </w:tc>
        <w:tc>
          <w:tcPr>
            <w:tcW w:w="1385" w:type="dxa"/>
            <w:vAlign w:val="center"/>
          </w:tcPr>
          <w:p>
            <w:pPr>
              <w:widowControl/>
              <w:topLinePunct/>
              <w:spacing w:before="60" w:after="60"/>
              <w:jc w:val="center"/>
              <w:rPr>
                <w:rFonts w:cs="宋体"/>
                <w:szCs w:val="21"/>
              </w:rPr>
            </w:pPr>
            <w:r>
              <w:rPr>
                <w:rFonts w:hint="eastAsia" w:cs="宋体"/>
                <w:szCs w:val="21"/>
              </w:rPr>
              <w:t>型式、规格</w:t>
            </w:r>
          </w:p>
        </w:tc>
        <w:tc>
          <w:tcPr>
            <w:tcW w:w="821" w:type="dxa"/>
            <w:vAlign w:val="center"/>
          </w:tcPr>
          <w:p>
            <w:pPr>
              <w:widowControl/>
              <w:topLinePunct/>
              <w:spacing w:before="60" w:after="60"/>
              <w:jc w:val="center"/>
              <w:rPr>
                <w:rFonts w:cs="宋体"/>
                <w:szCs w:val="21"/>
              </w:rPr>
            </w:pPr>
            <w:r>
              <w:rPr>
                <w:rFonts w:hint="eastAsia" w:cs="宋体"/>
                <w:szCs w:val="21"/>
              </w:rPr>
              <w:t>数量</w:t>
            </w:r>
          </w:p>
        </w:tc>
        <w:tc>
          <w:tcPr>
            <w:tcW w:w="1484" w:type="dxa"/>
            <w:vAlign w:val="center"/>
          </w:tcPr>
          <w:p>
            <w:pPr>
              <w:widowControl/>
              <w:topLinePunct/>
              <w:spacing w:before="60" w:after="60"/>
              <w:jc w:val="center"/>
              <w:rPr>
                <w:rFonts w:cs="宋体"/>
                <w:szCs w:val="21"/>
              </w:rPr>
            </w:pPr>
            <w:r>
              <w:rPr>
                <w:rFonts w:hint="eastAsia" w:cs="宋体"/>
                <w:szCs w:val="21"/>
              </w:rPr>
              <w:t>型式、规格</w:t>
            </w:r>
          </w:p>
        </w:tc>
        <w:tc>
          <w:tcPr>
            <w:tcW w:w="1317" w:type="dxa"/>
          </w:tcPr>
          <w:p>
            <w:pPr>
              <w:widowControl/>
              <w:topLinePunct/>
              <w:spacing w:before="60" w:after="60"/>
              <w:jc w:val="center"/>
              <w:rPr>
                <w:rFonts w:cs="宋体"/>
                <w:szCs w:val="21"/>
              </w:rPr>
            </w:pPr>
            <w:r>
              <w:rPr>
                <w:rFonts w:hint="eastAsia" w:cs="宋体"/>
                <w:szCs w:val="21"/>
              </w:rPr>
              <w:t>生产厂家</w:t>
            </w:r>
          </w:p>
        </w:tc>
        <w:tc>
          <w:tcPr>
            <w:tcW w:w="741" w:type="dxa"/>
            <w:vAlign w:val="center"/>
          </w:tcPr>
          <w:p>
            <w:pPr>
              <w:widowControl/>
              <w:topLinePunct/>
              <w:spacing w:before="60" w:after="60"/>
              <w:jc w:val="center"/>
              <w:rPr>
                <w:rFonts w:cs="宋体"/>
                <w:szCs w:val="21"/>
              </w:rPr>
            </w:pPr>
            <w:r>
              <w:rPr>
                <w:rFonts w:hint="eastAsia" w:cs="宋体"/>
                <w:szCs w:val="21"/>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1</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支撑绝缘子</w:t>
            </w:r>
          </w:p>
        </w:tc>
        <w:tc>
          <w:tcPr>
            <w:tcW w:w="1016" w:type="dxa"/>
            <w:vAlign w:val="center"/>
          </w:tcPr>
          <w:p>
            <w:pPr>
              <w:topLinePunct/>
              <w:spacing w:before="60" w:after="6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支/台</w:t>
            </w:r>
          </w:p>
        </w:tc>
        <w:tc>
          <w:tcPr>
            <w:tcW w:w="1385" w:type="dxa"/>
            <w:vAlign w:val="center"/>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2</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支架（如有）</w:t>
            </w:r>
          </w:p>
        </w:tc>
        <w:tc>
          <w:tcPr>
            <w:tcW w:w="1016" w:type="dxa"/>
            <w:vAlign w:val="center"/>
          </w:tcPr>
          <w:p>
            <w:pPr>
              <w:topLinePunct/>
              <w:spacing w:before="60" w:after="6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支/台</w:t>
            </w: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3</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导线</w:t>
            </w:r>
          </w:p>
        </w:tc>
        <w:tc>
          <w:tcPr>
            <w:tcW w:w="1016" w:type="dxa"/>
            <w:vAlign w:val="center"/>
          </w:tcPr>
          <w:p>
            <w:pPr>
              <w:topLinePunct/>
              <w:spacing w:before="60" w:after="6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4</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环氧树脂</w:t>
            </w:r>
          </w:p>
        </w:tc>
        <w:tc>
          <w:tcPr>
            <w:tcW w:w="1016" w:type="dxa"/>
            <w:vAlign w:val="center"/>
          </w:tcPr>
          <w:p>
            <w:pPr>
              <w:topLinePunct/>
              <w:spacing w:before="60" w:after="6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szCs w:val="21"/>
              </w:rPr>
            </w:pPr>
            <w:r>
              <w:rPr>
                <w:rFonts w:hint="eastAsia"/>
                <w:szCs w:val="21"/>
              </w:rPr>
              <w:t>5</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玻璃纤维</w:t>
            </w:r>
          </w:p>
        </w:tc>
        <w:tc>
          <w:tcPr>
            <w:tcW w:w="1016" w:type="dxa"/>
            <w:vAlign w:val="center"/>
          </w:tcPr>
          <w:p>
            <w:pPr>
              <w:topLinePunct/>
              <w:spacing w:before="60" w:after="6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5" w:type="dxa"/>
          </w:tcPr>
          <w:p>
            <w:pPr>
              <w:topLinePunct/>
              <w:spacing w:before="60" w:after="60"/>
              <w:rPr>
                <w:szCs w:val="21"/>
              </w:rPr>
            </w:pPr>
          </w:p>
        </w:tc>
        <w:tc>
          <w:tcPr>
            <w:tcW w:w="821" w:type="dxa"/>
            <w:vAlign w:val="center"/>
          </w:tcPr>
          <w:p>
            <w:pPr>
              <w:topLinePunct/>
              <w:spacing w:before="60" w:after="60"/>
              <w:rPr>
                <w:szCs w:val="21"/>
              </w:rPr>
            </w:pPr>
          </w:p>
        </w:tc>
        <w:tc>
          <w:tcPr>
            <w:tcW w:w="1484" w:type="dxa"/>
            <w:vAlign w:val="center"/>
          </w:tcPr>
          <w:p>
            <w:pPr>
              <w:topLinePunct/>
              <w:spacing w:before="60" w:after="60"/>
              <w:rPr>
                <w:szCs w:val="21"/>
              </w:rPr>
            </w:pPr>
          </w:p>
        </w:tc>
        <w:tc>
          <w:tcPr>
            <w:tcW w:w="1317" w:type="dxa"/>
          </w:tcPr>
          <w:p>
            <w:pPr>
              <w:topLinePunct/>
              <w:spacing w:before="60" w:after="60"/>
              <w:rPr>
                <w:szCs w:val="21"/>
              </w:rPr>
            </w:pPr>
          </w:p>
        </w:tc>
        <w:tc>
          <w:tcPr>
            <w:tcW w:w="741" w:type="dxa"/>
            <w:vAlign w:val="center"/>
          </w:tcPr>
          <w:p>
            <w:pPr>
              <w:topLinePunct/>
              <w:spacing w:before="60" w:after="6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6</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固化剂</w:t>
            </w:r>
          </w:p>
        </w:tc>
        <w:tc>
          <w:tcPr>
            <w:tcW w:w="1016" w:type="dxa"/>
            <w:vAlign w:val="center"/>
          </w:tcPr>
          <w:p>
            <w:pPr>
              <w:topLinePunct/>
              <w:spacing w:before="60" w:after="60"/>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7</w:t>
            </w:r>
          </w:p>
        </w:tc>
        <w:tc>
          <w:tcPr>
            <w:tcW w:w="1939" w:type="dxa"/>
            <w:vAlign w:val="center"/>
          </w:tcPr>
          <w:p>
            <w:pPr>
              <w:topLinePunct/>
              <w:spacing w:before="60" w:after="60"/>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增韧剂</w:t>
            </w: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8</w:t>
            </w:r>
          </w:p>
        </w:tc>
        <w:tc>
          <w:tcPr>
            <w:tcW w:w="1939" w:type="dxa"/>
            <w:vAlign w:val="center"/>
          </w:tcPr>
          <w:p>
            <w:pPr>
              <w:topLinePunct/>
              <w:spacing w:before="66" w:after="66"/>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聚酰亚胺膜</w:t>
            </w:r>
          </w:p>
        </w:tc>
        <w:tc>
          <w:tcPr>
            <w:tcW w:w="1016" w:type="dxa"/>
            <w:vAlign w:val="center"/>
          </w:tcPr>
          <w:p>
            <w:pPr>
              <w:topLinePunct/>
              <w:spacing w:before="66" w:after="66"/>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6" w:after="66"/>
              <w:jc w:val="center"/>
              <w:rPr>
                <w:szCs w:val="21"/>
              </w:rPr>
            </w:pPr>
            <w:r>
              <w:rPr>
                <w:rFonts w:hint="eastAsia"/>
                <w:szCs w:val="21"/>
              </w:rPr>
              <w:t>9</w:t>
            </w:r>
          </w:p>
        </w:tc>
        <w:tc>
          <w:tcPr>
            <w:tcW w:w="1939" w:type="dxa"/>
            <w:vAlign w:val="center"/>
          </w:tcPr>
          <w:p>
            <w:pPr>
              <w:topLinePunct/>
              <w:spacing w:before="66" w:after="66"/>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RTV涂料</w:t>
            </w:r>
          </w:p>
        </w:tc>
        <w:tc>
          <w:tcPr>
            <w:tcW w:w="1016" w:type="dxa"/>
            <w:vAlign w:val="center"/>
          </w:tcPr>
          <w:p>
            <w:pPr>
              <w:topLinePunct/>
              <w:spacing w:before="66" w:after="66"/>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w:t>
            </w:r>
          </w:p>
        </w:tc>
        <w:tc>
          <w:tcPr>
            <w:tcW w:w="1385" w:type="dxa"/>
          </w:tcPr>
          <w:p>
            <w:pPr>
              <w:topLinePunct/>
              <w:spacing w:before="66" w:after="66"/>
              <w:rPr>
                <w:szCs w:val="21"/>
              </w:rPr>
            </w:pPr>
          </w:p>
        </w:tc>
        <w:tc>
          <w:tcPr>
            <w:tcW w:w="821" w:type="dxa"/>
            <w:vAlign w:val="center"/>
          </w:tcPr>
          <w:p>
            <w:pPr>
              <w:topLinePunct/>
              <w:spacing w:before="66" w:after="66"/>
              <w:rPr>
                <w:szCs w:val="21"/>
              </w:rPr>
            </w:pPr>
          </w:p>
        </w:tc>
        <w:tc>
          <w:tcPr>
            <w:tcW w:w="1484" w:type="dxa"/>
            <w:vAlign w:val="center"/>
          </w:tcPr>
          <w:p>
            <w:pPr>
              <w:topLinePunct/>
              <w:spacing w:before="66" w:after="66"/>
              <w:rPr>
                <w:szCs w:val="21"/>
              </w:rPr>
            </w:pPr>
          </w:p>
        </w:tc>
        <w:tc>
          <w:tcPr>
            <w:tcW w:w="1317" w:type="dxa"/>
          </w:tcPr>
          <w:p>
            <w:pPr>
              <w:topLinePunct/>
              <w:spacing w:before="66" w:after="66"/>
              <w:rPr>
                <w:szCs w:val="21"/>
              </w:rPr>
            </w:pPr>
          </w:p>
        </w:tc>
        <w:tc>
          <w:tcPr>
            <w:tcW w:w="741" w:type="dxa"/>
            <w:vAlign w:val="center"/>
          </w:tcPr>
          <w:p>
            <w:pPr>
              <w:topLinePunct/>
              <w:spacing w:before="66" w:after="66"/>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40" w:after="40"/>
              <w:jc w:val="center"/>
              <w:rPr>
                <w:szCs w:val="21"/>
              </w:rPr>
            </w:pPr>
            <w:r>
              <w:rPr>
                <w:szCs w:val="21"/>
              </w:rPr>
              <w:t>10</w:t>
            </w:r>
          </w:p>
        </w:tc>
        <w:tc>
          <w:tcPr>
            <w:tcW w:w="1939" w:type="dxa"/>
            <w:vAlign w:val="center"/>
          </w:tcPr>
          <w:p>
            <w:pPr>
              <w:topLinePunct/>
              <w:spacing w:before="66" w:after="66"/>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过电压保护装置（如有）</w:t>
            </w:r>
          </w:p>
        </w:tc>
        <w:tc>
          <w:tcPr>
            <w:tcW w:w="1016" w:type="dxa"/>
            <w:vAlign w:val="center"/>
          </w:tcPr>
          <w:p>
            <w:pPr>
              <w:topLinePunct/>
              <w:spacing w:before="66" w:after="66"/>
              <w:jc w:val="center"/>
              <w:rPr>
                <w:color w:val="000000" w:themeColor="text1"/>
                <w:szCs w:val="18"/>
                <w14:textFill>
                  <w14:solidFill>
                    <w14:schemeClr w14:val="tx1"/>
                  </w14:solidFill>
                </w14:textFill>
              </w:rPr>
            </w:pPr>
            <w:r>
              <w:rPr>
                <w:rFonts w:hint="eastAsia"/>
                <w:color w:val="000000" w:themeColor="text1"/>
                <w:szCs w:val="18"/>
                <w14:textFill>
                  <w14:solidFill>
                    <w14:schemeClr w14:val="tx1"/>
                  </w14:solidFill>
                </w14:textFill>
              </w:rPr>
              <w:t>个</w:t>
            </w:r>
          </w:p>
        </w:tc>
        <w:tc>
          <w:tcPr>
            <w:tcW w:w="1385" w:type="dxa"/>
            <w:vAlign w:val="center"/>
          </w:tcPr>
          <w:p>
            <w:pPr>
              <w:topLinePunct/>
              <w:spacing w:before="36" w:after="36"/>
              <w:jc w:val="center"/>
              <w:rPr>
                <w:rFonts w:cs="宋体"/>
                <w:szCs w:val="21"/>
              </w:rPr>
            </w:pPr>
          </w:p>
        </w:tc>
        <w:tc>
          <w:tcPr>
            <w:tcW w:w="821" w:type="dxa"/>
            <w:vAlign w:val="center"/>
          </w:tcPr>
          <w:p>
            <w:pPr>
              <w:topLinePunct/>
              <w:spacing w:before="36" w:after="36"/>
              <w:rPr>
                <w:rFonts w:cs="宋体"/>
                <w:szCs w:val="21"/>
              </w:rPr>
            </w:pPr>
          </w:p>
        </w:tc>
        <w:tc>
          <w:tcPr>
            <w:tcW w:w="1484" w:type="dxa"/>
            <w:vAlign w:val="center"/>
          </w:tcPr>
          <w:p>
            <w:pPr>
              <w:topLinePunct/>
              <w:spacing w:before="36" w:after="36"/>
              <w:jc w:val="center"/>
              <w:rPr>
                <w:rFonts w:cs="宋体"/>
                <w:szCs w:val="21"/>
              </w:rPr>
            </w:pPr>
          </w:p>
        </w:tc>
        <w:tc>
          <w:tcPr>
            <w:tcW w:w="1317" w:type="dxa"/>
          </w:tcPr>
          <w:p>
            <w:pPr>
              <w:topLinePunct/>
              <w:spacing w:before="40" w:after="40"/>
              <w:rPr>
                <w:szCs w:val="21"/>
              </w:rPr>
            </w:pPr>
          </w:p>
        </w:tc>
        <w:tc>
          <w:tcPr>
            <w:tcW w:w="741" w:type="dxa"/>
            <w:vAlign w:val="center"/>
          </w:tcPr>
          <w:p>
            <w:pPr>
              <w:topLinePunct/>
              <w:spacing w:before="40" w:after="4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40" w:after="40"/>
              <w:jc w:val="center"/>
              <w:rPr>
                <w:szCs w:val="21"/>
              </w:rPr>
            </w:pPr>
            <w:r>
              <w:rPr>
                <w:rFonts w:hint="eastAsia"/>
                <w:szCs w:val="21"/>
              </w:rPr>
              <w:t>11</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vAlign w:val="center"/>
          </w:tcPr>
          <w:p>
            <w:pPr>
              <w:topLinePunct/>
              <w:spacing w:before="36" w:after="36"/>
              <w:jc w:val="center"/>
              <w:rPr>
                <w:rFonts w:cs="宋体"/>
                <w:szCs w:val="21"/>
              </w:rPr>
            </w:pPr>
          </w:p>
        </w:tc>
        <w:tc>
          <w:tcPr>
            <w:tcW w:w="821" w:type="dxa"/>
            <w:vAlign w:val="center"/>
          </w:tcPr>
          <w:p>
            <w:pPr>
              <w:topLinePunct/>
              <w:spacing w:before="36" w:after="36"/>
              <w:rPr>
                <w:rFonts w:cs="宋体"/>
                <w:szCs w:val="21"/>
              </w:rPr>
            </w:pPr>
          </w:p>
        </w:tc>
        <w:tc>
          <w:tcPr>
            <w:tcW w:w="1484" w:type="dxa"/>
            <w:vAlign w:val="center"/>
          </w:tcPr>
          <w:p>
            <w:pPr>
              <w:topLinePunct/>
              <w:spacing w:before="36" w:after="36"/>
              <w:jc w:val="center"/>
              <w:rPr>
                <w:rFonts w:cs="宋体"/>
                <w:szCs w:val="21"/>
              </w:rPr>
            </w:pPr>
          </w:p>
        </w:tc>
        <w:tc>
          <w:tcPr>
            <w:tcW w:w="1317" w:type="dxa"/>
          </w:tcPr>
          <w:p>
            <w:pPr>
              <w:topLinePunct/>
              <w:spacing w:before="40" w:after="40"/>
              <w:rPr>
                <w:szCs w:val="21"/>
              </w:rPr>
            </w:pPr>
          </w:p>
        </w:tc>
        <w:tc>
          <w:tcPr>
            <w:tcW w:w="741" w:type="dxa"/>
            <w:vAlign w:val="center"/>
          </w:tcPr>
          <w:p>
            <w:pPr>
              <w:topLinePunct/>
              <w:spacing w:before="40" w:after="40"/>
              <w:rPr>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40" w:after="40"/>
              <w:jc w:val="center"/>
              <w:rPr>
                <w:szCs w:val="21"/>
              </w:rPr>
            </w:pPr>
            <w:r>
              <w:rPr>
                <w:rFonts w:hint="eastAsia"/>
                <w:szCs w:val="21"/>
              </w:rPr>
              <w:t>12</w:t>
            </w:r>
          </w:p>
        </w:tc>
        <w:tc>
          <w:tcPr>
            <w:tcW w:w="1939" w:type="dxa"/>
            <w:vAlign w:val="center"/>
          </w:tcPr>
          <w:p>
            <w:pPr>
              <w:topLinePunct/>
              <w:spacing w:before="66" w:after="66"/>
              <w:rPr>
                <w:color w:val="000000" w:themeColor="text1"/>
                <w:szCs w:val="18"/>
                <w14:textFill>
                  <w14:solidFill>
                    <w14:schemeClr w14:val="tx1"/>
                  </w14:solidFill>
                </w14:textFill>
              </w:rPr>
            </w:pPr>
          </w:p>
        </w:tc>
        <w:tc>
          <w:tcPr>
            <w:tcW w:w="1016" w:type="dxa"/>
            <w:vAlign w:val="center"/>
          </w:tcPr>
          <w:p>
            <w:pPr>
              <w:topLinePunct/>
              <w:spacing w:before="66" w:after="66"/>
              <w:jc w:val="center"/>
              <w:rPr>
                <w:color w:val="000000" w:themeColor="text1"/>
                <w:szCs w:val="18"/>
                <w14:textFill>
                  <w14:solidFill>
                    <w14:schemeClr w14:val="tx1"/>
                  </w14:solidFill>
                </w14:textFill>
              </w:rPr>
            </w:pPr>
          </w:p>
        </w:tc>
        <w:tc>
          <w:tcPr>
            <w:tcW w:w="1385" w:type="dxa"/>
            <w:vAlign w:val="center"/>
          </w:tcPr>
          <w:p>
            <w:pPr>
              <w:topLinePunct/>
              <w:spacing w:before="36" w:after="36"/>
              <w:jc w:val="center"/>
              <w:rPr>
                <w:rFonts w:cs="宋体"/>
                <w:szCs w:val="21"/>
              </w:rPr>
            </w:pPr>
          </w:p>
        </w:tc>
        <w:tc>
          <w:tcPr>
            <w:tcW w:w="821" w:type="dxa"/>
            <w:vAlign w:val="center"/>
          </w:tcPr>
          <w:p>
            <w:pPr>
              <w:topLinePunct/>
              <w:spacing w:before="36" w:after="36"/>
              <w:rPr>
                <w:rFonts w:cs="宋体"/>
                <w:szCs w:val="21"/>
              </w:rPr>
            </w:pPr>
          </w:p>
        </w:tc>
        <w:tc>
          <w:tcPr>
            <w:tcW w:w="1484" w:type="dxa"/>
            <w:vAlign w:val="center"/>
          </w:tcPr>
          <w:p>
            <w:pPr>
              <w:topLinePunct/>
              <w:spacing w:before="36" w:after="36"/>
              <w:jc w:val="center"/>
              <w:rPr>
                <w:rFonts w:cs="宋体"/>
                <w:szCs w:val="21"/>
              </w:rPr>
            </w:pPr>
          </w:p>
        </w:tc>
        <w:tc>
          <w:tcPr>
            <w:tcW w:w="1317" w:type="dxa"/>
          </w:tcPr>
          <w:p>
            <w:pPr>
              <w:topLinePunct/>
              <w:spacing w:before="40" w:after="40"/>
              <w:rPr>
                <w:szCs w:val="21"/>
              </w:rPr>
            </w:pPr>
          </w:p>
        </w:tc>
        <w:tc>
          <w:tcPr>
            <w:tcW w:w="741" w:type="dxa"/>
            <w:vAlign w:val="center"/>
          </w:tcPr>
          <w:p>
            <w:pPr>
              <w:topLinePunct/>
              <w:spacing w:before="40" w:after="40"/>
              <w:rPr>
                <w:szCs w:val="21"/>
              </w:rPr>
            </w:pPr>
          </w:p>
        </w:tc>
      </w:tr>
    </w:tbl>
    <w:p>
      <w:pPr>
        <w:rPr>
          <w:szCs w:val="21"/>
        </w:rPr>
      </w:pPr>
    </w:p>
    <w:p>
      <w:pPr>
        <w:keepNext/>
        <w:keepLines/>
        <w:topLinePunct/>
        <w:spacing w:line="360" w:lineRule="auto"/>
        <w:outlineLvl w:val="1"/>
        <w:rPr>
          <w:rFonts w:eastAsia="黑体"/>
          <w:szCs w:val="21"/>
        </w:rPr>
      </w:pPr>
      <w:bookmarkStart w:id="419" w:name="_Toc470168818"/>
      <w:bookmarkStart w:id="420" w:name="_Toc500256618"/>
      <w:r>
        <w:rPr>
          <w:rFonts w:hint="eastAsia" w:eastAsia="黑体"/>
          <w:szCs w:val="21"/>
        </w:rPr>
        <w:t>2.</w:t>
      </w:r>
      <w:r>
        <w:rPr>
          <w:rFonts w:eastAsia="黑体"/>
          <w:szCs w:val="21"/>
        </w:rPr>
        <w:t>5</w:t>
      </w:r>
      <w:r>
        <w:rPr>
          <w:rFonts w:hint="eastAsia" w:eastAsia="黑体"/>
          <w:szCs w:val="21"/>
        </w:rPr>
        <w:t>备品备件、专用工具和仪器仪表供货表</w:t>
      </w:r>
      <w:bookmarkEnd w:id="419"/>
      <w:bookmarkEnd w:id="420"/>
    </w:p>
    <w:p>
      <w:pPr>
        <w:adjustRightInd w:val="0"/>
        <w:snapToGrid w:val="0"/>
        <w:spacing w:line="360" w:lineRule="auto"/>
        <w:ind w:firstLine="420" w:firstLineChars="200"/>
        <w:rPr>
          <w:szCs w:val="21"/>
        </w:rPr>
      </w:pPr>
      <w:r>
        <w:rPr>
          <w:rFonts w:hint="eastAsia"/>
          <w:szCs w:val="21"/>
        </w:rPr>
        <w:t>投标方应向需方提供必备的备品备件、专用工具和仪器仪表清单见表</w:t>
      </w:r>
      <w:r>
        <w:rPr>
          <w:szCs w:val="21"/>
        </w:rPr>
        <w:t>2.3</w:t>
      </w:r>
      <w:r>
        <w:rPr>
          <w:rFonts w:hint="eastAsia"/>
          <w:szCs w:val="21"/>
        </w:rPr>
        <w:t>, 要求提供的备品备件、专用工具和仪器仪表应是新品, 与设备同型号、同工艺。</w:t>
      </w:r>
    </w:p>
    <w:p>
      <w:pPr>
        <w:jc w:val="center"/>
        <w:rPr>
          <w:szCs w:val="21"/>
        </w:rPr>
      </w:pPr>
      <w:r>
        <w:rPr>
          <w:rFonts w:hint="eastAsia"/>
          <w:szCs w:val="21"/>
        </w:rPr>
        <w:t>表2.</w:t>
      </w:r>
      <w:r>
        <w:rPr>
          <w:szCs w:val="21"/>
        </w:rPr>
        <w:t xml:space="preserve">4 </w:t>
      </w:r>
      <w:r>
        <w:rPr>
          <w:rFonts w:hint="eastAsia"/>
          <w:szCs w:val="21"/>
        </w:rPr>
        <w:t>必备及</w:t>
      </w:r>
      <w:r>
        <w:rPr>
          <w:szCs w:val="21"/>
        </w:rPr>
        <w:t>推荐的</w:t>
      </w:r>
      <w:r>
        <w:rPr>
          <w:rFonts w:hint="eastAsia"/>
          <w:szCs w:val="21"/>
        </w:rPr>
        <w:t>备品备件、专用工具和仪器仪表清单（项目单位填写）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jc w:val="center"/>
              <w:rPr>
                <w:rFonts w:ascii="宋体" w:hAnsi="宋体"/>
                <w:szCs w:val="21"/>
              </w:rPr>
            </w:pPr>
            <w:r>
              <w:rPr>
                <w:rFonts w:hint="eastAsia" w:ascii="宋体" w:hAnsi="宋体"/>
                <w:szCs w:val="21"/>
              </w:rPr>
              <w:t>序号</w:t>
            </w:r>
          </w:p>
        </w:tc>
        <w:tc>
          <w:tcPr>
            <w:tcW w:w="1842" w:type="dxa"/>
            <w:vAlign w:val="center"/>
          </w:tcPr>
          <w:p>
            <w:pPr>
              <w:jc w:val="center"/>
              <w:rPr>
                <w:rFonts w:ascii="宋体" w:hAnsi="宋体"/>
                <w:szCs w:val="21"/>
              </w:rPr>
            </w:pPr>
            <w:r>
              <w:rPr>
                <w:rFonts w:hint="eastAsia" w:ascii="宋体" w:hAnsi="宋体"/>
                <w:szCs w:val="21"/>
              </w:rPr>
              <w:t>名称</w:t>
            </w:r>
          </w:p>
        </w:tc>
        <w:tc>
          <w:tcPr>
            <w:tcW w:w="994" w:type="dxa"/>
            <w:vAlign w:val="center"/>
          </w:tcPr>
          <w:p>
            <w:pPr>
              <w:jc w:val="center"/>
              <w:rPr>
                <w:rFonts w:ascii="宋体" w:hAnsi="宋体"/>
                <w:szCs w:val="21"/>
              </w:rPr>
            </w:pPr>
            <w:r>
              <w:rPr>
                <w:rFonts w:hint="eastAsia" w:ascii="宋体" w:hAnsi="宋体"/>
                <w:szCs w:val="21"/>
              </w:rPr>
              <w:t>型号及规格</w:t>
            </w:r>
          </w:p>
        </w:tc>
        <w:tc>
          <w:tcPr>
            <w:tcW w:w="1237" w:type="dxa"/>
            <w:vAlign w:val="center"/>
          </w:tcPr>
          <w:p>
            <w:pPr>
              <w:jc w:val="center"/>
              <w:rPr>
                <w:rFonts w:ascii="宋体" w:hAnsi="宋体"/>
                <w:szCs w:val="21"/>
              </w:rPr>
            </w:pPr>
            <w:r>
              <w:rPr>
                <w:rFonts w:hint="eastAsia" w:ascii="宋体" w:hAnsi="宋体"/>
                <w:szCs w:val="21"/>
              </w:rPr>
              <w:t>单位</w:t>
            </w:r>
          </w:p>
        </w:tc>
        <w:tc>
          <w:tcPr>
            <w:tcW w:w="890" w:type="dxa"/>
            <w:vAlign w:val="center"/>
          </w:tcPr>
          <w:p>
            <w:pPr>
              <w:jc w:val="center"/>
              <w:rPr>
                <w:rFonts w:ascii="宋体" w:hAnsi="宋体"/>
                <w:szCs w:val="21"/>
              </w:rPr>
            </w:pPr>
            <w:r>
              <w:rPr>
                <w:rFonts w:hint="eastAsia" w:ascii="宋体" w:hAnsi="宋体"/>
                <w:szCs w:val="21"/>
              </w:rPr>
              <w:t>数量</w:t>
            </w:r>
          </w:p>
        </w:tc>
        <w:tc>
          <w:tcPr>
            <w:tcW w:w="1504" w:type="dxa"/>
            <w:vAlign w:val="center"/>
          </w:tcPr>
          <w:p>
            <w:pPr>
              <w:jc w:val="center"/>
              <w:rPr>
                <w:rFonts w:ascii="宋体" w:hAnsi="宋体"/>
                <w:szCs w:val="21"/>
              </w:rPr>
            </w:pPr>
            <w:r>
              <w:rPr>
                <w:rFonts w:hint="eastAsia" w:ascii="宋体" w:hAnsi="宋体"/>
                <w:szCs w:val="21"/>
              </w:rPr>
              <w:t>使用处</w:t>
            </w:r>
          </w:p>
        </w:tc>
        <w:tc>
          <w:tcPr>
            <w:tcW w:w="1060" w:type="dxa"/>
            <w:vAlign w:val="center"/>
          </w:tcPr>
          <w:p>
            <w:pPr>
              <w:jc w:val="center"/>
              <w:rPr>
                <w:rFonts w:ascii="宋体" w:hAnsi="宋体"/>
                <w:szCs w:val="21"/>
              </w:rPr>
            </w:pPr>
            <w:r>
              <w:rPr>
                <w:rFonts w:hint="eastAsia" w:ascii="宋体" w:hAnsi="宋体"/>
                <w:szCs w:val="21"/>
              </w:rPr>
              <w:t>制造商</w:t>
            </w:r>
          </w:p>
        </w:tc>
        <w:tc>
          <w:tcPr>
            <w:tcW w:w="1085" w:type="dxa"/>
            <w:vAlign w:val="center"/>
          </w:tcPr>
          <w:p>
            <w:pPr>
              <w:jc w:val="center"/>
              <w:rPr>
                <w:rFonts w:ascii="宋体" w:hAnsi="宋体"/>
                <w:szCs w:val="21"/>
              </w:rPr>
            </w:pPr>
            <w:r>
              <w:rPr>
                <w:rFonts w:hint="eastAsia" w:ascii="宋体" w:hAnsi="宋体"/>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jc w:val="center"/>
              <w:rPr>
                <w:rFonts w:ascii="宋体" w:hAnsi="宋体"/>
                <w:szCs w:val="21"/>
              </w:rPr>
            </w:pPr>
          </w:p>
        </w:tc>
        <w:tc>
          <w:tcPr>
            <w:tcW w:w="1842" w:type="dxa"/>
          </w:tcPr>
          <w:p>
            <w:pPr>
              <w:jc w:val="center"/>
              <w:rPr>
                <w:rFonts w:ascii="宋体" w:hAnsi="宋体"/>
                <w:szCs w:val="21"/>
              </w:rPr>
            </w:pPr>
          </w:p>
        </w:tc>
        <w:tc>
          <w:tcPr>
            <w:tcW w:w="994" w:type="dxa"/>
          </w:tcPr>
          <w:p>
            <w:pPr>
              <w:jc w:val="center"/>
              <w:rPr>
                <w:rFonts w:ascii="宋体" w:hAnsi="宋体"/>
                <w:szCs w:val="21"/>
              </w:rPr>
            </w:pPr>
          </w:p>
        </w:tc>
        <w:tc>
          <w:tcPr>
            <w:tcW w:w="1237" w:type="dxa"/>
          </w:tcPr>
          <w:p>
            <w:pPr>
              <w:jc w:val="center"/>
              <w:rPr>
                <w:rFonts w:ascii="宋体" w:hAnsi="宋体"/>
                <w:szCs w:val="21"/>
              </w:rPr>
            </w:pPr>
          </w:p>
        </w:tc>
        <w:tc>
          <w:tcPr>
            <w:tcW w:w="890" w:type="dxa"/>
          </w:tcPr>
          <w:p>
            <w:pPr>
              <w:jc w:val="center"/>
              <w:rPr>
                <w:rFonts w:ascii="宋体" w:hAnsi="宋体"/>
                <w:szCs w:val="21"/>
              </w:rPr>
            </w:pPr>
          </w:p>
        </w:tc>
        <w:tc>
          <w:tcPr>
            <w:tcW w:w="1504" w:type="dxa"/>
          </w:tcPr>
          <w:p>
            <w:pPr>
              <w:jc w:val="center"/>
              <w:rPr>
                <w:rFonts w:ascii="宋体" w:hAnsi="宋体"/>
                <w:szCs w:val="21"/>
              </w:rPr>
            </w:pPr>
          </w:p>
        </w:tc>
        <w:tc>
          <w:tcPr>
            <w:tcW w:w="1060" w:type="dxa"/>
          </w:tcPr>
          <w:p>
            <w:pPr>
              <w:jc w:val="center"/>
              <w:rPr>
                <w:rFonts w:ascii="宋体" w:hAnsi="宋体"/>
                <w:szCs w:val="21"/>
              </w:rPr>
            </w:pPr>
          </w:p>
        </w:tc>
        <w:tc>
          <w:tcPr>
            <w:tcW w:w="1085" w:type="dxa"/>
          </w:tcPr>
          <w:p>
            <w:pPr>
              <w:jc w:val="center"/>
              <w:rPr>
                <w:rFonts w:ascii="宋体" w:hAnsi="宋体"/>
                <w:szCs w:val="21"/>
              </w:rPr>
            </w:pPr>
          </w:p>
        </w:tc>
      </w:tr>
    </w:tbl>
    <w:p>
      <w:pPr>
        <w:rPr>
          <w:szCs w:val="21"/>
        </w:rPr>
      </w:pPr>
    </w:p>
    <w:p>
      <w:pPr>
        <w:keepNext/>
        <w:keepLines/>
        <w:tabs>
          <w:tab w:val="left" w:pos="425"/>
        </w:tabs>
        <w:topLinePunct/>
        <w:spacing w:line="480" w:lineRule="auto"/>
        <w:textAlignment w:val="baseline"/>
        <w:outlineLvl w:val="0"/>
        <w:rPr>
          <w:rFonts w:ascii="黑体" w:hAnsi="黑体" w:eastAsia="黑体"/>
          <w:b/>
          <w:kern w:val="44"/>
          <w:szCs w:val="21"/>
        </w:rPr>
      </w:pPr>
      <w:bookmarkStart w:id="421" w:name="_Toc500256619"/>
      <w:bookmarkStart w:id="422" w:name="_Toc470168819"/>
      <w:r>
        <w:rPr>
          <w:rFonts w:hint="eastAsia" w:ascii="黑体" w:hAnsi="黑体" w:eastAsia="黑体"/>
          <w:b/>
          <w:kern w:val="44"/>
          <w:szCs w:val="21"/>
        </w:rPr>
        <w:t>三</w:t>
      </w:r>
      <w:r>
        <w:rPr>
          <w:rFonts w:ascii="黑体" w:hAnsi="黑体" w:eastAsia="黑体"/>
          <w:b/>
          <w:kern w:val="44"/>
          <w:szCs w:val="21"/>
        </w:rPr>
        <w:t>、</w:t>
      </w:r>
      <w:r>
        <w:rPr>
          <w:rFonts w:hint="eastAsia" w:ascii="黑体" w:hAnsi="黑体" w:eastAsia="黑体"/>
          <w:b/>
          <w:kern w:val="44"/>
          <w:szCs w:val="21"/>
        </w:rPr>
        <w:t>投标方技术偏差</w:t>
      </w:r>
      <w:bookmarkEnd w:id="421"/>
      <w:bookmarkEnd w:id="422"/>
    </w:p>
    <w:p>
      <w:pPr>
        <w:keepNext/>
        <w:keepLines/>
        <w:topLinePunct/>
        <w:spacing w:line="360" w:lineRule="auto"/>
        <w:outlineLvl w:val="1"/>
        <w:rPr>
          <w:rFonts w:eastAsia="黑体"/>
          <w:szCs w:val="21"/>
        </w:rPr>
      </w:pPr>
      <w:bookmarkStart w:id="423" w:name="_Toc500256620"/>
      <w:bookmarkStart w:id="424" w:name="_Toc470168820"/>
      <w:r>
        <w:rPr>
          <w:rFonts w:hint="eastAsia" w:eastAsia="黑体"/>
          <w:szCs w:val="21"/>
        </w:rPr>
        <w:t>3.</w:t>
      </w:r>
      <w:r>
        <w:rPr>
          <w:rFonts w:eastAsia="黑体"/>
          <w:szCs w:val="21"/>
        </w:rPr>
        <w:t>1</w:t>
      </w:r>
      <w:r>
        <w:rPr>
          <w:rFonts w:hint="eastAsia" w:eastAsia="黑体"/>
          <w:szCs w:val="21"/>
        </w:rPr>
        <w:t>投标方技术偏差</w:t>
      </w:r>
      <w:bookmarkEnd w:id="423"/>
      <w:bookmarkEnd w:id="424"/>
    </w:p>
    <w:p>
      <w:pPr>
        <w:adjustRightInd w:val="0"/>
        <w:snapToGrid w:val="0"/>
        <w:spacing w:line="360" w:lineRule="auto"/>
        <w:ind w:firstLine="420" w:firstLineChars="200"/>
        <w:rPr>
          <w:rFonts w:hAnsi="宋体"/>
          <w:szCs w:val="21"/>
        </w:rPr>
      </w:pPr>
      <w:r>
        <w:rPr>
          <w:rFonts w:hint="eastAsia"/>
          <w:szCs w:val="21"/>
        </w:rPr>
        <w:t>投标方应将所供设备与本招规范书技术文件有差异之处，无论优于或劣于本招规范书要求，均汇集成此表。</w:t>
      </w:r>
    </w:p>
    <w:p>
      <w:pPr>
        <w:widowControl/>
        <w:spacing w:line="360" w:lineRule="auto"/>
        <w:ind w:firstLine="199" w:firstLineChars="95"/>
        <w:jc w:val="center"/>
        <w:rPr>
          <w:rFonts w:ascii="宋体" w:hAnsi="宋体"/>
          <w:kern w:val="0"/>
          <w:szCs w:val="21"/>
        </w:rPr>
      </w:pPr>
      <w:r>
        <w:rPr>
          <w:rFonts w:hint="eastAsia" w:ascii="宋体" w:hAnsi="宋体"/>
          <w:kern w:val="0"/>
          <w:szCs w:val="21"/>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w:t>
            </w:r>
          </w:p>
          <w:p>
            <w:pPr>
              <w:autoSpaceDE w:val="0"/>
              <w:autoSpaceDN w:val="0"/>
              <w:spacing w:before="40"/>
              <w:jc w:val="center"/>
              <w:textAlignment w:val="bottom"/>
              <w:rPr>
                <w:rFonts w:ascii="宋体" w:hAnsi="宋体"/>
                <w:szCs w:val="21"/>
              </w:rPr>
            </w:pPr>
            <w:r>
              <w:rPr>
                <w:rFonts w:hint="eastAsia" w:ascii="宋体" w:hAnsi="宋体"/>
                <w:szCs w:val="21"/>
              </w:rPr>
              <w:t>号</w:t>
            </w:r>
          </w:p>
        </w:tc>
        <w:tc>
          <w:tcPr>
            <w:tcW w:w="4290"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招标文件</w:t>
            </w:r>
          </w:p>
        </w:tc>
        <w:tc>
          <w:tcPr>
            <w:tcW w:w="4244" w:type="dxa"/>
            <w:gridSpan w:val="2"/>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pPr>
              <w:widowControl/>
              <w:autoSpaceDE w:val="0"/>
              <w:autoSpaceDN w:val="0"/>
              <w:spacing w:before="40"/>
              <w:jc w:val="center"/>
              <w:textAlignment w:val="bottom"/>
              <w:rPr>
                <w:rFonts w:ascii="宋体" w:hAnsi="宋体"/>
                <w:szCs w:val="21"/>
              </w:rPr>
            </w:pPr>
          </w:p>
        </w:tc>
        <w:tc>
          <w:tcPr>
            <w:tcW w:w="1287"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条目</w:t>
            </w:r>
          </w:p>
        </w:tc>
        <w:tc>
          <w:tcPr>
            <w:tcW w:w="300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简要内容</w:t>
            </w:r>
          </w:p>
        </w:tc>
        <w:tc>
          <w:tcPr>
            <w:tcW w:w="1393"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条目</w:t>
            </w:r>
          </w:p>
        </w:tc>
        <w:tc>
          <w:tcPr>
            <w:tcW w:w="2851" w:type="dxa"/>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1</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2</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3</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4</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5</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szCs w:val="21"/>
              </w:rPr>
            </w:pPr>
            <w:r>
              <w:rPr>
                <w:rFonts w:hint="eastAsia" w:ascii="宋体" w:hAnsi="宋体"/>
                <w:szCs w:val="21"/>
              </w:rPr>
              <w:t>6</w:t>
            </w:r>
          </w:p>
        </w:tc>
        <w:tc>
          <w:tcPr>
            <w:tcW w:w="1287" w:type="dxa"/>
            <w:vAlign w:val="center"/>
          </w:tcPr>
          <w:p>
            <w:pPr>
              <w:widowControl/>
              <w:autoSpaceDE w:val="0"/>
              <w:autoSpaceDN w:val="0"/>
              <w:jc w:val="center"/>
              <w:textAlignment w:val="bottom"/>
              <w:rPr>
                <w:rFonts w:ascii="宋体" w:hAnsi="宋体"/>
                <w:szCs w:val="21"/>
              </w:rPr>
            </w:pPr>
          </w:p>
        </w:tc>
        <w:tc>
          <w:tcPr>
            <w:tcW w:w="3003" w:type="dxa"/>
            <w:vAlign w:val="center"/>
          </w:tcPr>
          <w:p>
            <w:pPr>
              <w:widowControl/>
              <w:autoSpaceDE w:val="0"/>
              <w:autoSpaceDN w:val="0"/>
              <w:jc w:val="center"/>
              <w:textAlignment w:val="bottom"/>
              <w:rPr>
                <w:rFonts w:ascii="宋体" w:hAnsi="宋体"/>
                <w:szCs w:val="21"/>
              </w:rPr>
            </w:pPr>
          </w:p>
        </w:tc>
        <w:tc>
          <w:tcPr>
            <w:tcW w:w="1393" w:type="dxa"/>
            <w:vAlign w:val="center"/>
          </w:tcPr>
          <w:p>
            <w:pPr>
              <w:widowControl/>
              <w:autoSpaceDE w:val="0"/>
              <w:autoSpaceDN w:val="0"/>
              <w:jc w:val="center"/>
              <w:textAlignment w:val="bottom"/>
              <w:rPr>
                <w:rFonts w:ascii="宋体" w:hAnsi="宋体"/>
                <w:szCs w:val="21"/>
              </w:rPr>
            </w:pPr>
          </w:p>
        </w:tc>
        <w:tc>
          <w:tcPr>
            <w:tcW w:w="2851" w:type="dxa"/>
            <w:vAlign w:val="center"/>
          </w:tcPr>
          <w:p>
            <w:pPr>
              <w:widowControl/>
              <w:autoSpaceDE w:val="0"/>
              <w:autoSpaceDN w:val="0"/>
              <w:jc w:val="center"/>
              <w:textAlignment w:val="bottom"/>
              <w:rPr>
                <w:rFonts w:ascii="宋体" w:hAnsi="宋体"/>
                <w:szCs w:val="21"/>
              </w:rPr>
            </w:pPr>
          </w:p>
        </w:tc>
      </w:tr>
    </w:tbl>
    <w:p>
      <w:pPr>
        <w:rPr>
          <w:szCs w:val="21"/>
        </w:rPr>
      </w:pPr>
    </w:p>
    <w:p>
      <w:pPr>
        <w:adjustRightInd w:val="0"/>
        <w:snapToGrid w:val="0"/>
        <w:spacing w:before="156" w:beforeLines="50" w:line="360" w:lineRule="auto"/>
        <w:rPr>
          <w:rFonts w:ascii="宋体" w:hAnsi="宋体"/>
          <w:szCs w:val="21"/>
        </w:rPr>
      </w:pPr>
      <w:r>
        <w:rPr>
          <w:rFonts w:hint="eastAsia" w:ascii="宋体" w:hAnsi="宋体"/>
          <w:szCs w:val="21"/>
        </w:rPr>
        <w:t>投标方</w:t>
      </w:r>
      <w:r>
        <w:rPr>
          <w:rFonts w:ascii="宋体" w:hAnsi="宋体"/>
          <w:szCs w:val="21"/>
        </w:rPr>
        <w:t>：   盖章：</w:t>
      </w:r>
    </w:p>
    <w:p>
      <w:pPr>
        <w:rPr>
          <w:szCs w:val="21"/>
        </w:rPr>
      </w:pPr>
    </w:p>
    <w:p>
      <w:pPr>
        <w:keepNext/>
        <w:keepLines/>
        <w:topLinePunct/>
        <w:spacing w:line="360" w:lineRule="auto"/>
        <w:outlineLvl w:val="1"/>
        <w:rPr>
          <w:rFonts w:eastAsia="黑体"/>
          <w:szCs w:val="21"/>
        </w:rPr>
      </w:pPr>
      <w:bookmarkStart w:id="425" w:name="_Toc470168821"/>
      <w:bookmarkStart w:id="426" w:name="_Toc500256621"/>
      <w:r>
        <w:rPr>
          <w:rFonts w:hint="eastAsia" w:eastAsia="黑体"/>
          <w:szCs w:val="21"/>
        </w:rPr>
        <w:t>3.</w:t>
      </w:r>
      <w:r>
        <w:rPr>
          <w:rFonts w:eastAsia="黑体"/>
          <w:szCs w:val="21"/>
        </w:rPr>
        <w:t>2</w:t>
      </w:r>
      <w:r>
        <w:rPr>
          <w:rFonts w:hint="eastAsia" w:eastAsia="黑体"/>
          <w:szCs w:val="21"/>
        </w:rPr>
        <w:t>投标方需说明的其他问题</w:t>
      </w:r>
      <w:bookmarkEnd w:id="425"/>
      <w:bookmarkEnd w:id="426"/>
    </w:p>
    <w:p>
      <w:pPr>
        <w:adjustRightInd w:val="0"/>
        <w:snapToGrid w:val="0"/>
        <w:spacing w:line="360" w:lineRule="auto"/>
        <w:ind w:firstLine="420" w:firstLineChars="200"/>
        <w:rPr>
          <w:szCs w:val="21"/>
        </w:rPr>
      </w:pPr>
      <w:r>
        <w:rPr>
          <w:rFonts w:hint="eastAsia"/>
          <w:szCs w:val="21"/>
        </w:rPr>
        <w:t>如有需说明的其他问题，投标方应通过书面形式提交，并加盖公章。</w:t>
      </w:r>
    </w:p>
    <w:p>
      <w:pPr>
        <w:keepNext/>
        <w:keepLines/>
        <w:tabs>
          <w:tab w:val="left" w:pos="425"/>
        </w:tabs>
        <w:topLinePunct/>
        <w:spacing w:line="480" w:lineRule="auto"/>
        <w:textAlignment w:val="baseline"/>
        <w:outlineLvl w:val="0"/>
        <w:rPr>
          <w:rFonts w:ascii="黑体" w:hAnsi="黑体" w:eastAsia="黑体"/>
          <w:b/>
          <w:kern w:val="44"/>
          <w:szCs w:val="21"/>
        </w:rPr>
      </w:pPr>
      <w:bookmarkStart w:id="427" w:name="_Toc470168822"/>
      <w:bookmarkStart w:id="428" w:name="_Toc500256622"/>
      <w:r>
        <w:rPr>
          <w:rFonts w:hint="eastAsia" w:ascii="黑体" w:hAnsi="黑体" w:eastAsia="黑体"/>
          <w:b/>
          <w:kern w:val="44"/>
          <w:szCs w:val="21"/>
        </w:rPr>
        <w:t>四</w:t>
      </w:r>
      <w:r>
        <w:rPr>
          <w:rFonts w:ascii="黑体" w:hAnsi="黑体" w:eastAsia="黑体"/>
          <w:b/>
          <w:kern w:val="44"/>
          <w:szCs w:val="21"/>
        </w:rPr>
        <w:t>、设计图纸</w:t>
      </w:r>
      <w:bookmarkEnd w:id="427"/>
      <w:r>
        <w:rPr>
          <w:rFonts w:hint="eastAsia" w:ascii="黑体" w:hAnsi="黑体" w:eastAsia="黑体"/>
          <w:b/>
          <w:kern w:val="44"/>
          <w:szCs w:val="21"/>
        </w:rPr>
        <w:t>提交要求</w:t>
      </w:r>
      <w:bookmarkEnd w:id="428"/>
    </w:p>
    <w:p>
      <w:pPr>
        <w:keepNext/>
        <w:keepLines/>
        <w:topLinePunct/>
        <w:spacing w:line="360" w:lineRule="auto"/>
        <w:outlineLvl w:val="1"/>
        <w:rPr>
          <w:rFonts w:eastAsia="黑体"/>
          <w:szCs w:val="21"/>
        </w:rPr>
      </w:pPr>
      <w:bookmarkStart w:id="429" w:name="_Toc500256623"/>
      <w:bookmarkStart w:id="430" w:name="_Toc470168823"/>
      <w:r>
        <w:rPr>
          <w:rFonts w:hint="eastAsia" w:eastAsia="黑体"/>
          <w:szCs w:val="21"/>
        </w:rPr>
        <w:t>4.</w:t>
      </w:r>
      <w:r>
        <w:rPr>
          <w:rFonts w:eastAsia="黑体"/>
          <w:szCs w:val="21"/>
        </w:rPr>
        <w:t>1</w:t>
      </w:r>
      <w:r>
        <w:rPr>
          <w:rFonts w:hint="eastAsia" w:eastAsia="黑体"/>
          <w:szCs w:val="21"/>
        </w:rPr>
        <w:t>图纸资料提交单位</w:t>
      </w:r>
      <w:bookmarkEnd w:id="429"/>
      <w:bookmarkEnd w:id="430"/>
    </w:p>
    <w:p>
      <w:pPr>
        <w:spacing w:line="360" w:lineRule="auto"/>
        <w:jc w:val="center"/>
        <w:rPr>
          <w:rFonts w:hAnsi="宋体"/>
          <w:szCs w:val="21"/>
        </w:rPr>
      </w:pPr>
      <w:r>
        <w:rPr>
          <w:rFonts w:hint="eastAsia" w:hAnsi="宋体"/>
          <w:szCs w:val="21"/>
        </w:rPr>
        <w:t>表4.1 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pPr>
              <w:jc w:val="center"/>
              <w:rPr>
                <w:snapToGrid w:val="0"/>
                <w:kern w:val="0"/>
                <w:szCs w:val="21"/>
              </w:rPr>
            </w:pPr>
            <w:r>
              <w:rPr>
                <w:rFonts w:hint="eastAsia"/>
                <w:snapToGrid w:val="0"/>
                <w:kern w:val="0"/>
                <w:szCs w:val="21"/>
              </w:rPr>
              <w:t>提交图纸资料名称</w:t>
            </w:r>
          </w:p>
        </w:tc>
        <w:tc>
          <w:tcPr>
            <w:tcW w:w="3328" w:type="dxa"/>
            <w:vAlign w:val="center"/>
          </w:tcPr>
          <w:p>
            <w:pPr>
              <w:jc w:val="center"/>
              <w:rPr>
                <w:snapToGrid w:val="0"/>
                <w:kern w:val="0"/>
                <w:szCs w:val="21"/>
              </w:rPr>
            </w:pPr>
            <w:r>
              <w:rPr>
                <w:rFonts w:hint="eastAsia"/>
                <w:snapToGrid w:val="0"/>
                <w:kern w:val="0"/>
                <w:szCs w:val="21"/>
              </w:rPr>
              <w:t>接收图纸单位名称、地址、邮编、电话</w:t>
            </w:r>
          </w:p>
        </w:tc>
        <w:tc>
          <w:tcPr>
            <w:tcW w:w="1842" w:type="dxa"/>
            <w:vAlign w:val="center"/>
          </w:tcPr>
          <w:p>
            <w:pPr>
              <w:jc w:val="center"/>
              <w:rPr>
                <w:snapToGrid w:val="0"/>
                <w:kern w:val="0"/>
                <w:szCs w:val="21"/>
              </w:rPr>
            </w:pPr>
            <w:r>
              <w:rPr>
                <w:rFonts w:hint="eastAsia"/>
                <w:snapToGrid w:val="0"/>
                <w:kern w:val="0"/>
                <w:szCs w:val="21"/>
              </w:rPr>
              <w:t>提交份数</w:t>
            </w:r>
          </w:p>
        </w:tc>
        <w:tc>
          <w:tcPr>
            <w:tcW w:w="1978" w:type="dxa"/>
            <w:vAlign w:val="center"/>
          </w:tcPr>
          <w:p>
            <w:pPr>
              <w:jc w:val="center"/>
              <w:rPr>
                <w:snapToGrid w:val="0"/>
                <w:kern w:val="0"/>
                <w:szCs w:val="21"/>
              </w:rPr>
            </w:pPr>
            <w:r>
              <w:rPr>
                <w:rFonts w:hint="eastAsia"/>
                <w:snapToGrid w:val="0"/>
                <w:kern w:val="0"/>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图纸类</w:t>
            </w:r>
          </w:p>
        </w:tc>
        <w:tc>
          <w:tcPr>
            <w:tcW w:w="3328" w:type="dxa"/>
            <w:vMerge w:val="restart"/>
            <w:vAlign w:val="center"/>
          </w:tcPr>
          <w:p>
            <w:pPr>
              <w:jc w:val="left"/>
              <w:rPr>
                <w:rFonts w:hint="eastAsia"/>
                <w:sz w:val="21"/>
                <w:szCs w:val="21"/>
                <w:lang w:val="en-US" w:eastAsia="zh-CN"/>
              </w:rPr>
            </w:pPr>
            <w:r>
              <w:rPr>
                <w:rFonts w:hint="eastAsia"/>
                <w:sz w:val="21"/>
                <w:szCs w:val="21"/>
                <w:lang w:val="en-US" w:eastAsia="zh-CN"/>
              </w:rPr>
              <w:t>公司名称：云南恒安电力工程有限公司</w:t>
            </w:r>
          </w:p>
          <w:p>
            <w:pPr>
              <w:pStyle w:val="2"/>
              <w:numPr>
                <w:ilvl w:val="0"/>
                <w:numId w:val="0"/>
              </w:numPr>
              <w:ind w:leftChars="0"/>
              <w:jc w:val="left"/>
              <w:rPr>
                <w:rFonts w:hint="eastAsia"/>
                <w:sz w:val="21"/>
                <w:szCs w:val="21"/>
              </w:rPr>
            </w:pPr>
            <w:r>
              <w:rPr>
                <w:rFonts w:hint="eastAsia"/>
                <w:sz w:val="21"/>
                <w:szCs w:val="21"/>
                <w:lang w:val="en-US" w:eastAsia="zh-CN"/>
              </w:rPr>
              <w:t>公司地址：</w:t>
            </w:r>
            <w:r>
              <w:rPr>
                <w:rFonts w:hint="eastAsia"/>
                <w:sz w:val="21"/>
                <w:szCs w:val="21"/>
              </w:rPr>
              <w:t>云南省昆明市盘龙区龙庆路50号</w:t>
            </w:r>
          </w:p>
          <w:p>
            <w:pPr>
              <w:jc w:val="left"/>
              <w:rPr>
                <w:rFonts w:hint="eastAsia"/>
                <w:sz w:val="21"/>
                <w:szCs w:val="21"/>
              </w:rPr>
            </w:pPr>
            <w:r>
              <w:rPr>
                <w:rFonts w:hint="eastAsia"/>
                <w:sz w:val="21"/>
                <w:szCs w:val="21"/>
                <w:lang w:val="en-US" w:eastAsia="zh-CN"/>
              </w:rPr>
              <w:t>邮编：</w:t>
            </w:r>
            <w:r>
              <w:rPr>
                <w:rFonts w:hint="eastAsia"/>
                <w:sz w:val="21"/>
                <w:szCs w:val="21"/>
              </w:rPr>
              <w:t>650051</w:t>
            </w:r>
          </w:p>
          <w:p>
            <w:pPr>
              <w:jc w:val="left"/>
              <w:rPr>
                <w:snapToGrid w:val="0"/>
                <w:kern w:val="0"/>
                <w:szCs w:val="21"/>
              </w:rPr>
            </w:pPr>
            <w:r>
              <w:rPr>
                <w:rFonts w:hint="eastAsia" w:ascii="宋体" w:hAnsi="宋体"/>
                <w:sz w:val="21"/>
                <w:szCs w:val="21"/>
              </w:rPr>
              <w:t>电话：0871-64986019</w:t>
            </w:r>
          </w:p>
        </w:tc>
        <w:tc>
          <w:tcPr>
            <w:tcW w:w="1842" w:type="dxa"/>
            <w:vMerge w:val="restart"/>
            <w:vAlign w:val="center"/>
          </w:tcPr>
          <w:p>
            <w:pPr>
              <w:jc w:val="center"/>
              <w:rPr>
                <w:snapToGrid w:val="0"/>
                <w:kern w:val="0"/>
                <w:szCs w:val="21"/>
              </w:rPr>
            </w:pPr>
            <w:r>
              <w:rPr>
                <w:rFonts w:hint="eastAsia"/>
                <w:color w:val="000000" w:themeColor="text1"/>
                <w:szCs w:val="21"/>
                <w:lang w:val="en-US" w:eastAsia="zh-CN"/>
                <w14:textFill>
                  <w14:solidFill>
                    <w14:schemeClr w14:val="tx1"/>
                  </w14:solidFill>
                </w14:textFill>
              </w:rPr>
              <w:t>2</w:t>
            </w:r>
          </w:p>
        </w:tc>
        <w:tc>
          <w:tcPr>
            <w:tcW w:w="1978" w:type="dxa"/>
            <w:vMerge w:val="restart"/>
            <w:shd w:val="clear" w:color="auto" w:fill="auto"/>
            <w:vAlign w:val="center"/>
          </w:tcPr>
          <w:p>
            <w:pPr>
              <w:jc w:val="center"/>
              <w:rPr>
                <w:snapToGrid w:val="0"/>
                <w:kern w:val="0"/>
                <w:szCs w:val="21"/>
              </w:rPr>
            </w:pPr>
            <w:r>
              <w:rPr>
                <w:rFonts w:hint="eastAsia"/>
                <w:color w:val="000000" w:themeColor="text1"/>
                <w:szCs w:val="21"/>
                <w:lang w:val="en-US" w:eastAsia="zh-CN"/>
                <w14:textFill>
                  <w14:solidFill>
                    <w14:schemeClr w14:val="tx1"/>
                  </w14:solidFill>
                </w14:textFill>
              </w:rPr>
              <w:t>电子版资料确认后15天内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安装使用说明书</w:t>
            </w:r>
          </w:p>
        </w:tc>
        <w:tc>
          <w:tcPr>
            <w:tcW w:w="3328" w:type="dxa"/>
            <w:vMerge w:val="continue"/>
            <w:vAlign w:val="center"/>
          </w:tcPr>
          <w:p>
            <w:pPr>
              <w:jc w:val="center"/>
              <w:rPr>
                <w:snapToGrid w:val="0"/>
                <w:kern w:val="0"/>
                <w:szCs w:val="21"/>
              </w:rPr>
            </w:pPr>
          </w:p>
        </w:tc>
        <w:tc>
          <w:tcPr>
            <w:tcW w:w="1842" w:type="dxa"/>
            <w:vMerge w:val="continue"/>
            <w:vAlign w:val="center"/>
          </w:tcPr>
          <w:p>
            <w:pPr>
              <w:jc w:val="center"/>
              <w:rPr>
                <w:szCs w:val="21"/>
              </w:rPr>
            </w:pPr>
          </w:p>
        </w:tc>
        <w:tc>
          <w:tcPr>
            <w:tcW w:w="1978" w:type="dxa"/>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试验报告</w:t>
            </w:r>
          </w:p>
        </w:tc>
        <w:tc>
          <w:tcPr>
            <w:tcW w:w="3328" w:type="dxa"/>
            <w:vMerge w:val="continue"/>
            <w:vAlign w:val="center"/>
          </w:tcPr>
          <w:p>
            <w:pPr>
              <w:jc w:val="center"/>
              <w:rPr>
                <w:snapToGrid w:val="0"/>
                <w:kern w:val="0"/>
                <w:szCs w:val="21"/>
              </w:rPr>
            </w:pPr>
          </w:p>
        </w:tc>
        <w:tc>
          <w:tcPr>
            <w:tcW w:w="1842" w:type="dxa"/>
            <w:vMerge w:val="continue"/>
            <w:vAlign w:val="center"/>
          </w:tcPr>
          <w:p>
            <w:pPr>
              <w:jc w:val="center"/>
              <w:rPr>
                <w:szCs w:val="21"/>
              </w:rPr>
            </w:pPr>
          </w:p>
        </w:tc>
        <w:tc>
          <w:tcPr>
            <w:tcW w:w="1978" w:type="dxa"/>
            <w:vMerge w:val="continue"/>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其它资料</w:t>
            </w:r>
          </w:p>
        </w:tc>
        <w:tc>
          <w:tcPr>
            <w:tcW w:w="3328" w:type="dxa"/>
            <w:vMerge w:val="continue"/>
            <w:tcBorders>
              <w:bottom w:val="single" w:color="auto" w:sz="4" w:space="0"/>
            </w:tcBorders>
            <w:vAlign w:val="center"/>
          </w:tcPr>
          <w:p>
            <w:pPr>
              <w:jc w:val="center"/>
              <w:rPr>
                <w:snapToGrid w:val="0"/>
                <w:kern w:val="0"/>
                <w:szCs w:val="21"/>
              </w:rPr>
            </w:pPr>
          </w:p>
        </w:tc>
        <w:tc>
          <w:tcPr>
            <w:tcW w:w="1842" w:type="dxa"/>
            <w:vMerge w:val="continue"/>
            <w:tcBorders>
              <w:bottom w:val="single" w:color="auto" w:sz="4" w:space="0"/>
            </w:tcBorders>
            <w:vAlign w:val="center"/>
          </w:tcPr>
          <w:p>
            <w:pPr>
              <w:jc w:val="center"/>
              <w:rPr>
                <w:szCs w:val="21"/>
              </w:rPr>
            </w:pPr>
          </w:p>
        </w:tc>
        <w:tc>
          <w:tcPr>
            <w:tcW w:w="1978" w:type="dxa"/>
            <w:vMerge w:val="continue"/>
            <w:tcBorders>
              <w:bottom w:val="single" w:color="auto" w:sz="4" w:space="0"/>
            </w:tcBorders>
            <w:shd w:val="clear" w:color="auto" w:fill="auto"/>
            <w:vAlign w:val="center"/>
          </w:tcPr>
          <w:p>
            <w:pPr>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图纸类</w:t>
            </w:r>
          </w:p>
        </w:tc>
        <w:tc>
          <w:tcPr>
            <w:tcW w:w="3328" w:type="dxa"/>
            <w:vMerge w:val="restart"/>
            <w:vAlign w:val="center"/>
          </w:tcPr>
          <w:p>
            <w:pPr>
              <w:jc w:val="left"/>
              <w:rPr>
                <w:rFonts w:hint="default"/>
                <w:sz w:val="21"/>
                <w:szCs w:val="21"/>
                <w:lang w:val="en-US" w:eastAsia="zh-CN"/>
              </w:rPr>
            </w:pPr>
            <w:r>
              <w:rPr>
                <w:rFonts w:hint="eastAsia"/>
                <w:sz w:val="21"/>
                <w:szCs w:val="21"/>
                <w:lang w:val="en-US" w:eastAsia="zh-CN"/>
              </w:rPr>
              <w:t>公司名称：云南电网有限责任公司临沧供电局</w:t>
            </w:r>
          </w:p>
          <w:p>
            <w:pPr>
              <w:pStyle w:val="2"/>
              <w:numPr>
                <w:ilvl w:val="0"/>
                <w:numId w:val="0"/>
              </w:numPr>
              <w:ind w:leftChars="0"/>
              <w:jc w:val="left"/>
              <w:rPr>
                <w:rFonts w:hint="default" w:eastAsia="汉仪大宋简"/>
                <w:sz w:val="21"/>
                <w:szCs w:val="21"/>
                <w:lang w:val="en-US" w:eastAsia="zh-CN"/>
              </w:rPr>
            </w:pPr>
            <w:r>
              <w:rPr>
                <w:rFonts w:hint="eastAsia"/>
                <w:sz w:val="21"/>
                <w:szCs w:val="21"/>
                <w:lang w:val="en-US" w:eastAsia="zh-CN"/>
              </w:rPr>
              <w:t>公司地址：云南省临沧市临翔区南天路991号临沧供电局</w:t>
            </w:r>
          </w:p>
          <w:p>
            <w:pPr>
              <w:jc w:val="left"/>
              <w:rPr>
                <w:rFonts w:hint="default" w:eastAsia="宋体"/>
                <w:sz w:val="21"/>
                <w:szCs w:val="21"/>
                <w:lang w:val="en-US" w:eastAsia="zh-CN"/>
              </w:rPr>
            </w:pPr>
            <w:r>
              <w:rPr>
                <w:rFonts w:hint="eastAsia"/>
                <w:sz w:val="21"/>
                <w:szCs w:val="21"/>
                <w:lang w:val="en-US" w:eastAsia="zh-CN"/>
              </w:rPr>
              <w:t>邮编：</w:t>
            </w:r>
            <w:r>
              <w:rPr>
                <w:rFonts w:hint="eastAsia"/>
                <w:sz w:val="21"/>
                <w:szCs w:val="21"/>
              </w:rPr>
              <w:t>6</w:t>
            </w:r>
            <w:r>
              <w:rPr>
                <w:rFonts w:hint="eastAsia"/>
                <w:sz w:val="21"/>
                <w:szCs w:val="21"/>
                <w:lang w:val="en-US" w:eastAsia="zh-CN"/>
              </w:rPr>
              <w:t>77000</w:t>
            </w:r>
          </w:p>
          <w:p>
            <w:pPr>
              <w:jc w:val="left"/>
              <w:rPr>
                <w:snapToGrid w:val="0"/>
                <w:kern w:val="0"/>
                <w:szCs w:val="21"/>
              </w:rPr>
            </w:pPr>
            <w:r>
              <w:rPr>
                <w:rFonts w:hint="eastAsia" w:ascii="宋体" w:hAnsi="宋体"/>
                <w:sz w:val="21"/>
                <w:szCs w:val="21"/>
              </w:rPr>
              <w:t>电话：</w:t>
            </w:r>
            <w:r>
              <w:rPr>
                <w:rFonts w:hint="eastAsia" w:ascii="宋体" w:hAnsi="宋体"/>
                <w:sz w:val="21"/>
                <w:szCs w:val="21"/>
                <w:lang w:val="en-US" w:eastAsia="zh-CN"/>
              </w:rPr>
              <w:t>18869203357</w:t>
            </w:r>
          </w:p>
        </w:tc>
        <w:tc>
          <w:tcPr>
            <w:tcW w:w="1842" w:type="dxa"/>
            <w:vMerge w:val="restart"/>
            <w:vAlign w:val="center"/>
          </w:tcPr>
          <w:p>
            <w:pPr>
              <w:jc w:val="center"/>
              <w:rPr>
                <w:snapToGrid w:val="0"/>
                <w:kern w:val="0"/>
                <w:szCs w:val="21"/>
              </w:rPr>
            </w:pPr>
            <w:r>
              <w:rPr>
                <w:rFonts w:hint="eastAsia"/>
                <w:color w:val="000000" w:themeColor="text1"/>
                <w:szCs w:val="21"/>
                <w:lang w:val="en-US" w:eastAsia="zh-CN"/>
                <w14:textFill>
                  <w14:solidFill>
                    <w14:schemeClr w14:val="tx1"/>
                  </w14:solidFill>
                </w14:textFill>
              </w:rPr>
              <w:t>2</w:t>
            </w:r>
          </w:p>
        </w:tc>
        <w:tc>
          <w:tcPr>
            <w:tcW w:w="1978" w:type="dxa"/>
            <w:vMerge w:val="restart"/>
            <w:shd w:val="clear" w:color="auto" w:fill="auto"/>
            <w:vAlign w:val="center"/>
          </w:tcPr>
          <w:p>
            <w:pPr>
              <w:jc w:val="center"/>
              <w:rPr>
                <w:snapToGrid w:val="0"/>
                <w:kern w:val="0"/>
                <w:szCs w:val="21"/>
              </w:rPr>
            </w:pPr>
            <w:r>
              <w:rPr>
                <w:rFonts w:hint="eastAsia"/>
                <w:color w:val="000000" w:themeColor="text1"/>
                <w:szCs w:val="21"/>
                <w:lang w:val="en-US" w:eastAsia="zh-CN"/>
                <w14:textFill>
                  <w14:solidFill>
                    <w14:schemeClr w14:val="tx1"/>
                  </w14:solidFill>
                </w14:textFill>
              </w:rPr>
              <w:t>电子版资料确认后15天内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安装使用说明书</w:t>
            </w:r>
          </w:p>
        </w:tc>
        <w:tc>
          <w:tcPr>
            <w:tcW w:w="3328" w:type="dxa"/>
            <w:vMerge w:val="continue"/>
            <w:vAlign w:val="center"/>
          </w:tcPr>
          <w:p>
            <w:pPr>
              <w:spacing w:line="300" w:lineRule="auto"/>
              <w:jc w:val="center"/>
              <w:rPr>
                <w:snapToGrid w:val="0"/>
                <w:kern w:val="0"/>
                <w:szCs w:val="21"/>
              </w:rPr>
            </w:pPr>
          </w:p>
        </w:tc>
        <w:tc>
          <w:tcPr>
            <w:tcW w:w="1842" w:type="dxa"/>
            <w:vMerge w:val="continue"/>
            <w:vAlign w:val="center"/>
          </w:tcPr>
          <w:p>
            <w:pPr>
              <w:spacing w:line="300" w:lineRule="auto"/>
              <w:jc w:val="center"/>
              <w:rPr>
                <w:szCs w:val="21"/>
              </w:rPr>
            </w:pPr>
          </w:p>
        </w:tc>
        <w:tc>
          <w:tcPr>
            <w:tcW w:w="1978" w:type="dxa"/>
            <w:vMerge w:val="continue"/>
            <w:shd w:val="clear" w:color="auto" w:fill="auto"/>
            <w:vAlign w:val="center"/>
          </w:tcPr>
          <w:p>
            <w:pPr>
              <w:spacing w:line="30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kern w:val="0"/>
                <w:szCs w:val="21"/>
              </w:rPr>
            </w:pPr>
            <w:r>
              <w:rPr>
                <w:rFonts w:hint="eastAsia"/>
                <w:snapToGrid w:val="0"/>
                <w:kern w:val="0"/>
                <w:szCs w:val="21"/>
              </w:rPr>
              <w:t>试验报告</w:t>
            </w:r>
          </w:p>
        </w:tc>
        <w:tc>
          <w:tcPr>
            <w:tcW w:w="3328" w:type="dxa"/>
            <w:vMerge w:val="continue"/>
            <w:vAlign w:val="center"/>
          </w:tcPr>
          <w:p>
            <w:pPr>
              <w:spacing w:line="300" w:lineRule="auto"/>
              <w:jc w:val="center"/>
              <w:rPr>
                <w:snapToGrid w:val="0"/>
                <w:kern w:val="0"/>
                <w:szCs w:val="21"/>
              </w:rPr>
            </w:pPr>
          </w:p>
        </w:tc>
        <w:tc>
          <w:tcPr>
            <w:tcW w:w="1842" w:type="dxa"/>
            <w:vMerge w:val="continue"/>
            <w:vAlign w:val="center"/>
          </w:tcPr>
          <w:p>
            <w:pPr>
              <w:spacing w:line="300" w:lineRule="auto"/>
              <w:jc w:val="center"/>
              <w:rPr>
                <w:szCs w:val="21"/>
              </w:rPr>
            </w:pPr>
          </w:p>
        </w:tc>
        <w:tc>
          <w:tcPr>
            <w:tcW w:w="1978" w:type="dxa"/>
            <w:vMerge w:val="continue"/>
            <w:shd w:val="clear" w:color="auto" w:fill="auto"/>
            <w:vAlign w:val="center"/>
          </w:tcPr>
          <w:p>
            <w:pPr>
              <w:spacing w:line="300" w:lineRule="auto"/>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snapToGrid w:val="0"/>
                <w:kern w:val="0"/>
                <w:szCs w:val="21"/>
              </w:rPr>
            </w:pPr>
            <w:r>
              <w:rPr>
                <w:rFonts w:hint="eastAsia"/>
                <w:snapToGrid w:val="0"/>
                <w:kern w:val="0"/>
                <w:szCs w:val="21"/>
              </w:rPr>
              <w:t>其它资料</w:t>
            </w:r>
          </w:p>
        </w:tc>
        <w:tc>
          <w:tcPr>
            <w:tcW w:w="3328" w:type="dxa"/>
            <w:vMerge w:val="continue"/>
            <w:tcBorders>
              <w:bottom w:val="single" w:color="auto" w:sz="4" w:space="0"/>
            </w:tcBorders>
            <w:vAlign w:val="center"/>
          </w:tcPr>
          <w:p>
            <w:pPr>
              <w:spacing w:line="300" w:lineRule="auto"/>
              <w:jc w:val="center"/>
              <w:rPr>
                <w:snapToGrid w:val="0"/>
                <w:kern w:val="0"/>
                <w:szCs w:val="21"/>
              </w:rPr>
            </w:pPr>
          </w:p>
        </w:tc>
        <w:tc>
          <w:tcPr>
            <w:tcW w:w="1842" w:type="dxa"/>
            <w:vMerge w:val="continue"/>
            <w:tcBorders>
              <w:bottom w:val="single" w:color="auto" w:sz="4" w:space="0"/>
            </w:tcBorders>
            <w:vAlign w:val="center"/>
          </w:tcPr>
          <w:p>
            <w:pPr>
              <w:spacing w:line="300" w:lineRule="auto"/>
              <w:jc w:val="center"/>
              <w:rPr>
                <w:szCs w:val="21"/>
              </w:rPr>
            </w:pPr>
          </w:p>
        </w:tc>
        <w:tc>
          <w:tcPr>
            <w:tcW w:w="1978" w:type="dxa"/>
            <w:vMerge w:val="continue"/>
            <w:tcBorders>
              <w:bottom w:val="single" w:color="auto" w:sz="4" w:space="0"/>
            </w:tcBorders>
            <w:shd w:val="clear" w:color="auto" w:fill="auto"/>
            <w:vAlign w:val="center"/>
          </w:tcPr>
          <w:p>
            <w:pPr>
              <w:spacing w:line="300" w:lineRule="auto"/>
              <w:jc w:val="center"/>
              <w:rPr>
                <w:szCs w:val="21"/>
              </w:rPr>
            </w:pPr>
          </w:p>
        </w:tc>
      </w:tr>
    </w:tbl>
    <w:p>
      <w:pPr>
        <w:adjustRightInd w:val="0"/>
        <w:snapToGrid w:val="0"/>
        <w:spacing w:line="360" w:lineRule="auto"/>
        <w:rPr>
          <w:szCs w:val="21"/>
        </w:rPr>
      </w:pPr>
    </w:p>
    <w:p>
      <w:pPr>
        <w:keepNext/>
        <w:keepLines/>
        <w:topLinePunct/>
        <w:spacing w:line="360" w:lineRule="auto"/>
        <w:outlineLvl w:val="1"/>
        <w:rPr>
          <w:rFonts w:ascii="宋体" w:hAnsi="宋体"/>
          <w:szCs w:val="21"/>
        </w:rPr>
      </w:pPr>
      <w:bookmarkStart w:id="431" w:name="_Toc500256624"/>
      <w:bookmarkStart w:id="432" w:name="_Toc470168824"/>
      <w:r>
        <w:rPr>
          <w:rFonts w:ascii="宋体" w:hAnsi="宋体"/>
          <w:szCs w:val="21"/>
        </w:rPr>
        <w:t>4</w:t>
      </w:r>
      <w:r>
        <w:rPr>
          <w:rFonts w:hint="eastAsia" w:ascii="宋体" w:hAnsi="宋体"/>
          <w:szCs w:val="21"/>
        </w:rPr>
        <w:t>.</w:t>
      </w:r>
      <w:r>
        <w:rPr>
          <w:rFonts w:ascii="宋体" w:hAnsi="宋体"/>
          <w:szCs w:val="21"/>
        </w:rPr>
        <w:t>2</w:t>
      </w:r>
      <w:r>
        <w:rPr>
          <w:rFonts w:hint="eastAsia" w:ascii="宋体" w:hAnsi="宋体"/>
          <w:szCs w:val="21"/>
        </w:rPr>
        <w:t xml:space="preserve"> 一次、二次及土建接口要求（适用于扩建工程）</w:t>
      </w:r>
      <w:bookmarkEnd w:id="431"/>
      <w:bookmarkEnd w:id="432"/>
    </w:p>
    <w:p>
      <w:pPr>
        <w:keepNext/>
        <w:keepLines/>
        <w:topLinePunct/>
        <w:spacing w:line="360" w:lineRule="auto"/>
        <w:outlineLvl w:val="1"/>
        <w:rPr>
          <w:rFonts w:ascii="宋体" w:hAnsi="宋体"/>
          <w:szCs w:val="21"/>
        </w:rPr>
      </w:pPr>
      <w:bookmarkStart w:id="433" w:name="_Toc500256625"/>
      <w:bookmarkStart w:id="434" w:name="_Toc470168825"/>
      <w:r>
        <w:rPr>
          <w:rFonts w:hint="eastAsia" w:ascii="宋体" w:hAnsi="宋体"/>
          <w:szCs w:val="21"/>
        </w:rPr>
        <w:t xml:space="preserve">4.3 </w:t>
      </w:r>
      <w:r>
        <w:rPr>
          <w:rFonts w:ascii="宋体" w:hAnsi="宋体"/>
          <w:szCs w:val="21"/>
        </w:rPr>
        <w:t>设备图纸及资料</w:t>
      </w:r>
      <w:bookmarkEnd w:id="433"/>
      <w:bookmarkEnd w:id="434"/>
    </w:p>
    <w:p>
      <w:pPr>
        <w:spacing w:line="360" w:lineRule="auto"/>
        <w:ind w:firstLine="420" w:firstLineChars="200"/>
        <w:rPr>
          <w:szCs w:val="21"/>
        </w:rPr>
      </w:pPr>
      <w:r>
        <w:rPr>
          <w:rFonts w:hAnsi="宋体"/>
          <w:szCs w:val="21"/>
        </w:rPr>
        <w:t>招标文件中</w:t>
      </w:r>
      <w:r>
        <w:rPr>
          <w:rFonts w:hint="eastAsia" w:hAnsi="宋体"/>
          <w:szCs w:val="21"/>
        </w:rPr>
        <w:t>项目单位</w:t>
      </w:r>
      <w:r>
        <w:rPr>
          <w:rFonts w:hAnsi="宋体"/>
          <w:szCs w:val="21"/>
        </w:rPr>
        <w:t>应提供以下图纸</w:t>
      </w:r>
    </w:p>
    <w:p>
      <w:pPr>
        <w:spacing w:line="360" w:lineRule="auto"/>
        <w:ind w:firstLine="735"/>
        <w:rPr>
          <w:szCs w:val="21"/>
        </w:rPr>
      </w:pPr>
      <w:r>
        <w:rPr>
          <w:szCs w:val="21"/>
        </w:rPr>
        <w:t>1</w:t>
      </w:r>
      <w:r>
        <w:rPr>
          <w:rFonts w:hAnsi="宋体"/>
          <w:szCs w:val="21"/>
        </w:rPr>
        <w:t>）电气主接线图</w:t>
      </w:r>
    </w:p>
    <w:p>
      <w:pPr>
        <w:spacing w:line="360" w:lineRule="auto"/>
        <w:ind w:firstLine="735"/>
        <w:rPr>
          <w:rFonts w:hAnsi="宋体"/>
          <w:szCs w:val="21"/>
        </w:rPr>
      </w:pPr>
      <w:r>
        <w:rPr>
          <w:rFonts w:hint="eastAsia" w:hAnsi="宋体"/>
          <w:szCs w:val="21"/>
        </w:rPr>
        <w:t>2</w:t>
      </w:r>
      <w:r>
        <w:rPr>
          <w:rFonts w:hAnsi="宋体"/>
          <w:szCs w:val="21"/>
        </w:rPr>
        <w:t>）户外平面布置图</w:t>
      </w:r>
      <w:bookmarkStart w:id="435" w:name="_Toc470168826"/>
      <w:bookmarkStart w:id="436" w:name="_Toc500256626"/>
    </w:p>
    <w:p>
      <w:pPr>
        <w:spacing w:line="360" w:lineRule="auto"/>
        <w:rPr>
          <w:rFonts w:ascii="黑体" w:hAnsi="黑体" w:eastAsia="黑体"/>
          <w:b/>
          <w:kern w:val="44"/>
          <w:szCs w:val="21"/>
        </w:rPr>
      </w:pPr>
      <w:r>
        <w:rPr>
          <w:rFonts w:hint="eastAsia" w:ascii="黑体" w:hAnsi="黑体" w:eastAsia="黑体"/>
          <w:b/>
          <w:kern w:val="44"/>
          <w:szCs w:val="21"/>
        </w:rPr>
        <w:t>五</w:t>
      </w:r>
      <w:r>
        <w:rPr>
          <w:rFonts w:ascii="黑体" w:hAnsi="黑体" w:eastAsia="黑体"/>
          <w:b/>
          <w:kern w:val="44"/>
          <w:szCs w:val="21"/>
        </w:rPr>
        <w:t>、其他</w:t>
      </w:r>
      <w:bookmarkEnd w:id="435"/>
      <w:bookmarkEnd w:id="436"/>
    </w:p>
    <w:p>
      <w:pPr>
        <w:keepNext/>
        <w:keepLines/>
        <w:topLinePunct/>
        <w:spacing w:line="360" w:lineRule="auto"/>
        <w:outlineLvl w:val="1"/>
        <w:rPr>
          <w:rFonts w:ascii="宋体" w:hAnsi="宋体"/>
          <w:szCs w:val="21"/>
        </w:rPr>
      </w:pPr>
      <w:bookmarkStart w:id="437" w:name="_Toc470168827"/>
      <w:bookmarkStart w:id="438" w:name="_Toc500256627"/>
      <w:r>
        <w:rPr>
          <w:rFonts w:ascii="宋体" w:hAnsi="宋体"/>
          <w:szCs w:val="21"/>
        </w:rPr>
        <w:t xml:space="preserve">5.1 </w:t>
      </w:r>
      <w:r>
        <w:rPr>
          <w:rFonts w:hint="eastAsia" w:ascii="宋体" w:hAnsi="宋体"/>
          <w:szCs w:val="21"/>
        </w:rPr>
        <w:t>LCC数据文件</w:t>
      </w:r>
      <w:bookmarkEnd w:id="437"/>
      <w:bookmarkEnd w:id="438"/>
    </w:p>
    <w:p>
      <w:pPr>
        <w:adjustRightInd w:val="0"/>
        <w:snapToGrid w:val="0"/>
        <w:spacing w:line="360" w:lineRule="auto"/>
        <w:ind w:firstLine="420" w:firstLineChars="200"/>
        <w:rPr>
          <w:szCs w:val="21"/>
        </w:rPr>
      </w:pPr>
      <w:r>
        <w:rPr>
          <w:rFonts w:hint="eastAsia"/>
          <w:szCs w:val="21"/>
        </w:rPr>
        <w:t>根据设备</w:t>
      </w:r>
      <w:r>
        <w:rPr>
          <w:szCs w:val="21"/>
        </w:rPr>
        <w:t>全生命周期成本（LCC）</w:t>
      </w:r>
      <w:r>
        <w:rPr>
          <w:rFonts w:hint="eastAsia"/>
          <w:szCs w:val="21"/>
        </w:rPr>
        <w:t>管理</w:t>
      </w:r>
      <w:r>
        <w:rPr>
          <w:szCs w:val="21"/>
        </w:rPr>
        <w:t>要求</w:t>
      </w:r>
      <w:r>
        <w:rPr>
          <w:rFonts w:hint="eastAsia"/>
          <w:szCs w:val="21"/>
        </w:rPr>
        <w:t>，投标方应如实填写</w:t>
      </w:r>
      <w:r>
        <w:rPr>
          <w:szCs w:val="21"/>
        </w:rPr>
        <w:t>表</w:t>
      </w:r>
      <w:r>
        <w:rPr>
          <w:rFonts w:hint="eastAsia"/>
          <w:szCs w:val="21"/>
        </w:rPr>
        <w:t>5.</w:t>
      </w:r>
      <w:r>
        <w:rPr>
          <w:szCs w:val="21"/>
        </w:rPr>
        <w:t>1</w:t>
      </w:r>
      <w:r>
        <w:rPr>
          <w:rFonts w:hint="eastAsia"/>
          <w:szCs w:val="21"/>
        </w:rPr>
        <w:t>：设备</w:t>
      </w:r>
      <w:r>
        <w:rPr>
          <w:szCs w:val="21"/>
        </w:rPr>
        <w:t>投资成本费用表</w:t>
      </w:r>
      <w:r>
        <w:rPr>
          <w:rFonts w:hint="eastAsia"/>
          <w:szCs w:val="21"/>
        </w:rPr>
        <w:t>。同时投标方还应</w:t>
      </w:r>
      <w:r>
        <w:rPr>
          <w:szCs w:val="21"/>
        </w:rPr>
        <w:t>提供专用工具、备品备件、在线监测装置的详细清单。</w:t>
      </w:r>
    </w:p>
    <w:p>
      <w:pPr>
        <w:jc w:val="center"/>
        <w:rPr>
          <w:szCs w:val="21"/>
        </w:rPr>
      </w:pPr>
      <w:r>
        <w:rPr>
          <w:szCs w:val="21"/>
        </w:rPr>
        <w:t>表</w:t>
      </w:r>
      <w:r>
        <w:rPr>
          <w:rFonts w:hint="eastAsia"/>
          <w:szCs w:val="21"/>
        </w:rPr>
        <w:t>5.1 设备</w:t>
      </w:r>
      <w:r>
        <w:rPr>
          <w:szCs w:val="21"/>
        </w:rPr>
        <w:t>投资成本费用表</w:t>
      </w:r>
      <w:r>
        <w:rPr>
          <w:rFonts w:hint="eastAsia"/>
          <w:szCs w:val="21"/>
        </w:rPr>
        <w:t>（投标方填写）</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kern w:val="0"/>
                <w:szCs w:val="21"/>
              </w:rPr>
            </w:pPr>
            <w:r>
              <w:rPr>
                <w:kern w:val="0"/>
                <w:szCs w:val="21"/>
              </w:rPr>
              <w:t>序号</w:t>
            </w:r>
          </w:p>
        </w:tc>
        <w:tc>
          <w:tcPr>
            <w:tcW w:w="1096" w:type="dxa"/>
            <w:vAlign w:val="center"/>
          </w:tcPr>
          <w:p>
            <w:pPr>
              <w:autoSpaceDE w:val="0"/>
              <w:autoSpaceDN w:val="0"/>
              <w:adjustRightInd w:val="0"/>
              <w:snapToGrid w:val="0"/>
              <w:spacing w:line="360" w:lineRule="auto"/>
              <w:rPr>
                <w:kern w:val="0"/>
                <w:szCs w:val="21"/>
              </w:rPr>
            </w:pPr>
            <w:r>
              <w:rPr>
                <w:rFonts w:hint="eastAsia"/>
                <w:kern w:val="0"/>
                <w:szCs w:val="21"/>
              </w:rPr>
              <w:t>设备</w:t>
            </w:r>
            <w:r>
              <w:rPr>
                <w:kern w:val="0"/>
                <w:szCs w:val="21"/>
              </w:rPr>
              <w:t>型号</w:t>
            </w:r>
          </w:p>
        </w:tc>
        <w:tc>
          <w:tcPr>
            <w:tcW w:w="539" w:type="dxa"/>
            <w:vAlign w:val="center"/>
          </w:tcPr>
          <w:p>
            <w:pPr>
              <w:autoSpaceDE w:val="0"/>
              <w:autoSpaceDN w:val="0"/>
              <w:adjustRightInd w:val="0"/>
              <w:snapToGrid w:val="0"/>
              <w:spacing w:line="360" w:lineRule="auto"/>
              <w:rPr>
                <w:kern w:val="0"/>
                <w:szCs w:val="21"/>
              </w:rPr>
            </w:pPr>
            <w:r>
              <w:rPr>
                <w:rFonts w:hint="eastAsia"/>
                <w:kern w:val="0"/>
                <w:szCs w:val="21"/>
              </w:rPr>
              <w:t>数量</w:t>
            </w:r>
          </w:p>
        </w:tc>
        <w:tc>
          <w:tcPr>
            <w:tcW w:w="539" w:type="dxa"/>
            <w:vAlign w:val="center"/>
          </w:tcPr>
          <w:p>
            <w:pPr>
              <w:autoSpaceDE w:val="0"/>
              <w:autoSpaceDN w:val="0"/>
              <w:adjustRightInd w:val="0"/>
              <w:snapToGrid w:val="0"/>
              <w:spacing w:line="360" w:lineRule="auto"/>
              <w:rPr>
                <w:kern w:val="0"/>
                <w:szCs w:val="21"/>
              </w:rPr>
            </w:pPr>
            <w:r>
              <w:rPr>
                <w:kern w:val="0"/>
                <w:szCs w:val="21"/>
              </w:rPr>
              <w:t>单价</w:t>
            </w:r>
          </w:p>
        </w:tc>
        <w:tc>
          <w:tcPr>
            <w:tcW w:w="1112" w:type="dxa"/>
            <w:vAlign w:val="center"/>
          </w:tcPr>
          <w:p>
            <w:pPr>
              <w:autoSpaceDE w:val="0"/>
              <w:autoSpaceDN w:val="0"/>
              <w:adjustRightInd w:val="0"/>
              <w:snapToGrid w:val="0"/>
              <w:spacing w:line="360" w:lineRule="auto"/>
              <w:rPr>
                <w:kern w:val="0"/>
                <w:szCs w:val="21"/>
              </w:rPr>
            </w:pPr>
            <w:r>
              <w:rPr>
                <w:kern w:val="0"/>
                <w:szCs w:val="21"/>
              </w:rPr>
              <w:t>专用工具费</w:t>
            </w:r>
          </w:p>
        </w:tc>
        <w:tc>
          <w:tcPr>
            <w:tcW w:w="911" w:type="dxa"/>
            <w:vAlign w:val="center"/>
          </w:tcPr>
          <w:p>
            <w:pPr>
              <w:autoSpaceDE w:val="0"/>
              <w:autoSpaceDN w:val="0"/>
              <w:adjustRightInd w:val="0"/>
              <w:snapToGrid w:val="0"/>
              <w:spacing w:line="360" w:lineRule="auto"/>
              <w:rPr>
                <w:kern w:val="0"/>
                <w:szCs w:val="21"/>
              </w:rPr>
            </w:pPr>
            <w:r>
              <w:rPr>
                <w:kern w:val="0"/>
                <w:szCs w:val="21"/>
              </w:rPr>
              <w:t>备品备件费</w:t>
            </w:r>
          </w:p>
        </w:tc>
        <w:tc>
          <w:tcPr>
            <w:tcW w:w="1277" w:type="dxa"/>
            <w:vAlign w:val="center"/>
          </w:tcPr>
          <w:p>
            <w:pPr>
              <w:autoSpaceDE w:val="0"/>
              <w:autoSpaceDN w:val="0"/>
              <w:adjustRightInd w:val="0"/>
              <w:snapToGrid w:val="0"/>
              <w:spacing w:line="360" w:lineRule="auto"/>
              <w:rPr>
                <w:kern w:val="0"/>
                <w:szCs w:val="21"/>
              </w:rPr>
            </w:pPr>
            <w:r>
              <w:rPr>
                <w:kern w:val="0"/>
                <w:szCs w:val="21"/>
              </w:rPr>
              <w:t>在线监测装置费</w:t>
            </w:r>
          </w:p>
        </w:tc>
        <w:tc>
          <w:tcPr>
            <w:tcW w:w="912" w:type="dxa"/>
            <w:vAlign w:val="center"/>
          </w:tcPr>
          <w:p>
            <w:pPr>
              <w:autoSpaceDE w:val="0"/>
              <w:autoSpaceDN w:val="0"/>
              <w:adjustRightInd w:val="0"/>
              <w:snapToGrid w:val="0"/>
              <w:spacing w:line="360" w:lineRule="auto"/>
              <w:rPr>
                <w:kern w:val="0"/>
                <w:szCs w:val="21"/>
              </w:rPr>
            </w:pPr>
            <w:r>
              <w:rPr>
                <w:kern w:val="0"/>
                <w:szCs w:val="21"/>
              </w:rPr>
              <w:t>现场服务费</w:t>
            </w:r>
          </w:p>
        </w:tc>
        <w:tc>
          <w:tcPr>
            <w:tcW w:w="912" w:type="dxa"/>
            <w:vAlign w:val="center"/>
          </w:tcPr>
          <w:p>
            <w:pPr>
              <w:autoSpaceDE w:val="0"/>
              <w:autoSpaceDN w:val="0"/>
              <w:adjustRightInd w:val="0"/>
              <w:snapToGrid w:val="0"/>
              <w:spacing w:line="360" w:lineRule="auto"/>
              <w:rPr>
                <w:kern w:val="0"/>
                <w:szCs w:val="21"/>
              </w:rPr>
            </w:pPr>
            <w:r>
              <w:rPr>
                <w:kern w:val="0"/>
                <w:szCs w:val="21"/>
              </w:rPr>
              <w:t>供货方运输费</w:t>
            </w:r>
          </w:p>
        </w:tc>
        <w:tc>
          <w:tcPr>
            <w:tcW w:w="750" w:type="dxa"/>
            <w:vAlign w:val="center"/>
          </w:tcPr>
          <w:p>
            <w:pPr>
              <w:autoSpaceDE w:val="0"/>
              <w:autoSpaceDN w:val="0"/>
              <w:adjustRightInd w:val="0"/>
              <w:snapToGrid w:val="0"/>
              <w:spacing w:line="360" w:lineRule="auto"/>
              <w:rPr>
                <w:kern w:val="0"/>
                <w:szCs w:val="21"/>
              </w:rPr>
            </w:pPr>
            <w:r>
              <w:rPr>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kern w:val="0"/>
                <w:szCs w:val="21"/>
              </w:rPr>
            </w:pPr>
          </w:p>
        </w:tc>
        <w:tc>
          <w:tcPr>
            <w:tcW w:w="1096"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539" w:type="dxa"/>
            <w:vAlign w:val="center"/>
          </w:tcPr>
          <w:p>
            <w:pPr>
              <w:autoSpaceDE w:val="0"/>
              <w:autoSpaceDN w:val="0"/>
              <w:adjustRightInd w:val="0"/>
              <w:snapToGrid w:val="0"/>
              <w:spacing w:line="360" w:lineRule="auto"/>
              <w:jc w:val="center"/>
              <w:rPr>
                <w:kern w:val="0"/>
                <w:szCs w:val="21"/>
              </w:rPr>
            </w:pPr>
          </w:p>
        </w:tc>
        <w:tc>
          <w:tcPr>
            <w:tcW w:w="1112" w:type="dxa"/>
            <w:vAlign w:val="center"/>
          </w:tcPr>
          <w:p>
            <w:pPr>
              <w:autoSpaceDE w:val="0"/>
              <w:autoSpaceDN w:val="0"/>
              <w:adjustRightInd w:val="0"/>
              <w:snapToGrid w:val="0"/>
              <w:spacing w:line="360" w:lineRule="auto"/>
              <w:jc w:val="center"/>
              <w:rPr>
                <w:kern w:val="0"/>
                <w:szCs w:val="21"/>
              </w:rPr>
            </w:pPr>
          </w:p>
        </w:tc>
        <w:tc>
          <w:tcPr>
            <w:tcW w:w="911" w:type="dxa"/>
            <w:vAlign w:val="center"/>
          </w:tcPr>
          <w:p>
            <w:pPr>
              <w:autoSpaceDE w:val="0"/>
              <w:autoSpaceDN w:val="0"/>
              <w:adjustRightInd w:val="0"/>
              <w:snapToGrid w:val="0"/>
              <w:spacing w:line="360" w:lineRule="auto"/>
              <w:jc w:val="center"/>
              <w:rPr>
                <w:kern w:val="0"/>
                <w:szCs w:val="21"/>
              </w:rPr>
            </w:pPr>
          </w:p>
        </w:tc>
        <w:tc>
          <w:tcPr>
            <w:tcW w:w="1277"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912" w:type="dxa"/>
            <w:vAlign w:val="center"/>
          </w:tcPr>
          <w:p>
            <w:pPr>
              <w:autoSpaceDE w:val="0"/>
              <w:autoSpaceDN w:val="0"/>
              <w:adjustRightInd w:val="0"/>
              <w:snapToGrid w:val="0"/>
              <w:spacing w:line="360" w:lineRule="auto"/>
              <w:jc w:val="center"/>
              <w:rPr>
                <w:kern w:val="0"/>
                <w:szCs w:val="21"/>
              </w:rPr>
            </w:pPr>
          </w:p>
        </w:tc>
        <w:tc>
          <w:tcPr>
            <w:tcW w:w="750" w:type="dxa"/>
            <w:vAlign w:val="center"/>
          </w:tcPr>
          <w:p>
            <w:pPr>
              <w:autoSpaceDE w:val="0"/>
              <w:autoSpaceDN w:val="0"/>
              <w:adjustRightInd w:val="0"/>
              <w:snapToGrid w:val="0"/>
              <w:spacing w:line="360" w:lineRule="auto"/>
              <w:jc w:val="center"/>
              <w:rPr>
                <w:kern w:val="0"/>
                <w:szCs w:val="21"/>
              </w:rPr>
            </w:pPr>
          </w:p>
        </w:tc>
      </w:tr>
    </w:tbl>
    <w:p>
      <w:pPr>
        <w:rPr>
          <w:szCs w:val="21"/>
        </w:rPr>
      </w:pPr>
    </w:p>
    <w:bookmarkEnd w:id="394"/>
    <w:bookmarkEnd w:id="395"/>
    <w:bookmarkEnd w:id="396"/>
    <w:bookmarkEnd w:id="397"/>
    <w:bookmarkEnd w:id="398"/>
    <w:bookmarkEnd w:id="399"/>
    <w:bookmarkEnd w:id="400"/>
    <w:bookmarkEnd w:id="401"/>
    <w:bookmarkEnd w:id="402"/>
    <w:bookmarkEnd w:id="403"/>
    <w:bookmarkEnd w:id="404"/>
    <w:p>
      <w:pPr>
        <w:rPr>
          <w:szCs w:val="21"/>
        </w:rPr>
      </w:pPr>
    </w:p>
    <w:sectPr>
      <w:headerReference r:id="rId19" w:type="first"/>
      <w:footerReference r:id="rId22" w:type="first"/>
      <w:footerReference r:id="rId20" w:type="default"/>
      <w:headerReference r:id="rId18" w:type="even"/>
      <w:footerReference r:id="rId21"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方正小标宋_GBK">
    <w:altName w:val="微软雅黑"/>
    <w:panose1 w:val="00000000000000000000"/>
    <w:charset w:val="86"/>
    <w:family w:val="script"/>
    <w:pitch w:val="default"/>
    <w:sig w:usb0="00000000" w:usb1="00000000" w:usb2="00000000" w:usb3="00000000" w:csb0="00040000" w:csb1="00000000"/>
  </w:font>
  <w:font w:name="Trebuchet MS">
    <w:panose1 w:val="020B0603020202020204"/>
    <w:charset w:val="00"/>
    <w:family w:val="swiss"/>
    <w:pitch w:val="default"/>
    <w:sig w:usb0="000006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7"/>
      </w:rPr>
    </w:pPr>
    <w:r>
      <w:fldChar w:fldCharType="begin"/>
    </w:r>
    <w:r>
      <w:rPr>
        <w:rStyle w:val="87"/>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rPr>
        <w:caps/>
      </w:rPr>
    </w:pPr>
    <w:r>
      <w:rPr>
        <w:caps/>
      </w:rPr>
      <w:fldChar w:fldCharType="begin"/>
    </w:r>
    <w:r>
      <w:rPr>
        <w:caps/>
      </w:rPr>
      <w:instrText xml:space="preserve"> PAGE   \* MERGEFORMAT </w:instrText>
    </w:r>
    <w:r>
      <w:rPr>
        <w:caps/>
      </w:rPr>
      <w:fldChar w:fldCharType="separate"/>
    </w:r>
    <w:r>
      <w:rPr>
        <w:caps/>
      </w:rPr>
      <w:t>13</w:t>
    </w:r>
    <w:r>
      <w:rPr>
        <w:caps/>
      </w:rPr>
      <w:fldChar w:fldCharType="end"/>
    </w:r>
  </w:p>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 PAGE   \* MERGEFORMAT </w:instrText>
    </w:r>
    <w:r>
      <w:fldChar w:fldCharType="separate"/>
    </w:r>
    <w:r>
      <w:rPr>
        <w:lang w:val="zh-CN"/>
      </w:rPr>
      <w:t>16</w:t>
    </w:r>
    <w:r>
      <w:rPr>
        <w:lang w:val="zh-CN"/>
      </w:rPr>
      <w:fldChar w:fldCharType="end"/>
    </w:r>
  </w:p>
  <w:p>
    <w:pPr>
      <w:pStyle w:val="51"/>
      <w:ind w:right="360"/>
      <w:jc w:val="cen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10kV干式空心串联电抗器技术规范书（专用部分）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10kV干式空心串联电抗器技术规范书（专用部分）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1">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hhMTA2NmM2OTViODIzOWQyMmIzOGFkNzJkOGJlZDAifQ=="/>
  </w:docVars>
  <w:rsids>
    <w:rsidRoot w:val="00172A27"/>
    <w:rsid w:val="000000E8"/>
    <w:rsid w:val="00001E2C"/>
    <w:rsid w:val="00002850"/>
    <w:rsid w:val="0000728B"/>
    <w:rsid w:val="00010C9D"/>
    <w:rsid w:val="00015D91"/>
    <w:rsid w:val="00015D98"/>
    <w:rsid w:val="000240CC"/>
    <w:rsid w:val="00027705"/>
    <w:rsid w:val="00030F11"/>
    <w:rsid w:val="00031D87"/>
    <w:rsid w:val="00033322"/>
    <w:rsid w:val="00033523"/>
    <w:rsid w:val="0003430E"/>
    <w:rsid w:val="000352CB"/>
    <w:rsid w:val="00037E66"/>
    <w:rsid w:val="00041CFC"/>
    <w:rsid w:val="000524D5"/>
    <w:rsid w:val="000532B0"/>
    <w:rsid w:val="00060853"/>
    <w:rsid w:val="00062E07"/>
    <w:rsid w:val="00064CED"/>
    <w:rsid w:val="00066A93"/>
    <w:rsid w:val="0006743B"/>
    <w:rsid w:val="0007137F"/>
    <w:rsid w:val="00075B90"/>
    <w:rsid w:val="00075E31"/>
    <w:rsid w:val="0007706E"/>
    <w:rsid w:val="00080CD9"/>
    <w:rsid w:val="00080D97"/>
    <w:rsid w:val="00083921"/>
    <w:rsid w:val="0008596D"/>
    <w:rsid w:val="00086739"/>
    <w:rsid w:val="00090950"/>
    <w:rsid w:val="000A068F"/>
    <w:rsid w:val="000A0AAA"/>
    <w:rsid w:val="000A200F"/>
    <w:rsid w:val="000A27AC"/>
    <w:rsid w:val="000A616C"/>
    <w:rsid w:val="000A6648"/>
    <w:rsid w:val="000A7AD4"/>
    <w:rsid w:val="000B23D7"/>
    <w:rsid w:val="000B42E4"/>
    <w:rsid w:val="000B78E1"/>
    <w:rsid w:val="000C1668"/>
    <w:rsid w:val="000C2A65"/>
    <w:rsid w:val="000C7DF1"/>
    <w:rsid w:val="000D1E24"/>
    <w:rsid w:val="000D37C9"/>
    <w:rsid w:val="000D5E3D"/>
    <w:rsid w:val="000D6577"/>
    <w:rsid w:val="000E11AE"/>
    <w:rsid w:val="000E288E"/>
    <w:rsid w:val="000E554A"/>
    <w:rsid w:val="000E681C"/>
    <w:rsid w:val="000F1461"/>
    <w:rsid w:val="000F2AC0"/>
    <w:rsid w:val="000F652B"/>
    <w:rsid w:val="00107973"/>
    <w:rsid w:val="00111D41"/>
    <w:rsid w:val="00115840"/>
    <w:rsid w:val="00115F84"/>
    <w:rsid w:val="00123DBB"/>
    <w:rsid w:val="001269A7"/>
    <w:rsid w:val="0013146E"/>
    <w:rsid w:val="00133385"/>
    <w:rsid w:val="001343CA"/>
    <w:rsid w:val="0014301B"/>
    <w:rsid w:val="001509BF"/>
    <w:rsid w:val="00150A48"/>
    <w:rsid w:val="00153BBD"/>
    <w:rsid w:val="00154F69"/>
    <w:rsid w:val="00156030"/>
    <w:rsid w:val="00157548"/>
    <w:rsid w:val="00160A68"/>
    <w:rsid w:val="00161075"/>
    <w:rsid w:val="0016484E"/>
    <w:rsid w:val="001657DB"/>
    <w:rsid w:val="00166690"/>
    <w:rsid w:val="00172547"/>
    <w:rsid w:val="00172A27"/>
    <w:rsid w:val="001748C3"/>
    <w:rsid w:val="00177B6C"/>
    <w:rsid w:val="001829E8"/>
    <w:rsid w:val="00183634"/>
    <w:rsid w:val="0018486B"/>
    <w:rsid w:val="00186A81"/>
    <w:rsid w:val="00187404"/>
    <w:rsid w:val="00190BA0"/>
    <w:rsid w:val="00190C31"/>
    <w:rsid w:val="00194C9B"/>
    <w:rsid w:val="001A0BA6"/>
    <w:rsid w:val="001A1A26"/>
    <w:rsid w:val="001A24A4"/>
    <w:rsid w:val="001A59F3"/>
    <w:rsid w:val="001B4549"/>
    <w:rsid w:val="001B5C66"/>
    <w:rsid w:val="001B7886"/>
    <w:rsid w:val="001C2100"/>
    <w:rsid w:val="001C56E7"/>
    <w:rsid w:val="001D2864"/>
    <w:rsid w:val="001D361F"/>
    <w:rsid w:val="001E24BF"/>
    <w:rsid w:val="001E2F88"/>
    <w:rsid w:val="001E455A"/>
    <w:rsid w:val="001E6DE6"/>
    <w:rsid w:val="001E7EE3"/>
    <w:rsid w:val="001F3818"/>
    <w:rsid w:val="001F3F6F"/>
    <w:rsid w:val="001F5807"/>
    <w:rsid w:val="001F6852"/>
    <w:rsid w:val="00201D01"/>
    <w:rsid w:val="002025E9"/>
    <w:rsid w:val="00213FC9"/>
    <w:rsid w:val="002172AC"/>
    <w:rsid w:val="00234DFB"/>
    <w:rsid w:val="00234EBB"/>
    <w:rsid w:val="002435C7"/>
    <w:rsid w:val="00243695"/>
    <w:rsid w:val="002443DB"/>
    <w:rsid w:val="002448D8"/>
    <w:rsid w:val="00244C95"/>
    <w:rsid w:val="002513D9"/>
    <w:rsid w:val="002514B2"/>
    <w:rsid w:val="00252855"/>
    <w:rsid w:val="00254086"/>
    <w:rsid w:val="00262130"/>
    <w:rsid w:val="00266BB2"/>
    <w:rsid w:val="002755B0"/>
    <w:rsid w:val="00281A0A"/>
    <w:rsid w:val="00281CA4"/>
    <w:rsid w:val="00282FBC"/>
    <w:rsid w:val="00291427"/>
    <w:rsid w:val="00295896"/>
    <w:rsid w:val="002A3063"/>
    <w:rsid w:val="002A3BE4"/>
    <w:rsid w:val="002A4519"/>
    <w:rsid w:val="002B0863"/>
    <w:rsid w:val="002B26DB"/>
    <w:rsid w:val="002B4902"/>
    <w:rsid w:val="002B55B8"/>
    <w:rsid w:val="002B638D"/>
    <w:rsid w:val="002B6445"/>
    <w:rsid w:val="002B655D"/>
    <w:rsid w:val="002B668C"/>
    <w:rsid w:val="002B75CB"/>
    <w:rsid w:val="002C351B"/>
    <w:rsid w:val="002C52A7"/>
    <w:rsid w:val="002D4249"/>
    <w:rsid w:val="002D7B44"/>
    <w:rsid w:val="002F04FD"/>
    <w:rsid w:val="002F0E4E"/>
    <w:rsid w:val="002F4DBE"/>
    <w:rsid w:val="00300DDC"/>
    <w:rsid w:val="0030180E"/>
    <w:rsid w:val="00303A4A"/>
    <w:rsid w:val="003048BA"/>
    <w:rsid w:val="00305ADE"/>
    <w:rsid w:val="00306031"/>
    <w:rsid w:val="0030757F"/>
    <w:rsid w:val="00310C12"/>
    <w:rsid w:val="003138B5"/>
    <w:rsid w:val="00314FDF"/>
    <w:rsid w:val="00317D1A"/>
    <w:rsid w:val="003212F8"/>
    <w:rsid w:val="00324145"/>
    <w:rsid w:val="0032458C"/>
    <w:rsid w:val="0033059F"/>
    <w:rsid w:val="00335143"/>
    <w:rsid w:val="00335CA1"/>
    <w:rsid w:val="003404EE"/>
    <w:rsid w:val="00343056"/>
    <w:rsid w:val="00343F52"/>
    <w:rsid w:val="003452EC"/>
    <w:rsid w:val="00346669"/>
    <w:rsid w:val="00346C38"/>
    <w:rsid w:val="00350C64"/>
    <w:rsid w:val="00353C15"/>
    <w:rsid w:val="0035714B"/>
    <w:rsid w:val="003647B4"/>
    <w:rsid w:val="003655B8"/>
    <w:rsid w:val="00366114"/>
    <w:rsid w:val="003677EF"/>
    <w:rsid w:val="0037032A"/>
    <w:rsid w:val="003725CD"/>
    <w:rsid w:val="003729D9"/>
    <w:rsid w:val="003752B3"/>
    <w:rsid w:val="0038061B"/>
    <w:rsid w:val="00382D13"/>
    <w:rsid w:val="00384077"/>
    <w:rsid w:val="00394A0D"/>
    <w:rsid w:val="00396AEF"/>
    <w:rsid w:val="003A0E87"/>
    <w:rsid w:val="003A46C5"/>
    <w:rsid w:val="003A477A"/>
    <w:rsid w:val="003A6AEB"/>
    <w:rsid w:val="003A6BC0"/>
    <w:rsid w:val="003B088D"/>
    <w:rsid w:val="003B182F"/>
    <w:rsid w:val="003B1AD9"/>
    <w:rsid w:val="003B1E59"/>
    <w:rsid w:val="003B1E6D"/>
    <w:rsid w:val="003B34E1"/>
    <w:rsid w:val="003B550A"/>
    <w:rsid w:val="003B6236"/>
    <w:rsid w:val="003C3234"/>
    <w:rsid w:val="003C34BD"/>
    <w:rsid w:val="003D655D"/>
    <w:rsid w:val="003D6B2A"/>
    <w:rsid w:val="003D7084"/>
    <w:rsid w:val="003D71A0"/>
    <w:rsid w:val="003E43E2"/>
    <w:rsid w:val="003F0C72"/>
    <w:rsid w:val="003F141B"/>
    <w:rsid w:val="003F4893"/>
    <w:rsid w:val="003F6F32"/>
    <w:rsid w:val="003F79C5"/>
    <w:rsid w:val="003F7E2F"/>
    <w:rsid w:val="004009ED"/>
    <w:rsid w:val="004029C3"/>
    <w:rsid w:val="0040692A"/>
    <w:rsid w:val="00407656"/>
    <w:rsid w:val="00414670"/>
    <w:rsid w:val="00415069"/>
    <w:rsid w:val="00421D40"/>
    <w:rsid w:val="00424CBA"/>
    <w:rsid w:val="0042581D"/>
    <w:rsid w:val="00426BC5"/>
    <w:rsid w:val="004322FA"/>
    <w:rsid w:val="00432563"/>
    <w:rsid w:val="0043310C"/>
    <w:rsid w:val="00434DAA"/>
    <w:rsid w:val="0044151B"/>
    <w:rsid w:val="0044213E"/>
    <w:rsid w:val="00455E2B"/>
    <w:rsid w:val="004611B6"/>
    <w:rsid w:val="00463288"/>
    <w:rsid w:val="00464B39"/>
    <w:rsid w:val="0046609C"/>
    <w:rsid w:val="00475327"/>
    <w:rsid w:val="00480354"/>
    <w:rsid w:val="004834A1"/>
    <w:rsid w:val="00486D1E"/>
    <w:rsid w:val="00486D22"/>
    <w:rsid w:val="00491962"/>
    <w:rsid w:val="00495DB4"/>
    <w:rsid w:val="004A2190"/>
    <w:rsid w:val="004A254A"/>
    <w:rsid w:val="004A2717"/>
    <w:rsid w:val="004A3AEC"/>
    <w:rsid w:val="004A5FEC"/>
    <w:rsid w:val="004B0925"/>
    <w:rsid w:val="004B0C9A"/>
    <w:rsid w:val="004B1985"/>
    <w:rsid w:val="004B24BA"/>
    <w:rsid w:val="004B28C3"/>
    <w:rsid w:val="004B5178"/>
    <w:rsid w:val="004C5EC4"/>
    <w:rsid w:val="004C5FCB"/>
    <w:rsid w:val="004D0189"/>
    <w:rsid w:val="004D0198"/>
    <w:rsid w:val="004D2FAE"/>
    <w:rsid w:val="004D77A1"/>
    <w:rsid w:val="004E18F5"/>
    <w:rsid w:val="004E2824"/>
    <w:rsid w:val="004E3228"/>
    <w:rsid w:val="004E6A8A"/>
    <w:rsid w:val="00500324"/>
    <w:rsid w:val="00500513"/>
    <w:rsid w:val="00500CEF"/>
    <w:rsid w:val="00503236"/>
    <w:rsid w:val="005039C5"/>
    <w:rsid w:val="00511A20"/>
    <w:rsid w:val="005130DF"/>
    <w:rsid w:val="0051668D"/>
    <w:rsid w:val="0052134E"/>
    <w:rsid w:val="00522E42"/>
    <w:rsid w:val="0052476E"/>
    <w:rsid w:val="00527350"/>
    <w:rsid w:val="005304D4"/>
    <w:rsid w:val="005306C7"/>
    <w:rsid w:val="005332EF"/>
    <w:rsid w:val="005374BE"/>
    <w:rsid w:val="00537802"/>
    <w:rsid w:val="00537ADB"/>
    <w:rsid w:val="00541420"/>
    <w:rsid w:val="0055414C"/>
    <w:rsid w:val="00554E0C"/>
    <w:rsid w:val="005554AD"/>
    <w:rsid w:val="00555BFD"/>
    <w:rsid w:val="00555FF4"/>
    <w:rsid w:val="005562C4"/>
    <w:rsid w:val="00560DD2"/>
    <w:rsid w:val="005643FA"/>
    <w:rsid w:val="00564C43"/>
    <w:rsid w:val="00565E37"/>
    <w:rsid w:val="00581C69"/>
    <w:rsid w:val="005863C9"/>
    <w:rsid w:val="00592818"/>
    <w:rsid w:val="00593929"/>
    <w:rsid w:val="00594D3D"/>
    <w:rsid w:val="005953B6"/>
    <w:rsid w:val="0059552C"/>
    <w:rsid w:val="0059708D"/>
    <w:rsid w:val="005A2C0D"/>
    <w:rsid w:val="005B3CD6"/>
    <w:rsid w:val="005B63CE"/>
    <w:rsid w:val="005C357D"/>
    <w:rsid w:val="005C41AD"/>
    <w:rsid w:val="005D286F"/>
    <w:rsid w:val="005D49BA"/>
    <w:rsid w:val="005D6179"/>
    <w:rsid w:val="005D6B37"/>
    <w:rsid w:val="005D7E8C"/>
    <w:rsid w:val="005E1DDE"/>
    <w:rsid w:val="005E27E2"/>
    <w:rsid w:val="005E6983"/>
    <w:rsid w:val="005E6ECB"/>
    <w:rsid w:val="005F14D2"/>
    <w:rsid w:val="005F4666"/>
    <w:rsid w:val="005F5EDD"/>
    <w:rsid w:val="00600260"/>
    <w:rsid w:val="00600AA9"/>
    <w:rsid w:val="00601EB7"/>
    <w:rsid w:val="0060350E"/>
    <w:rsid w:val="00613C25"/>
    <w:rsid w:val="00614589"/>
    <w:rsid w:val="0061650A"/>
    <w:rsid w:val="00616530"/>
    <w:rsid w:val="00620B5A"/>
    <w:rsid w:val="00622411"/>
    <w:rsid w:val="00625F27"/>
    <w:rsid w:val="00627D22"/>
    <w:rsid w:val="00633CDF"/>
    <w:rsid w:val="00642D15"/>
    <w:rsid w:val="00643966"/>
    <w:rsid w:val="006475C0"/>
    <w:rsid w:val="00647CD0"/>
    <w:rsid w:val="00653B7C"/>
    <w:rsid w:val="006614EC"/>
    <w:rsid w:val="006633AB"/>
    <w:rsid w:val="006659A9"/>
    <w:rsid w:val="006659DA"/>
    <w:rsid w:val="006743D0"/>
    <w:rsid w:val="00675ADD"/>
    <w:rsid w:val="006815F8"/>
    <w:rsid w:val="00681DDA"/>
    <w:rsid w:val="00684515"/>
    <w:rsid w:val="00686BB2"/>
    <w:rsid w:val="006914F7"/>
    <w:rsid w:val="006924D7"/>
    <w:rsid w:val="00695FDC"/>
    <w:rsid w:val="006A5FD5"/>
    <w:rsid w:val="006A68A0"/>
    <w:rsid w:val="006A6956"/>
    <w:rsid w:val="006A6ACC"/>
    <w:rsid w:val="006A7553"/>
    <w:rsid w:val="006B0599"/>
    <w:rsid w:val="006B2952"/>
    <w:rsid w:val="006C23AA"/>
    <w:rsid w:val="006C3346"/>
    <w:rsid w:val="006C3BAA"/>
    <w:rsid w:val="006C443A"/>
    <w:rsid w:val="006C580E"/>
    <w:rsid w:val="006C7E2E"/>
    <w:rsid w:val="006D178E"/>
    <w:rsid w:val="006D2BC1"/>
    <w:rsid w:val="006F081C"/>
    <w:rsid w:val="006F16BF"/>
    <w:rsid w:val="006F2C05"/>
    <w:rsid w:val="006F401A"/>
    <w:rsid w:val="006F631E"/>
    <w:rsid w:val="006F7E98"/>
    <w:rsid w:val="00716491"/>
    <w:rsid w:val="00720B17"/>
    <w:rsid w:val="00731173"/>
    <w:rsid w:val="00741C14"/>
    <w:rsid w:val="007424E8"/>
    <w:rsid w:val="00745183"/>
    <w:rsid w:val="00745616"/>
    <w:rsid w:val="0074681E"/>
    <w:rsid w:val="00747310"/>
    <w:rsid w:val="007524E9"/>
    <w:rsid w:val="00754C84"/>
    <w:rsid w:val="00763058"/>
    <w:rsid w:val="007634C9"/>
    <w:rsid w:val="00763831"/>
    <w:rsid w:val="007666C2"/>
    <w:rsid w:val="00767856"/>
    <w:rsid w:val="00774B7B"/>
    <w:rsid w:val="007765C0"/>
    <w:rsid w:val="007779AD"/>
    <w:rsid w:val="007808BC"/>
    <w:rsid w:val="00780F7E"/>
    <w:rsid w:val="00781D8C"/>
    <w:rsid w:val="00781F01"/>
    <w:rsid w:val="00790764"/>
    <w:rsid w:val="00793F90"/>
    <w:rsid w:val="00794159"/>
    <w:rsid w:val="00794FC4"/>
    <w:rsid w:val="007971A0"/>
    <w:rsid w:val="007A1A08"/>
    <w:rsid w:val="007A40BB"/>
    <w:rsid w:val="007A40EC"/>
    <w:rsid w:val="007A651A"/>
    <w:rsid w:val="007B10A7"/>
    <w:rsid w:val="007B167C"/>
    <w:rsid w:val="007B2BEA"/>
    <w:rsid w:val="007B32E0"/>
    <w:rsid w:val="007B5836"/>
    <w:rsid w:val="007B6111"/>
    <w:rsid w:val="007B6B9B"/>
    <w:rsid w:val="007B6D3A"/>
    <w:rsid w:val="007B7B23"/>
    <w:rsid w:val="007C043B"/>
    <w:rsid w:val="007C33BB"/>
    <w:rsid w:val="007C34E4"/>
    <w:rsid w:val="007C4A48"/>
    <w:rsid w:val="007C74EC"/>
    <w:rsid w:val="007C777C"/>
    <w:rsid w:val="007D154B"/>
    <w:rsid w:val="007D46F2"/>
    <w:rsid w:val="007D6A3C"/>
    <w:rsid w:val="007E0825"/>
    <w:rsid w:val="007E68CC"/>
    <w:rsid w:val="007E722C"/>
    <w:rsid w:val="007E7AC3"/>
    <w:rsid w:val="007E7FE3"/>
    <w:rsid w:val="007F2A41"/>
    <w:rsid w:val="007F2B71"/>
    <w:rsid w:val="007F3876"/>
    <w:rsid w:val="007F6A16"/>
    <w:rsid w:val="0080467A"/>
    <w:rsid w:val="0080657B"/>
    <w:rsid w:val="00807A88"/>
    <w:rsid w:val="00810F76"/>
    <w:rsid w:val="00812A65"/>
    <w:rsid w:val="00816549"/>
    <w:rsid w:val="00816C72"/>
    <w:rsid w:val="00817305"/>
    <w:rsid w:val="008236BD"/>
    <w:rsid w:val="00824BD8"/>
    <w:rsid w:val="00826DE9"/>
    <w:rsid w:val="00827249"/>
    <w:rsid w:val="00833493"/>
    <w:rsid w:val="00842554"/>
    <w:rsid w:val="00843664"/>
    <w:rsid w:val="008445F3"/>
    <w:rsid w:val="00846DBB"/>
    <w:rsid w:val="0085044E"/>
    <w:rsid w:val="00851E60"/>
    <w:rsid w:val="008546A3"/>
    <w:rsid w:val="00857E22"/>
    <w:rsid w:val="00862D98"/>
    <w:rsid w:val="00863D2A"/>
    <w:rsid w:val="008657B1"/>
    <w:rsid w:val="008713D4"/>
    <w:rsid w:val="00871F03"/>
    <w:rsid w:val="00873134"/>
    <w:rsid w:val="00880049"/>
    <w:rsid w:val="008830A8"/>
    <w:rsid w:val="00885BEB"/>
    <w:rsid w:val="008917DC"/>
    <w:rsid w:val="00895CEC"/>
    <w:rsid w:val="00897AE5"/>
    <w:rsid w:val="008A0457"/>
    <w:rsid w:val="008A0B31"/>
    <w:rsid w:val="008A104B"/>
    <w:rsid w:val="008A5573"/>
    <w:rsid w:val="008A5814"/>
    <w:rsid w:val="008A6A6F"/>
    <w:rsid w:val="008A70C6"/>
    <w:rsid w:val="008B0249"/>
    <w:rsid w:val="008B4AED"/>
    <w:rsid w:val="008C01BF"/>
    <w:rsid w:val="008C16A6"/>
    <w:rsid w:val="008C266B"/>
    <w:rsid w:val="008C6EED"/>
    <w:rsid w:val="008D05B9"/>
    <w:rsid w:val="008D092B"/>
    <w:rsid w:val="008D0C04"/>
    <w:rsid w:val="008D1786"/>
    <w:rsid w:val="008D181D"/>
    <w:rsid w:val="008D75B7"/>
    <w:rsid w:val="008E2106"/>
    <w:rsid w:val="008E712B"/>
    <w:rsid w:val="008E7245"/>
    <w:rsid w:val="008F0C12"/>
    <w:rsid w:val="008F1191"/>
    <w:rsid w:val="008F58C7"/>
    <w:rsid w:val="008F7B89"/>
    <w:rsid w:val="00901DFA"/>
    <w:rsid w:val="00915601"/>
    <w:rsid w:val="009212A2"/>
    <w:rsid w:val="00921FBB"/>
    <w:rsid w:val="009271B1"/>
    <w:rsid w:val="00927BA5"/>
    <w:rsid w:val="00937073"/>
    <w:rsid w:val="009370B4"/>
    <w:rsid w:val="0094374F"/>
    <w:rsid w:val="00944A5C"/>
    <w:rsid w:val="00946B4B"/>
    <w:rsid w:val="00947C4D"/>
    <w:rsid w:val="00950BCF"/>
    <w:rsid w:val="009515C9"/>
    <w:rsid w:val="009550F2"/>
    <w:rsid w:val="00964434"/>
    <w:rsid w:val="00965465"/>
    <w:rsid w:val="009659E4"/>
    <w:rsid w:val="009659F5"/>
    <w:rsid w:val="00965D6F"/>
    <w:rsid w:val="0097369B"/>
    <w:rsid w:val="00973C13"/>
    <w:rsid w:val="00974508"/>
    <w:rsid w:val="00975295"/>
    <w:rsid w:val="00976991"/>
    <w:rsid w:val="00986C51"/>
    <w:rsid w:val="009911C4"/>
    <w:rsid w:val="009A3083"/>
    <w:rsid w:val="009A63D6"/>
    <w:rsid w:val="009B1B37"/>
    <w:rsid w:val="009B588C"/>
    <w:rsid w:val="009C18FC"/>
    <w:rsid w:val="009C3560"/>
    <w:rsid w:val="009D0979"/>
    <w:rsid w:val="009D1A80"/>
    <w:rsid w:val="009D1E87"/>
    <w:rsid w:val="009D270A"/>
    <w:rsid w:val="009D3CD1"/>
    <w:rsid w:val="009D4C43"/>
    <w:rsid w:val="009D6506"/>
    <w:rsid w:val="009D6EBF"/>
    <w:rsid w:val="009E4342"/>
    <w:rsid w:val="009E718C"/>
    <w:rsid w:val="009F4CF1"/>
    <w:rsid w:val="009F7290"/>
    <w:rsid w:val="009F7773"/>
    <w:rsid w:val="009F7EB2"/>
    <w:rsid w:val="00A0044E"/>
    <w:rsid w:val="00A05173"/>
    <w:rsid w:val="00A10C13"/>
    <w:rsid w:val="00A11086"/>
    <w:rsid w:val="00A153E9"/>
    <w:rsid w:val="00A2489B"/>
    <w:rsid w:val="00A25760"/>
    <w:rsid w:val="00A32639"/>
    <w:rsid w:val="00A36442"/>
    <w:rsid w:val="00A40584"/>
    <w:rsid w:val="00A41C76"/>
    <w:rsid w:val="00A42B4B"/>
    <w:rsid w:val="00A440C1"/>
    <w:rsid w:val="00A4412A"/>
    <w:rsid w:val="00A449DB"/>
    <w:rsid w:val="00A5092A"/>
    <w:rsid w:val="00A5145E"/>
    <w:rsid w:val="00A5316D"/>
    <w:rsid w:val="00A55247"/>
    <w:rsid w:val="00A55DE6"/>
    <w:rsid w:val="00A57686"/>
    <w:rsid w:val="00A57E09"/>
    <w:rsid w:val="00A62765"/>
    <w:rsid w:val="00A63917"/>
    <w:rsid w:val="00A63A41"/>
    <w:rsid w:val="00A65C06"/>
    <w:rsid w:val="00A722FA"/>
    <w:rsid w:val="00A73DB6"/>
    <w:rsid w:val="00A742A8"/>
    <w:rsid w:val="00A74541"/>
    <w:rsid w:val="00A80016"/>
    <w:rsid w:val="00A80068"/>
    <w:rsid w:val="00A82975"/>
    <w:rsid w:val="00A8499D"/>
    <w:rsid w:val="00A8659F"/>
    <w:rsid w:val="00A8748B"/>
    <w:rsid w:val="00A97FA8"/>
    <w:rsid w:val="00AA0038"/>
    <w:rsid w:val="00AA089E"/>
    <w:rsid w:val="00AB17DB"/>
    <w:rsid w:val="00AB296A"/>
    <w:rsid w:val="00AB642B"/>
    <w:rsid w:val="00AB6BEE"/>
    <w:rsid w:val="00AB731A"/>
    <w:rsid w:val="00AC1918"/>
    <w:rsid w:val="00AC2C18"/>
    <w:rsid w:val="00AC7D80"/>
    <w:rsid w:val="00AE2CCC"/>
    <w:rsid w:val="00AE6D9E"/>
    <w:rsid w:val="00AF158C"/>
    <w:rsid w:val="00AF447C"/>
    <w:rsid w:val="00B00308"/>
    <w:rsid w:val="00B018E3"/>
    <w:rsid w:val="00B07B9E"/>
    <w:rsid w:val="00B10BB5"/>
    <w:rsid w:val="00B12650"/>
    <w:rsid w:val="00B21B70"/>
    <w:rsid w:val="00B22ACF"/>
    <w:rsid w:val="00B2525C"/>
    <w:rsid w:val="00B27BED"/>
    <w:rsid w:val="00B30981"/>
    <w:rsid w:val="00B32BE6"/>
    <w:rsid w:val="00B35D45"/>
    <w:rsid w:val="00B362E6"/>
    <w:rsid w:val="00B4129F"/>
    <w:rsid w:val="00B43D4F"/>
    <w:rsid w:val="00B44A7A"/>
    <w:rsid w:val="00B44D70"/>
    <w:rsid w:val="00B45416"/>
    <w:rsid w:val="00B471F3"/>
    <w:rsid w:val="00B5044F"/>
    <w:rsid w:val="00B53420"/>
    <w:rsid w:val="00B55680"/>
    <w:rsid w:val="00B61B2F"/>
    <w:rsid w:val="00B72B24"/>
    <w:rsid w:val="00B73028"/>
    <w:rsid w:val="00B7341E"/>
    <w:rsid w:val="00B7428B"/>
    <w:rsid w:val="00B76B07"/>
    <w:rsid w:val="00B80179"/>
    <w:rsid w:val="00B810F2"/>
    <w:rsid w:val="00B81E94"/>
    <w:rsid w:val="00B85915"/>
    <w:rsid w:val="00B86C2D"/>
    <w:rsid w:val="00B908A1"/>
    <w:rsid w:val="00B96239"/>
    <w:rsid w:val="00BA074A"/>
    <w:rsid w:val="00BA1406"/>
    <w:rsid w:val="00BA4430"/>
    <w:rsid w:val="00BA45B9"/>
    <w:rsid w:val="00BA466D"/>
    <w:rsid w:val="00BA643F"/>
    <w:rsid w:val="00BB2B32"/>
    <w:rsid w:val="00BC0AE3"/>
    <w:rsid w:val="00BC19B4"/>
    <w:rsid w:val="00BC414E"/>
    <w:rsid w:val="00BD04B7"/>
    <w:rsid w:val="00BD0ED3"/>
    <w:rsid w:val="00BD4B3A"/>
    <w:rsid w:val="00BD51AC"/>
    <w:rsid w:val="00BD6B6A"/>
    <w:rsid w:val="00BE2CED"/>
    <w:rsid w:val="00BE6AF3"/>
    <w:rsid w:val="00BF23C1"/>
    <w:rsid w:val="00BF522E"/>
    <w:rsid w:val="00BF6825"/>
    <w:rsid w:val="00C00E46"/>
    <w:rsid w:val="00C030DE"/>
    <w:rsid w:val="00C03DA1"/>
    <w:rsid w:val="00C050AC"/>
    <w:rsid w:val="00C059FB"/>
    <w:rsid w:val="00C07A50"/>
    <w:rsid w:val="00C125E9"/>
    <w:rsid w:val="00C12CB0"/>
    <w:rsid w:val="00C14DE4"/>
    <w:rsid w:val="00C20975"/>
    <w:rsid w:val="00C240C4"/>
    <w:rsid w:val="00C30092"/>
    <w:rsid w:val="00C34290"/>
    <w:rsid w:val="00C356B6"/>
    <w:rsid w:val="00C36C22"/>
    <w:rsid w:val="00C401FE"/>
    <w:rsid w:val="00C40267"/>
    <w:rsid w:val="00C426CB"/>
    <w:rsid w:val="00C47E96"/>
    <w:rsid w:val="00C500AD"/>
    <w:rsid w:val="00C50833"/>
    <w:rsid w:val="00C538EA"/>
    <w:rsid w:val="00C558B6"/>
    <w:rsid w:val="00C56EC6"/>
    <w:rsid w:val="00C60327"/>
    <w:rsid w:val="00C61314"/>
    <w:rsid w:val="00C62124"/>
    <w:rsid w:val="00C631BF"/>
    <w:rsid w:val="00C655C2"/>
    <w:rsid w:val="00C66B03"/>
    <w:rsid w:val="00C70F89"/>
    <w:rsid w:val="00C71E33"/>
    <w:rsid w:val="00C73187"/>
    <w:rsid w:val="00C75C84"/>
    <w:rsid w:val="00C75FCB"/>
    <w:rsid w:val="00C81076"/>
    <w:rsid w:val="00C822CA"/>
    <w:rsid w:val="00C830B6"/>
    <w:rsid w:val="00C8739E"/>
    <w:rsid w:val="00C87762"/>
    <w:rsid w:val="00C8777D"/>
    <w:rsid w:val="00C87919"/>
    <w:rsid w:val="00C91F55"/>
    <w:rsid w:val="00C951D0"/>
    <w:rsid w:val="00C96B19"/>
    <w:rsid w:val="00C972DF"/>
    <w:rsid w:val="00CA0622"/>
    <w:rsid w:val="00CA1B02"/>
    <w:rsid w:val="00CB211C"/>
    <w:rsid w:val="00CB2C3D"/>
    <w:rsid w:val="00CB7B80"/>
    <w:rsid w:val="00CC2127"/>
    <w:rsid w:val="00CC351C"/>
    <w:rsid w:val="00CC5744"/>
    <w:rsid w:val="00CC6DB6"/>
    <w:rsid w:val="00CD1365"/>
    <w:rsid w:val="00CD2DBB"/>
    <w:rsid w:val="00CD3940"/>
    <w:rsid w:val="00CE106E"/>
    <w:rsid w:val="00CE1B67"/>
    <w:rsid w:val="00CE59BF"/>
    <w:rsid w:val="00CE5A4A"/>
    <w:rsid w:val="00CE63C5"/>
    <w:rsid w:val="00CF0B98"/>
    <w:rsid w:val="00CF179C"/>
    <w:rsid w:val="00CF4ECC"/>
    <w:rsid w:val="00D003DE"/>
    <w:rsid w:val="00D017BC"/>
    <w:rsid w:val="00D03CAB"/>
    <w:rsid w:val="00D053B9"/>
    <w:rsid w:val="00D10C53"/>
    <w:rsid w:val="00D11178"/>
    <w:rsid w:val="00D1493F"/>
    <w:rsid w:val="00D17467"/>
    <w:rsid w:val="00D2132D"/>
    <w:rsid w:val="00D21FBC"/>
    <w:rsid w:val="00D23A69"/>
    <w:rsid w:val="00D30783"/>
    <w:rsid w:val="00D30C53"/>
    <w:rsid w:val="00D33C3A"/>
    <w:rsid w:val="00D35927"/>
    <w:rsid w:val="00D4123A"/>
    <w:rsid w:val="00D41E6C"/>
    <w:rsid w:val="00D42180"/>
    <w:rsid w:val="00D46C17"/>
    <w:rsid w:val="00D515F9"/>
    <w:rsid w:val="00D54715"/>
    <w:rsid w:val="00D625E5"/>
    <w:rsid w:val="00D66985"/>
    <w:rsid w:val="00D71513"/>
    <w:rsid w:val="00D7350A"/>
    <w:rsid w:val="00D743F5"/>
    <w:rsid w:val="00D801CE"/>
    <w:rsid w:val="00D811D2"/>
    <w:rsid w:val="00D81F6B"/>
    <w:rsid w:val="00D8214E"/>
    <w:rsid w:val="00D836CF"/>
    <w:rsid w:val="00D94F2F"/>
    <w:rsid w:val="00D95C7C"/>
    <w:rsid w:val="00DA02E6"/>
    <w:rsid w:val="00DA06AB"/>
    <w:rsid w:val="00DA0A65"/>
    <w:rsid w:val="00DA46C2"/>
    <w:rsid w:val="00DB081F"/>
    <w:rsid w:val="00DB428D"/>
    <w:rsid w:val="00DB45A9"/>
    <w:rsid w:val="00DB6EA1"/>
    <w:rsid w:val="00DC0214"/>
    <w:rsid w:val="00DC39C4"/>
    <w:rsid w:val="00DC48B7"/>
    <w:rsid w:val="00DC7548"/>
    <w:rsid w:val="00DD0C46"/>
    <w:rsid w:val="00DE04FA"/>
    <w:rsid w:val="00DE20DB"/>
    <w:rsid w:val="00DE566C"/>
    <w:rsid w:val="00DE5A60"/>
    <w:rsid w:val="00DF1083"/>
    <w:rsid w:val="00DF11D5"/>
    <w:rsid w:val="00DF2D7C"/>
    <w:rsid w:val="00DF5D02"/>
    <w:rsid w:val="00DF762F"/>
    <w:rsid w:val="00E0038E"/>
    <w:rsid w:val="00E00FFB"/>
    <w:rsid w:val="00E01B24"/>
    <w:rsid w:val="00E0391B"/>
    <w:rsid w:val="00E10E93"/>
    <w:rsid w:val="00E128EA"/>
    <w:rsid w:val="00E150D0"/>
    <w:rsid w:val="00E23E6F"/>
    <w:rsid w:val="00E26198"/>
    <w:rsid w:val="00E27A76"/>
    <w:rsid w:val="00E32653"/>
    <w:rsid w:val="00E32A10"/>
    <w:rsid w:val="00E3375A"/>
    <w:rsid w:val="00E359B0"/>
    <w:rsid w:val="00E36778"/>
    <w:rsid w:val="00E43105"/>
    <w:rsid w:val="00E440BC"/>
    <w:rsid w:val="00E4463A"/>
    <w:rsid w:val="00E45C9B"/>
    <w:rsid w:val="00E46145"/>
    <w:rsid w:val="00E51186"/>
    <w:rsid w:val="00E51DB4"/>
    <w:rsid w:val="00E53757"/>
    <w:rsid w:val="00E540FE"/>
    <w:rsid w:val="00E5539D"/>
    <w:rsid w:val="00E557BF"/>
    <w:rsid w:val="00E56159"/>
    <w:rsid w:val="00E568C1"/>
    <w:rsid w:val="00E57F7F"/>
    <w:rsid w:val="00E607E7"/>
    <w:rsid w:val="00E64C33"/>
    <w:rsid w:val="00E665CC"/>
    <w:rsid w:val="00E74191"/>
    <w:rsid w:val="00E74FB5"/>
    <w:rsid w:val="00E76E21"/>
    <w:rsid w:val="00E772B5"/>
    <w:rsid w:val="00E84E3C"/>
    <w:rsid w:val="00E84EDF"/>
    <w:rsid w:val="00E85CF7"/>
    <w:rsid w:val="00E907C5"/>
    <w:rsid w:val="00E97DF6"/>
    <w:rsid w:val="00EA3FAD"/>
    <w:rsid w:val="00EA4732"/>
    <w:rsid w:val="00EA6DB1"/>
    <w:rsid w:val="00EA7C59"/>
    <w:rsid w:val="00EB0882"/>
    <w:rsid w:val="00EB6A65"/>
    <w:rsid w:val="00EB76A9"/>
    <w:rsid w:val="00EC433B"/>
    <w:rsid w:val="00EC60CE"/>
    <w:rsid w:val="00ED36DF"/>
    <w:rsid w:val="00EE08D8"/>
    <w:rsid w:val="00EE22D8"/>
    <w:rsid w:val="00EE5D3B"/>
    <w:rsid w:val="00EF095D"/>
    <w:rsid w:val="00EF26EE"/>
    <w:rsid w:val="00EF34EE"/>
    <w:rsid w:val="00EF66DE"/>
    <w:rsid w:val="00F01658"/>
    <w:rsid w:val="00F027C8"/>
    <w:rsid w:val="00F029A4"/>
    <w:rsid w:val="00F03137"/>
    <w:rsid w:val="00F03294"/>
    <w:rsid w:val="00F03449"/>
    <w:rsid w:val="00F06583"/>
    <w:rsid w:val="00F07351"/>
    <w:rsid w:val="00F07ED4"/>
    <w:rsid w:val="00F12215"/>
    <w:rsid w:val="00F16C19"/>
    <w:rsid w:val="00F20605"/>
    <w:rsid w:val="00F2656B"/>
    <w:rsid w:val="00F26990"/>
    <w:rsid w:val="00F32E23"/>
    <w:rsid w:val="00F342BD"/>
    <w:rsid w:val="00F343F8"/>
    <w:rsid w:val="00F346DC"/>
    <w:rsid w:val="00F35EA8"/>
    <w:rsid w:val="00F40B05"/>
    <w:rsid w:val="00F42EBD"/>
    <w:rsid w:val="00F431B5"/>
    <w:rsid w:val="00F5741F"/>
    <w:rsid w:val="00F62715"/>
    <w:rsid w:val="00F637FB"/>
    <w:rsid w:val="00F65439"/>
    <w:rsid w:val="00F70B68"/>
    <w:rsid w:val="00F71ACB"/>
    <w:rsid w:val="00F73740"/>
    <w:rsid w:val="00F75376"/>
    <w:rsid w:val="00F849EA"/>
    <w:rsid w:val="00F95836"/>
    <w:rsid w:val="00F95A7B"/>
    <w:rsid w:val="00F95B63"/>
    <w:rsid w:val="00F96DE1"/>
    <w:rsid w:val="00F9794E"/>
    <w:rsid w:val="00FA1348"/>
    <w:rsid w:val="00FA2947"/>
    <w:rsid w:val="00FA5FFC"/>
    <w:rsid w:val="00FA6DD0"/>
    <w:rsid w:val="00FA6FC3"/>
    <w:rsid w:val="00FB0A38"/>
    <w:rsid w:val="00FD0F21"/>
    <w:rsid w:val="00FD48B1"/>
    <w:rsid w:val="00FE506A"/>
    <w:rsid w:val="00FE7C7B"/>
    <w:rsid w:val="00FF3E56"/>
    <w:rsid w:val="00FF6A07"/>
    <w:rsid w:val="00FF75E9"/>
    <w:rsid w:val="00FF7E4B"/>
    <w:rsid w:val="032C26D4"/>
    <w:rsid w:val="0330024A"/>
    <w:rsid w:val="0A4505E1"/>
    <w:rsid w:val="11200F90"/>
    <w:rsid w:val="32560A74"/>
    <w:rsid w:val="3BA02D48"/>
    <w:rsid w:val="5B7E5CCC"/>
    <w:rsid w:val="5BFE196B"/>
    <w:rsid w:val="68287CEB"/>
    <w:rsid w:val="6D543FF3"/>
    <w:rsid w:val="6DD7198C"/>
    <w:rsid w:val="6E104395"/>
    <w:rsid w:val="708930BA"/>
    <w:rsid w:val="7BB34D36"/>
    <w:rsid w:val="7D655104"/>
    <w:rsid w:val="7E575074"/>
    <w:rsid w:val="7FBA316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04"/>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2"/>
    <w:qFormat/>
    <w:uiPriority w:val="0"/>
    <w:pPr>
      <w:keepNext/>
      <w:keepLines/>
      <w:numPr>
        <w:ilvl w:val="1"/>
        <w:numId w:val="1"/>
      </w:numPr>
      <w:topLinePunct/>
      <w:outlineLvl w:val="1"/>
    </w:pPr>
    <w:rPr>
      <w:rFonts w:eastAsia="黑体"/>
    </w:rPr>
  </w:style>
  <w:style w:type="paragraph" w:styleId="4">
    <w:name w:val="heading 3"/>
    <w:basedOn w:val="1"/>
    <w:next w:val="1"/>
    <w:link w:val="103"/>
    <w:qFormat/>
    <w:uiPriority w:val="0"/>
    <w:pPr>
      <w:keepNext/>
      <w:keepLines/>
      <w:tabs>
        <w:tab w:val="left" w:pos="2126"/>
      </w:tabs>
      <w:spacing w:line="960" w:lineRule="auto"/>
      <w:ind w:left="1701"/>
      <w:jc w:val="center"/>
      <w:outlineLvl w:val="2"/>
    </w:pPr>
    <w:rPr>
      <w:rFonts w:eastAsia="黑体"/>
      <w:sz w:val="28"/>
    </w:rPr>
  </w:style>
  <w:style w:type="paragraph" w:styleId="5">
    <w:name w:val="heading 4"/>
    <w:basedOn w:val="1"/>
    <w:next w:val="1"/>
    <w:link w:val="105"/>
    <w:qFormat/>
    <w:uiPriority w:val="0"/>
    <w:pPr>
      <w:keepNext/>
      <w:keepLines/>
      <w:tabs>
        <w:tab w:val="left" w:pos="2976"/>
      </w:tabs>
      <w:spacing w:before="280" w:after="290" w:line="372" w:lineRule="auto"/>
      <w:ind w:left="2551"/>
      <w:outlineLvl w:val="3"/>
    </w:pPr>
    <w:rPr>
      <w:rFonts w:ascii="Arial" w:hAnsi="Arial" w:eastAsia="黑体"/>
      <w:b/>
      <w:sz w:val="28"/>
    </w:rPr>
  </w:style>
  <w:style w:type="paragraph" w:styleId="6">
    <w:name w:val="heading 5"/>
    <w:basedOn w:val="1"/>
    <w:next w:val="1"/>
    <w:link w:val="151"/>
    <w:qFormat/>
    <w:uiPriority w:val="0"/>
    <w:pPr>
      <w:keepNext/>
      <w:keepLines/>
      <w:tabs>
        <w:tab w:val="left" w:pos="3827"/>
      </w:tabs>
      <w:spacing w:line="360" w:lineRule="auto"/>
      <w:ind w:left="3402"/>
      <w:outlineLvl w:val="4"/>
    </w:pPr>
    <w:rPr>
      <w:rFonts w:eastAsia="黑体"/>
    </w:rPr>
  </w:style>
  <w:style w:type="paragraph" w:styleId="7">
    <w:name w:val="heading 6"/>
    <w:basedOn w:val="1"/>
    <w:next w:val="1"/>
    <w:link w:val="300"/>
    <w:qFormat/>
    <w:uiPriority w:val="0"/>
    <w:pPr>
      <w:keepNext/>
      <w:keepLines/>
      <w:tabs>
        <w:tab w:val="left" w:pos="4677"/>
      </w:tabs>
      <w:spacing w:before="240" w:after="64" w:line="317" w:lineRule="auto"/>
      <w:ind w:left="4252"/>
      <w:outlineLvl w:val="5"/>
    </w:pPr>
    <w:rPr>
      <w:rFonts w:ascii="Arial" w:hAnsi="Arial" w:eastAsia="黑体"/>
      <w:b/>
      <w:sz w:val="24"/>
    </w:rPr>
  </w:style>
  <w:style w:type="paragraph" w:styleId="8">
    <w:name w:val="heading 7"/>
    <w:basedOn w:val="1"/>
    <w:next w:val="1"/>
    <w:link w:val="301"/>
    <w:qFormat/>
    <w:uiPriority w:val="0"/>
    <w:pPr>
      <w:keepNext/>
      <w:keepLines/>
      <w:tabs>
        <w:tab w:val="left" w:pos="5528"/>
      </w:tabs>
      <w:spacing w:before="240" w:after="64" w:line="317" w:lineRule="auto"/>
      <w:ind w:left="5102"/>
      <w:outlineLvl w:val="6"/>
    </w:pPr>
    <w:rPr>
      <w:b/>
      <w:sz w:val="24"/>
    </w:rPr>
  </w:style>
  <w:style w:type="paragraph" w:styleId="9">
    <w:name w:val="heading 8"/>
    <w:basedOn w:val="1"/>
    <w:next w:val="1"/>
    <w:link w:val="302"/>
    <w:qFormat/>
    <w:uiPriority w:val="0"/>
    <w:pPr>
      <w:keepNext/>
      <w:keepLines/>
      <w:tabs>
        <w:tab w:val="left" w:pos="6378"/>
      </w:tabs>
      <w:spacing w:before="240" w:after="64" w:line="317" w:lineRule="auto"/>
      <w:ind w:left="5953"/>
      <w:outlineLvl w:val="7"/>
    </w:pPr>
    <w:rPr>
      <w:rFonts w:ascii="Arial" w:hAnsi="Arial" w:eastAsia="黑体"/>
      <w:sz w:val="24"/>
    </w:rPr>
  </w:style>
  <w:style w:type="paragraph" w:styleId="10">
    <w:name w:val="heading 9"/>
    <w:basedOn w:val="1"/>
    <w:next w:val="1"/>
    <w:link w:val="303"/>
    <w:qFormat/>
    <w:uiPriority w:val="0"/>
    <w:pPr>
      <w:keepNext/>
      <w:keepLines/>
      <w:tabs>
        <w:tab w:val="left" w:pos="7228"/>
      </w:tabs>
      <w:spacing w:before="240" w:after="64" w:line="317" w:lineRule="auto"/>
      <w:ind w:left="6803"/>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tabs>
        <w:tab w:val="left" w:pos="780"/>
      </w:tabs>
      <w:ind w:left="780" w:hanging="360"/>
    </w:pPr>
  </w:style>
  <w:style w:type="paragraph" w:styleId="14">
    <w:name w:val="Note Heading"/>
    <w:basedOn w:val="1"/>
    <w:next w:val="1"/>
    <w:link w:val="307"/>
    <w:qFormat/>
    <w:uiPriority w:val="0"/>
    <w:pPr>
      <w:jc w:val="center"/>
    </w:pPr>
  </w:style>
  <w:style w:type="paragraph" w:styleId="15">
    <w:name w:val="List Bullet 4"/>
    <w:basedOn w:val="1"/>
    <w:qFormat/>
    <w:uiPriority w:val="0"/>
    <w:pPr>
      <w:tabs>
        <w:tab w:val="left" w:pos="1620"/>
      </w:tabs>
      <w:ind w:left="1620" w:hanging="360"/>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6"/>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52"/>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tabs>
        <w:tab w:val="left" w:pos="360"/>
      </w:tabs>
      <w:ind w:left="360" w:hanging="360"/>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3"/>
    <w:qFormat/>
    <w:uiPriority w:val="0"/>
    <w:pPr>
      <w:shd w:val="clear" w:color="auto" w:fill="000080"/>
    </w:pPr>
  </w:style>
  <w:style w:type="paragraph" w:styleId="25">
    <w:name w:val="annotation text"/>
    <w:basedOn w:val="1"/>
    <w:link w:val="140"/>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8"/>
    <w:qFormat/>
    <w:uiPriority w:val="0"/>
  </w:style>
  <w:style w:type="paragraph" w:styleId="28">
    <w:name w:val="Body Text 3"/>
    <w:basedOn w:val="1"/>
    <w:link w:val="330"/>
    <w:qFormat/>
    <w:uiPriority w:val="0"/>
    <w:pPr>
      <w:spacing w:after="120"/>
    </w:pPr>
    <w:rPr>
      <w:sz w:val="16"/>
    </w:rPr>
  </w:style>
  <w:style w:type="paragraph" w:styleId="29">
    <w:name w:val="Closing"/>
    <w:basedOn w:val="1"/>
    <w:link w:val="321"/>
    <w:qFormat/>
    <w:uiPriority w:val="0"/>
    <w:pPr>
      <w:ind w:left="4320"/>
    </w:pPr>
  </w:style>
  <w:style w:type="paragraph" w:styleId="30">
    <w:name w:val="List Bullet 3"/>
    <w:basedOn w:val="1"/>
    <w:qFormat/>
    <w:uiPriority w:val="0"/>
    <w:pPr>
      <w:tabs>
        <w:tab w:val="left" w:pos="1200"/>
      </w:tabs>
      <w:ind w:left="1200" w:hanging="360"/>
    </w:pPr>
  </w:style>
  <w:style w:type="paragraph" w:styleId="31">
    <w:name w:val="Body Text"/>
    <w:basedOn w:val="1"/>
    <w:link w:val="314"/>
    <w:qFormat/>
    <w:uiPriority w:val="0"/>
    <w:pPr>
      <w:spacing w:after="120"/>
    </w:pPr>
  </w:style>
  <w:style w:type="paragraph" w:styleId="32">
    <w:name w:val="Body Text Indent"/>
    <w:basedOn w:val="1"/>
    <w:link w:val="115"/>
    <w:qFormat/>
    <w:uiPriority w:val="99"/>
    <w:pPr>
      <w:spacing w:after="120"/>
      <w:ind w:left="420"/>
    </w:pPr>
  </w:style>
  <w:style w:type="paragraph" w:styleId="33">
    <w:name w:val="List Number 3"/>
    <w:basedOn w:val="1"/>
    <w:qFormat/>
    <w:uiPriority w:val="0"/>
    <w:pPr>
      <w:tabs>
        <w:tab w:val="left" w:pos="1200"/>
      </w:tabs>
      <w:ind w:left="1200" w:hanging="360"/>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tabs>
        <w:tab w:val="left" w:pos="780"/>
      </w:tabs>
      <w:ind w:left="780" w:hanging="360"/>
    </w:pPr>
  </w:style>
  <w:style w:type="paragraph" w:styleId="38">
    <w:name w:val="HTML Address"/>
    <w:basedOn w:val="1"/>
    <w:link w:val="312"/>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34"/>
    <w:qFormat/>
    <w:uiPriority w:val="0"/>
    <w:rPr>
      <w:rFonts w:ascii="宋体" w:hAnsi="Courier New"/>
    </w:rPr>
  </w:style>
  <w:style w:type="paragraph" w:styleId="43">
    <w:name w:val="List Bullet 5"/>
    <w:basedOn w:val="1"/>
    <w:qFormat/>
    <w:uiPriority w:val="0"/>
    <w:pPr>
      <w:tabs>
        <w:tab w:val="left" w:pos="2040"/>
      </w:tabs>
      <w:ind w:left="2040" w:hanging="360"/>
    </w:pPr>
  </w:style>
  <w:style w:type="paragraph" w:styleId="44">
    <w:name w:val="List Number 4"/>
    <w:basedOn w:val="1"/>
    <w:qFormat/>
    <w:uiPriority w:val="0"/>
    <w:pPr>
      <w:tabs>
        <w:tab w:val="left" w:pos="1620"/>
      </w:tabs>
      <w:ind w:left="1620" w:hanging="360"/>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7"/>
    <w:qFormat/>
    <w:uiPriority w:val="0"/>
  </w:style>
  <w:style w:type="paragraph" w:styleId="48">
    <w:name w:val="Body Text Indent 2"/>
    <w:basedOn w:val="1"/>
    <w:link w:val="319"/>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7"/>
    <w:qFormat/>
    <w:uiPriority w:val="0"/>
    <w:rPr>
      <w:sz w:val="18"/>
    </w:rPr>
  </w:style>
  <w:style w:type="paragraph" w:styleId="51">
    <w:name w:val="footer"/>
    <w:basedOn w:val="1"/>
    <w:link w:val="137"/>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42"/>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3"/>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8"/>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9"/>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6"/>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29"/>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5"/>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6"/>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2"/>
    <w:qFormat/>
    <w:uiPriority w:val="0"/>
    <w:pPr>
      <w:spacing w:before="240" w:after="60"/>
      <w:jc w:val="center"/>
      <w:outlineLvl w:val="0"/>
    </w:pPr>
    <w:rPr>
      <w:rFonts w:ascii="Arial" w:hAnsi="Arial"/>
      <w:b/>
      <w:sz w:val="32"/>
    </w:rPr>
  </w:style>
  <w:style w:type="paragraph" w:styleId="81">
    <w:name w:val="annotation subject"/>
    <w:basedOn w:val="25"/>
    <w:next w:val="25"/>
    <w:link w:val="310"/>
    <w:qFormat/>
    <w:uiPriority w:val="0"/>
    <w:rPr>
      <w:b/>
    </w:rPr>
  </w:style>
  <w:style w:type="paragraph" w:styleId="82">
    <w:name w:val="Body Text First Indent"/>
    <w:basedOn w:val="31"/>
    <w:link w:val="315"/>
    <w:qFormat/>
    <w:uiPriority w:val="0"/>
    <w:pPr>
      <w:ind w:firstLine="420"/>
    </w:pPr>
  </w:style>
  <w:style w:type="paragraph" w:styleId="83">
    <w:name w:val="Body Text First Indent 2"/>
    <w:basedOn w:val="32"/>
    <w:link w:val="311"/>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标题 2 Char"/>
    <w:link w:val="3"/>
    <w:qFormat/>
    <w:uiPriority w:val="0"/>
    <w:rPr>
      <w:rFonts w:eastAsia="黑体"/>
      <w:kern w:val="2"/>
      <w:sz w:val="21"/>
    </w:rPr>
  </w:style>
  <w:style w:type="character" w:customStyle="1" w:styleId="103">
    <w:name w:val="标题 3 Char"/>
    <w:link w:val="4"/>
    <w:qFormat/>
    <w:uiPriority w:val="0"/>
    <w:rPr>
      <w:rFonts w:eastAsia="黑体"/>
      <w:kern w:val="2"/>
      <w:sz w:val="28"/>
    </w:rPr>
  </w:style>
  <w:style w:type="character" w:customStyle="1" w:styleId="104">
    <w:name w:val="标题 1 Char"/>
    <w:link w:val="2"/>
    <w:qFormat/>
    <w:uiPriority w:val="0"/>
    <w:rPr>
      <w:rFonts w:eastAsia="汉仪大宋简"/>
      <w:kern w:val="44"/>
      <w:sz w:val="22"/>
    </w:rPr>
  </w:style>
  <w:style w:type="character" w:customStyle="1" w:styleId="105">
    <w:name w:val="标题 4 Char"/>
    <w:link w:val="5"/>
    <w:qFormat/>
    <w:uiPriority w:val="0"/>
    <w:rPr>
      <w:rFonts w:ascii="Arial" w:hAnsi="Arial" w:eastAsia="黑体"/>
      <w:b/>
      <w:kern w:val="2"/>
      <w:sz w:val="28"/>
    </w:rPr>
  </w:style>
  <w:style w:type="paragraph" w:customStyle="1" w:styleId="106">
    <w:name w:val="一级条标题"/>
    <w:basedOn w:val="107"/>
    <w:next w:val="108"/>
    <w:link w:val="128"/>
    <w:qFormat/>
    <w:uiPriority w:val="0"/>
    <w:pPr>
      <w:tabs>
        <w:tab w:val="left" w:pos="420"/>
        <w:tab w:val="left" w:pos="525"/>
      </w:tabs>
      <w:spacing w:beforeLines="0" w:afterLines="0"/>
      <w:outlineLvl w:val="2"/>
    </w:pPr>
  </w:style>
  <w:style w:type="paragraph" w:customStyle="1" w:styleId="107">
    <w:name w:val="章标题"/>
    <w:next w:val="108"/>
    <w:qFormat/>
    <w:uiPriority w:val="0"/>
    <w:pPr>
      <w:tabs>
        <w:tab w:val="left" w:pos="420"/>
      </w:tabs>
      <w:spacing w:beforeLines="50" w:afterLines="50"/>
      <w:ind w:left="780" w:hanging="360"/>
      <w:jc w:val="both"/>
      <w:outlineLvl w:val="1"/>
    </w:pPr>
    <w:rPr>
      <w:rFonts w:ascii="黑体" w:hAnsi="Times New Roman" w:eastAsia="黑体" w:cs="Times New Roman"/>
      <w:b/>
      <w:sz w:val="21"/>
      <w:lang w:val="en-US" w:eastAsia="zh-CN" w:bidi="ar-SA"/>
    </w:rPr>
  </w:style>
  <w:style w:type="paragraph" w:customStyle="1" w:styleId="108">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09">
    <w:name w:val="二级条标题"/>
    <w:basedOn w:val="1"/>
    <w:next w:val="1"/>
    <w:link w:val="123"/>
    <w:qFormat/>
    <w:uiPriority w:val="0"/>
    <w:pPr>
      <w:widowControl/>
      <w:outlineLvl w:val="3"/>
    </w:pPr>
    <w:rPr>
      <w:rFonts w:ascii="黑体" w:eastAsia="黑体"/>
      <w:b/>
      <w:kern w:val="0"/>
    </w:rPr>
  </w:style>
  <w:style w:type="paragraph" w:customStyle="1" w:styleId="110">
    <w:name w:val="三级条标题"/>
    <w:basedOn w:val="109"/>
    <w:next w:val="108"/>
    <w:qFormat/>
    <w:uiPriority w:val="0"/>
    <w:pPr>
      <w:tabs>
        <w:tab w:val="left" w:pos="945"/>
        <w:tab w:val="left" w:pos="1080"/>
      </w:tabs>
      <w:outlineLvl w:val="4"/>
    </w:pPr>
  </w:style>
  <w:style w:type="paragraph" w:customStyle="1" w:styleId="111">
    <w:name w:val="四级条标题"/>
    <w:basedOn w:val="110"/>
    <w:next w:val="108"/>
    <w:qFormat/>
    <w:uiPriority w:val="0"/>
    <w:pPr>
      <w:tabs>
        <w:tab w:val="left" w:pos="1021"/>
        <w:tab w:val="left" w:pos="1155"/>
        <w:tab w:val="clear" w:pos="945"/>
        <w:tab w:val="clear" w:pos="1080"/>
      </w:tabs>
      <w:outlineLvl w:val="5"/>
    </w:pPr>
  </w:style>
  <w:style w:type="paragraph" w:customStyle="1" w:styleId="112">
    <w:name w:val="五级条标题"/>
    <w:basedOn w:val="111"/>
    <w:next w:val="108"/>
    <w:qFormat/>
    <w:uiPriority w:val="0"/>
    <w:pPr>
      <w:tabs>
        <w:tab w:val="left" w:pos="1407"/>
        <w:tab w:val="left" w:pos="1440"/>
        <w:tab w:val="clear" w:pos="1021"/>
        <w:tab w:val="clear" w:pos="1155"/>
      </w:tabs>
      <w:outlineLvl w:val="6"/>
    </w:pPr>
  </w:style>
  <w:style w:type="character" w:customStyle="1" w:styleId="113">
    <w:name w:val="Normal1 Char"/>
    <w:link w:val="114"/>
    <w:qFormat/>
    <w:uiPriority w:val="0"/>
    <w:rPr>
      <w:rFonts w:ascii="宋体"/>
      <w:sz w:val="24"/>
      <w:lang w:val="en-US" w:eastAsia="zh-CN" w:bidi="ar-SA"/>
    </w:rPr>
  </w:style>
  <w:style w:type="paragraph" w:customStyle="1" w:styleId="114">
    <w:name w:val="Normal1"/>
    <w:link w:val="113"/>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15">
    <w:name w:val="正文文本缩进 Char"/>
    <w:link w:val="32"/>
    <w:qFormat/>
    <w:uiPriority w:val="99"/>
    <w:rPr>
      <w:kern w:val="2"/>
      <w:sz w:val="21"/>
    </w:rPr>
  </w:style>
  <w:style w:type="character" w:customStyle="1" w:styleId="116">
    <w:name w:val="样式6 Char"/>
    <w:link w:val="117"/>
    <w:qFormat/>
    <w:uiPriority w:val="0"/>
    <w:rPr>
      <w:kern w:val="2"/>
      <w:sz w:val="21"/>
    </w:rPr>
  </w:style>
  <w:style w:type="paragraph" w:customStyle="1" w:styleId="117">
    <w:name w:val="样式6"/>
    <w:basedOn w:val="1"/>
    <w:link w:val="116"/>
    <w:qFormat/>
    <w:uiPriority w:val="0"/>
    <w:pPr>
      <w:tabs>
        <w:tab w:val="left" w:pos="1571"/>
      </w:tabs>
      <w:ind w:left="1418" w:hanging="567"/>
    </w:pPr>
  </w:style>
  <w:style w:type="character" w:customStyle="1" w:styleId="118">
    <w:name w:val="样式 标题 3 + 宋体 Char"/>
    <w:link w:val="119"/>
    <w:qFormat/>
    <w:uiPriority w:val="0"/>
    <w:rPr>
      <w:rFonts w:ascii="宋体" w:hAnsi="宋体" w:eastAsia="宋体"/>
      <w:kern w:val="2"/>
      <w:sz w:val="21"/>
      <w:lang w:val="en-US" w:eastAsia="zh-CN"/>
    </w:rPr>
  </w:style>
  <w:style w:type="paragraph" w:customStyle="1" w:styleId="119">
    <w:name w:val="样式 标题 3 + 宋体"/>
    <w:basedOn w:val="4"/>
    <w:link w:val="118"/>
    <w:qFormat/>
    <w:uiPriority w:val="0"/>
    <w:pPr>
      <w:keepNext w:val="0"/>
      <w:keepLines w:val="0"/>
      <w:tabs>
        <w:tab w:val="left" w:pos="1560"/>
      </w:tabs>
      <w:snapToGrid w:val="0"/>
      <w:spacing w:line="360" w:lineRule="auto"/>
      <w:ind w:left="360"/>
      <w:jc w:val="both"/>
    </w:pPr>
    <w:rPr>
      <w:rFonts w:ascii="宋体" w:hAnsi="宋体" w:eastAsia="宋体"/>
      <w:sz w:val="21"/>
    </w:rPr>
  </w:style>
  <w:style w:type="character" w:customStyle="1" w:styleId="120">
    <w:name w:val="正文格式 Char"/>
    <w:link w:val="121"/>
    <w:qFormat/>
    <w:uiPriority w:val="0"/>
    <w:rPr>
      <w:rFonts w:ascii="宋体" w:hAnsi="宋体" w:eastAsia="宋体"/>
      <w:kern w:val="2"/>
      <w:sz w:val="21"/>
      <w:lang w:val="en-US" w:eastAsia="zh-CN"/>
    </w:rPr>
  </w:style>
  <w:style w:type="paragraph" w:customStyle="1" w:styleId="121">
    <w:name w:val="正文格式"/>
    <w:basedOn w:val="1"/>
    <w:link w:val="120"/>
    <w:qFormat/>
    <w:uiPriority w:val="0"/>
    <w:pPr>
      <w:topLinePunct/>
      <w:ind w:firstLine="420" w:firstLineChars="200"/>
    </w:pPr>
    <w:rPr>
      <w:rFonts w:ascii="宋体" w:hAnsi="宋体"/>
    </w:rPr>
  </w:style>
  <w:style w:type="character" w:customStyle="1" w:styleId="122">
    <w:name w:val="发布"/>
    <w:qFormat/>
    <w:uiPriority w:val="0"/>
    <w:rPr>
      <w:rFonts w:ascii="黑体" w:eastAsia="黑体"/>
      <w:spacing w:val="22"/>
      <w:w w:val="100"/>
      <w:position w:val="3"/>
      <w:sz w:val="28"/>
    </w:rPr>
  </w:style>
  <w:style w:type="character" w:customStyle="1" w:styleId="123">
    <w:name w:val="二级条标题 Char"/>
    <w:link w:val="109"/>
    <w:qFormat/>
    <w:uiPriority w:val="0"/>
    <w:rPr>
      <w:rFonts w:ascii="黑体" w:eastAsia="黑体"/>
      <w:b/>
      <w:sz w:val="21"/>
      <w:lang w:val="en-US" w:eastAsia="zh-CN"/>
    </w:rPr>
  </w:style>
  <w:style w:type="character" w:customStyle="1" w:styleId="124">
    <w:name w:val="表内居两端对齐 Char"/>
    <w:basedOn w:val="125"/>
    <w:link w:val="127"/>
    <w:qFormat/>
    <w:uiPriority w:val="0"/>
    <w:rPr>
      <w:rFonts w:eastAsia="宋体"/>
      <w:kern w:val="2"/>
      <w:sz w:val="18"/>
      <w:lang w:val="en-US" w:eastAsia="zh-CN"/>
    </w:rPr>
  </w:style>
  <w:style w:type="character" w:customStyle="1" w:styleId="125">
    <w:name w:val="表内居中小五 Char"/>
    <w:link w:val="126"/>
    <w:qFormat/>
    <w:uiPriority w:val="0"/>
    <w:rPr>
      <w:rFonts w:eastAsia="宋体"/>
      <w:kern w:val="2"/>
      <w:sz w:val="18"/>
      <w:lang w:val="en-US" w:eastAsia="zh-CN"/>
    </w:rPr>
  </w:style>
  <w:style w:type="paragraph" w:customStyle="1" w:styleId="126">
    <w:name w:val="表内居中小五"/>
    <w:basedOn w:val="1"/>
    <w:link w:val="125"/>
    <w:qFormat/>
    <w:uiPriority w:val="0"/>
    <w:pPr>
      <w:jc w:val="center"/>
    </w:pPr>
    <w:rPr>
      <w:sz w:val="18"/>
    </w:rPr>
  </w:style>
  <w:style w:type="paragraph" w:customStyle="1" w:styleId="127">
    <w:name w:val="表内居两端对齐"/>
    <w:basedOn w:val="126"/>
    <w:link w:val="124"/>
    <w:qFormat/>
    <w:uiPriority w:val="0"/>
    <w:pPr>
      <w:jc w:val="both"/>
    </w:pPr>
  </w:style>
  <w:style w:type="character" w:customStyle="1" w:styleId="128">
    <w:name w:val="一级条标题 Char"/>
    <w:link w:val="106"/>
    <w:qFormat/>
    <w:uiPriority w:val="0"/>
    <w:rPr>
      <w:rFonts w:ascii="黑体" w:eastAsia="黑体"/>
      <w:b/>
      <w:sz w:val="21"/>
    </w:rPr>
  </w:style>
  <w:style w:type="character" w:customStyle="1" w:styleId="129">
    <w:name w:val="Char Char2"/>
    <w:qFormat/>
    <w:uiPriority w:val="0"/>
    <w:rPr>
      <w:rFonts w:eastAsia="汉仪大宋简"/>
      <w:kern w:val="44"/>
      <w:sz w:val="22"/>
      <w:lang w:val="en-US" w:eastAsia="zh-CN"/>
    </w:rPr>
  </w:style>
  <w:style w:type="character" w:customStyle="1" w:styleId="130">
    <w:name w:val="jl 正文 Char Char Char"/>
    <w:link w:val="131"/>
    <w:qFormat/>
    <w:uiPriority w:val="0"/>
    <w:rPr>
      <w:rFonts w:ascii="宋体" w:eastAsia="宋体"/>
      <w:kern w:val="2"/>
      <w:sz w:val="24"/>
      <w:lang w:val="en-US" w:eastAsia="zh-CN"/>
    </w:rPr>
  </w:style>
  <w:style w:type="paragraph" w:customStyle="1" w:styleId="131">
    <w:name w:val="jl 正文 Char Char"/>
    <w:basedOn w:val="1"/>
    <w:link w:val="130"/>
    <w:qFormat/>
    <w:uiPriority w:val="0"/>
    <w:pPr>
      <w:autoSpaceDE w:val="0"/>
      <w:autoSpaceDN w:val="0"/>
      <w:adjustRightInd w:val="0"/>
      <w:ind w:firstLine="200" w:firstLineChars="200"/>
      <w:jc w:val="left"/>
      <w:textAlignment w:val="baseline"/>
    </w:pPr>
    <w:rPr>
      <w:rFonts w:ascii="宋体"/>
      <w:sz w:val="24"/>
    </w:rPr>
  </w:style>
  <w:style w:type="character" w:customStyle="1" w:styleId="132">
    <w:name w:val="个人答复风格"/>
    <w:qFormat/>
    <w:uiPriority w:val="0"/>
    <w:rPr>
      <w:rFonts w:ascii="Arial" w:hAnsi="Arial" w:eastAsia="宋体"/>
      <w:color w:val="auto"/>
      <w:sz w:val="20"/>
    </w:rPr>
  </w:style>
  <w:style w:type="character" w:customStyle="1" w:styleId="133">
    <w:name w:val="Char Char4"/>
    <w:qFormat/>
    <w:uiPriority w:val="0"/>
    <w:rPr>
      <w:rFonts w:eastAsia="汉仪大宋简"/>
      <w:kern w:val="44"/>
      <w:sz w:val="22"/>
      <w:lang w:val="en-US" w:eastAsia="zh-CN"/>
    </w:rPr>
  </w:style>
  <w:style w:type="character" w:customStyle="1" w:styleId="134">
    <w:name w:val="纯文本 Char"/>
    <w:link w:val="42"/>
    <w:qFormat/>
    <w:uiPriority w:val="0"/>
    <w:rPr>
      <w:rFonts w:ascii="宋体" w:hAnsi="Courier New" w:eastAsia="宋体"/>
      <w:kern w:val="2"/>
      <w:sz w:val="21"/>
      <w:lang w:val="en-US" w:eastAsia="zh-CN"/>
    </w:rPr>
  </w:style>
  <w:style w:type="character" w:customStyle="1" w:styleId="135">
    <w:name w:val="jl 三级 Char Char"/>
    <w:link w:val="136"/>
    <w:qFormat/>
    <w:uiPriority w:val="0"/>
    <w:rPr>
      <w:rFonts w:ascii="宋体" w:hAnsi="宋体" w:eastAsia="宋体"/>
      <w:b/>
      <w:color w:val="000000"/>
      <w:kern w:val="2"/>
      <w:sz w:val="24"/>
      <w:lang w:val="en-US" w:eastAsia="zh-CN"/>
    </w:rPr>
  </w:style>
  <w:style w:type="paragraph" w:customStyle="1" w:styleId="136">
    <w:name w:val="jl 三级 Char"/>
    <w:basedOn w:val="1"/>
    <w:link w:val="135"/>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7">
    <w:name w:val="页脚 Char"/>
    <w:link w:val="51"/>
    <w:qFormat/>
    <w:uiPriority w:val="99"/>
    <w:rPr>
      <w:rFonts w:eastAsia="宋体"/>
      <w:kern w:val="2"/>
      <w:sz w:val="18"/>
      <w:lang w:val="en-US" w:eastAsia="zh-CN"/>
    </w:rPr>
  </w:style>
  <w:style w:type="character" w:customStyle="1" w:styleId="138">
    <w:name w:val="个人撰写风格"/>
    <w:qFormat/>
    <w:uiPriority w:val="0"/>
    <w:rPr>
      <w:rFonts w:ascii="Arial" w:hAnsi="Arial" w:eastAsia="宋体"/>
      <w:color w:val="auto"/>
      <w:sz w:val="20"/>
    </w:rPr>
  </w:style>
  <w:style w:type="character" w:customStyle="1" w:styleId="139">
    <w:name w:val="脚注文本 Char"/>
    <w:link w:val="63"/>
    <w:qFormat/>
    <w:uiPriority w:val="0"/>
    <w:rPr>
      <w:kern w:val="2"/>
      <w:sz w:val="18"/>
    </w:rPr>
  </w:style>
  <w:style w:type="character" w:customStyle="1" w:styleId="140">
    <w:name w:val="批注文字 Char"/>
    <w:link w:val="25"/>
    <w:qFormat/>
    <w:uiPriority w:val="99"/>
    <w:rPr>
      <w:kern w:val="2"/>
      <w:sz w:val="21"/>
    </w:rPr>
  </w:style>
  <w:style w:type="character" w:customStyle="1" w:styleId="141">
    <w:name w:val="Char Char16"/>
    <w:qFormat/>
    <w:uiPriority w:val="0"/>
    <w:rPr>
      <w:rFonts w:ascii="Arial" w:hAnsi="Arial" w:eastAsia="黑体"/>
      <w:b/>
      <w:kern w:val="2"/>
      <w:sz w:val="32"/>
      <w:lang w:val="en-US" w:eastAsia="zh-CN"/>
    </w:rPr>
  </w:style>
  <w:style w:type="character" w:customStyle="1" w:styleId="142">
    <w:name w:val="页眉 Char"/>
    <w:link w:val="53"/>
    <w:qFormat/>
    <w:uiPriority w:val="0"/>
    <w:rPr>
      <w:rFonts w:eastAsia="宋体"/>
      <w:kern w:val="2"/>
      <w:sz w:val="18"/>
      <w:lang w:val="en-US" w:eastAsia="zh-CN"/>
    </w:rPr>
  </w:style>
  <w:style w:type="character" w:customStyle="1" w:styleId="143">
    <w:name w:val="样式 Arial"/>
    <w:qFormat/>
    <w:uiPriority w:val="0"/>
    <w:rPr>
      <w:rFonts w:hint="default" w:ascii="Times New Roman" w:hAnsi="Times New Roman" w:eastAsia="宋体"/>
      <w:sz w:val="21"/>
    </w:rPr>
  </w:style>
  <w:style w:type="character" w:customStyle="1" w:styleId="144">
    <w:name w:val="样式 标题 4 + (符号) 宋体 Char"/>
    <w:link w:val="145"/>
    <w:qFormat/>
    <w:uiPriority w:val="0"/>
    <w:rPr>
      <w:rFonts w:ascii="宋体"/>
      <w:kern w:val="2"/>
      <w:sz w:val="21"/>
    </w:rPr>
  </w:style>
  <w:style w:type="paragraph" w:customStyle="1" w:styleId="145">
    <w:name w:val="样式 标题 4 + (符号) 宋体"/>
    <w:basedOn w:val="5"/>
    <w:link w:val="144"/>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6">
    <w:name w:val="标题 1 Char Char"/>
    <w:qFormat/>
    <w:uiPriority w:val="0"/>
    <w:rPr>
      <w:rFonts w:ascii="宋体" w:eastAsia="宋体"/>
      <w:b/>
      <w:kern w:val="44"/>
      <w:sz w:val="21"/>
      <w:lang w:val="en-US" w:eastAsia="zh-CN"/>
    </w:rPr>
  </w:style>
  <w:style w:type="character" w:customStyle="1" w:styleId="147">
    <w:name w:val="节标题 1.1 Char"/>
    <w:qFormat/>
    <w:uiPriority w:val="0"/>
    <w:rPr>
      <w:rFonts w:eastAsia="黑体"/>
      <w:kern w:val="2"/>
      <w:sz w:val="21"/>
      <w:lang w:val="en-US" w:eastAsia="zh-CN"/>
    </w:rPr>
  </w:style>
  <w:style w:type="character" w:customStyle="1" w:styleId="148">
    <w:name w:val="Char Char14"/>
    <w:qFormat/>
    <w:uiPriority w:val="0"/>
    <w:rPr>
      <w:rFonts w:eastAsia="宋体"/>
      <w:kern w:val="2"/>
      <w:sz w:val="21"/>
      <w:lang w:val="en-US" w:eastAsia="zh-CN"/>
    </w:rPr>
  </w:style>
  <w:style w:type="character" w:customStyle="1" w:styleId="149">
    <w:name w:val="首行缩进 Char"/>
    <w:link w:val="150"/>
    <w:qFormat/>
    <w:uiPriority w:val="0"/>
    <w:rPr>
      <w:rFonts w:eastAsia="方正书宋简体"/>
      <w:kern w:val="2"/>
      <w:sz w:val="21"/>
      <w:lang w:val="en-US" w:eastAsia="zh-CN"/>
    </w:rPr>
  </w:style>
  <w:style w:type="paragraph" w:customStyle="1" w:styleId="150">
    <w:name w:val="首行缩进"/>
    <w:basedOn w:val="1"/>
    <w:link w:val="149"/>
    <w:qFormat/>
    <w:uiPriority w:val="0"/>
    <w:pPr>
      <w:spacing w:line="300" w:lineRule="auto"/>
      <w:ind w:firstLine="420" w:firstLineChars="200"/>
    </w:pPr>
    <w:rPr>
      <w:rFonts w:eastAsia="方正书宋简体"/>
    </w:rPr>
  </w:style>
  <w:style w:type="character" w:customStyle="1" w:styleId="151">
    <w:name w:val="标题 5 Char"/>
    <w:link w:val="6"/>
    <w:qFormat/>
    <w:uiPriority w:val="0"/>
    <w:rPr>
      <w:rFonts w:eastAsia="黑体"/>
      <w:kern w:val="2"/>
      <w:sz w:val="21"/>
    </w:rPr>
  </w:style>
  <w:style w:type="character" w:customStyle="1" w:styleId="152">
    <w:name w:val="正文缩进 Char"/>
    <w:link w:val="19"/>
    <w:qFormat/>
    <w:uiPriority w:val="0"/>
    <w:rPr>
      <w:rFonts w:eastAsia="宋体"/>
      <w:kern w:val="2"/>
      <w:sz w:val="21"/>
      <w:lang w:val="en-US" w:eastAsia="zh-CN"/>
    </w:rPr>
  </w:style>
  <w:style w:type="character" w:customStyle="1" w:styleId="153">
    <w:name w:val="articlebody21"/>
    <w:qFormat/>
    <w:uiPriority w:val="0"/>
    <w:rPr>
      <w:rFonts w:hint="default"/>
      <w:sz w:val="21"/>
    </w:rPr>
  </w:style>
  <w:style w:type="character" w:customStyle="1" w:styleId="154">
    <w:name w:val="标题1.1.1.1.1 Char"/>
    <w:qFormat/>
    <w:uiPriority w:val="0"/>
    <w:rPr>
      <w:rFonts w:eastAsia="宋体"/>
      <w:b/>
      <w:kern w:val="2"/>
      <w:sz w:val="28"/>
      <w:lang w:val="en-US" w:eastAsia="zh-CN"/>
    </w:rPr>
  </w:style>
  <w:style w:type="character" w:customStyle="1" w:styleId="155">
    <w:name w:val="表头 Char"/>
    <w:link w:val="156"/>
    <w:qFormat/>
    <w:uiPriority w:val="0"/>
    <w:rPr>
      <w:rFonts w:eastAsia="黑体"/>
      <w:kern w:val="2"/>
      <w:sz w:val="21"/>
      <w:lang w:val="en-US" w:eastAsia="zh-CN"/>
    </w:rPr>
  </w:style>
  <w:style w:type="paragraph" w:customStyle="1" w:styleId="156">
    <w:name w:val="表头"/>
    <w:basedOn w:val="1"/>
    <w:link w:val="155"/>
    <w:qFormat/>
    <w:uiPriority w:val="0"/>
    <w:pPr>
      <w:topLinePunct/>
      <w:spacing w:before="160" w:after="60"/>
      <w:jc w:val="center"/>
    </w:pPr>
    <w:rPr>
      <w:rFonts w:eastAsia="黑体"/>
    </w:rPr>
  </w:style>
  <w:style w:type="paragraph" w:customStyle="1" w:styleId="157">
    <w:name w:val="正文1"/>
    <w:basedOn w:val="158"/>
    <w:qFormat/>
    <w:uiPriority w:val="0"/>
    <w:pPr>
      <w:keepNext w:val="0"/>
      <w:keepLines w:val="0"/>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8">
    <w:name w:val="样式1"/>
    <w:basedOn w:val="1"/>
    <w:qFormat/>
    <w:uiPriority w:val="0"/>
    <w:pPr>
      <w:keepNext/>
      <w:keepLines/>
      <w:topLinePunct/>
      <w:spacing w:line="1200" w:lineRule="auto"/>
      <w:jc w:val="center"/>
      <w:outlineLvl w:val="0"/>
    </w:pPr>
    <w:rPr>
      <w:b/>
      <w:kern w:val="44"/>
      <w:sz w:val="52"/>
    </w:rPr>
  </w:style>
  <w:style w:type="paragraph" w:customStyle="1" w:styleId="159">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60">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61">
    <w:name w:val="一级无标题条"/>
    <w:basedOn w:val="1"/>
    <w:qFormat/>
    <w:uiPriority w:val="0"/>
  </w:style>
  <w:style w:type="paragraph" w:customStyle="1" w:styleId="162">
    <w:name w:val="CM33"/>
    <w:basedOn w:val="163"/>
    <w:next w:val="163"/>
    <w:qFormat/>
    <w:uiPriority w:val="0"/>
    <w:pPr>
      <w:spacing w:after="205"/>
    </w:pPr>
    <w:rPr>
      <w:rFonts w:ascii="黑体" w:eastAsia="黑体"/>
      <w:color w:val="auto"/>
    </w:rPr>
  </w:style>
  <w:style w:type="paragraph" w:customStyle="1" w:styleId="163">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4">
    <w:name w:val="封面标准代替信息"/>
    <w:basedOn w:val="165"/>
    <w:qFormat/>
    <w:uiPriority w:val="0"/>
    <w:pPr>
      <w:spacing w:before="57"/>
    </w:pPr>
    <w:rPr>
      <w:rFonts w:ascii="宋体"/>
      <w:sz w:val="21"/>
    </w:rPr>
  </w:style>
  <w:style w:type="paragraph" w:customStyle="1" w:styleId="165">
    <w:name w:val="封面标准号2"/>
    <w:basedOn w:val="166"/>
    <w:qFormat/>
    <w:uiPriority w:val="0"/>
    <w:pPr>
      <w:adjustRightInd w:val="0"/>
      <w:spacing w:before="357" w:line="280" w:lineRule="exact"/>
    </w:pPr>
  </w:style>
  <w:style w:type="paragraph" w:customStyle="1" w:styleId="16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7">
    <w:name w:val="示例"/>
    <w:next w:val="108"/>
    <w:qFormat/>
    <w:uiPriority w:val="0"/>
    <w:pPr>
      <w:tabs>
        <w:tab w:val="left" w:pos="360"/>
      </w:tabs>
      <w:ind w:left="360"/>
      <w:jc w:val="both"/>
    </w:pPr>
    <w:rPr>
      <w:rFonts w:ascii="宋体" w:hAnsi="Times New Roman" w:eastAsia="宋体" w:cs="Times New Roman"/>
      <w:sz w:val="18"/>
      <w:lang w:val="en-US" w:eastAsia="zh-CN" w:bidi="ar-SA"/>
    </w:rPr>
  </w:style>
  <w:style w:type="paragraph" w:customStyle="1" w:styleId="168">
    <w:name w:val="图形标题"/>
    <w:basedOn w:val="20"/>
    <w:qFormat/>
    <w:uiPriority w:val="0"/>
    <w:pPr>
      <w:spacing w:before="0" w:after="0"/>
      <w:jc w:val="center"/>
    </w:pPr>
    <w:rPr>
      <w:rFonts w:ascii="宋体" w:hAnsi="Plotter" w:eastAsia="宋体"/>
      <w:sz w:val="21"/>
    </w:rPr>
  </w:style>
  <w:style w:type="paragraph" w:customStyle="1" w:styleId="169">
    <w:name w:val="附录图标题"/>
    <w:next w:val="108"/>
    <w:qFormat/>
    <w:uiPriority w:val="0"/>
    <w:pPr>
      <w:jc w:val="center"/>
    </w:pPr>
    <w:rPr>
      <w:rFonts w:ascii="黑体" w:hAnsi="Times New Roman" w:eastAsia="黑体" w:cs="Times New Roman"/>
      <w:sz w:val="21"/>
      <w:lang w:val="en-US" w:eastAsia="zh-CN" w:bidi="ar-SA"/>
    </w:rPr>
  </w:style>
  <w:style w:type="paragraph" w:customStyle="1" w:styleId="170">
    <w:name w:val="Char Char Char Char Char Char Char Char Char Char Char Char"/>
    <w:basedOn w:val="1"/>
    <w:qFormat/>
    <w:uiPriority w:val="0"/>
    <w:pPr>
      <w:spacing w:line="360" w:lineRule="auto"/>
    </w:pPr>
    <w:rPr>
      <w:rFonts w:ascii="Tahoma" w:hAnsi="Tahoma"/>
      <w:sz w:val="24"/>
    </w:rPr>
  </w:style>
  <w:style w:type="paragraph" w:customStyle="1" w:styleId="171">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72">
    <w:name w:val="修订1"/>
    <w:qFormat/>
    <w:uiPriority w:val="0"/>
    <w:rPr>
      <w:rFonts w:ascii="Times New Roman" w:hAnsi="Times New Roman" w:eastAsia="宋体" w:cs="Times New Roman"/>
      <w:kern w:val="2"/>
      <w:sz w:val="21"/>
      <w:lang w:val="en-US" w:eastAsia="zh-CN" w:bidi="ar-SA"/>
    </w:rPr>
  </w:style>
  <w:style w:type="paragraph" w:customStyle="1" w:styleId="173">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5">
    <w:name w:val="标准书眉_偶数页"/>
    <w:basedOn w:val="176"/>
    <w:next w:val="1"/>
    <w:qFormat/>
    <w:uiPriority w:val="0"/>
    <w:pPr>
      <w:tabs>
        <w:tab w:val="center" w:pos="4154"/>
        <w:tab w:val="right" w:pos="8306"/>
      </w:tabs>
      <w:jc w:val="left"/>
    </w:pPr>
  </w:style>
  <w:style w:type="paragraph" w:customStyle="1" w:styleId="17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7">
    <w:name w:val="附录四级条标题"/>
    <w:basedOn w:val="178"/>
    <w:next w:val="108"/>
    <w:qFormat/>
    <w:uiPriority w:val="0"/>
    <w:pPr>
      <w:tabs>
        <w:tab w:val="left" w:pos="360"/>
        <w:tab w:val="left" w:pos="2040"/>
      </w:tabs>
      <w:ind w:left="2040" w:hanging="360"/>
      <w:outlineLvl w:val="5"/>
    </w:pPr>
  </w:style>
  <w:style w:type="paragraph" w:customStyle="1" w:styleId="178">
    <w:name w:val="附录三级条标题"/>
    <w:basedOn w:val="1"/>
    <w:next w:val="108"/>
    <w:qFormat/>
    <w:uiPriority w:val="0"/>
    <w:pPr>
      <w:widowControl/>
      <w:tabs>
        <w:tab w:val="left" w:pos="360"/>
      </w:tabs>
      <w:wordWrap w:val="0"/>
      <w:overflowPunct w:val="0"/>
      <w:autoSpaceDE w:val="0"/>
      <w:autoSpaceDN w:val="0"/>
      <w:textAlignment w:val="baseline"/>
      <w:outlineLvl w:val="4"/>
    </w:pPr>
    <w:rPr>
      <w:rFonts w:ascii="黑体" w:eastAsia="黑体"/>
      <w:kern w:val="21"/>
    </w:rPr>
  </w:style>
  <w:style w:type="paragraph" w:customStyle="1" w:styleId="179">
    <w:name w:val="图说"/>
    <w:basedOn w:val="1"/>
    <w:qFormat/>
    <w:uiPriority w:val="0"/>
    <w:pPr>
      <w:topLinePunct/>
      <w:spacing w:before="40" w:after="160"/>
      <w:jc w:val="center"/>
    </w:pPr>
    <w:rPr>
      <w:sz w:val="18"/>
    </w:rPr>
  </w:style>
  <w:style w:type="paragraph" w:customStyle="1" w:styleId="180">
    <w:name w:val="CM10"/>
    <w:basedOn w:val="163"/>
    <w:next w:val="163"/>
    <w:qFormat/>
    <w:uiPriority w:val="0"/>
    <w:pPr>
      <w:spacing w:line="468" w:lineRule="atLeast"/>
    </w:pPr>
    <w:rPr>
      <w:rFonts w:ascii="黑体" w:eastAsia="黑体"/>
      <w:color w:val="auto"/>
    </w:rPr>
  </w:style>
  <w:style w:type="paragraph" w:customStyle="1" w:styleId="181">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82">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3">
    <w:name w:val="样式 标题 2标题 2 Char + 宋体"/>
    <w:basedOn w:val="3"/>
    <w:qFormat/>
    <w:uiPriority w:val="0"/>
    <w:pPr>
      <w:keepNext w:val="0"/>
      <w:numPr>
        <w:ilvl w:val="0"/>
        <w:numId w:val="0"/>
      </w:numPr>
      <w:tabs>
        <w:tab w:val="left" w:pos="1320"/>
      </w:tabs>
      <w:topLinePunct w:val="0"/>
      <w:adjustRightInd w:val="0"/>
      <w:snapToGrid w:val="0"/>
      <w:spacing w:line="360" w:lineRule="auto"/>
      <w:ind w:left="1320" w:hanging="420"/>
    </w:pPr>
    <w:rPr>
      <w:rFonts w:ascii="宋体" w:eastAsia="宋体"/>
    </w:rPr>
  </w:style>
  <w:style w:type="paragraph" w:customStyle="1" w:styleId="184">
    <w:name w:val="Char Char1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5">
    <w:name w:val="Char Char Char Char Char Char Char Char Char Char Char Char Char Char"/>
    <w:basedOn w:val="1"/>
    <w:qFormat/>
    <w:uiPriority w:val="0"/>
  </w:style>
  <w:style w:type="paragraph" w:customStyle="1" w:styleId="18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7">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8">
    <w:name w:val="表文"/>
    <w:basedOn w:val="1"/>
    <w:qFormat/>
    <w:uiPriority w:val="0"/>
    <w:pPr>
      <w:topLinePunct/>
      <w:spacing w:before="40" w:after="40"/>
    </w:pPr>
    <w:rPr>
      <w:sz w:val="18"/>
    </w:rPr>
  </w:style>
  <w:style w:type="paragraph" w:customStyle="1" w:styleId="189">
    <w:name w:val="Char Char Char"/>
    <w:basedOn w:val="1"/>
    <w:qFormat/>
    <w:uiPriority w:val="0"/>
  </w:style>
  <w:style w:type="paragraph" w:customStyle="1" w:styleId="190">
    <w:name w:val="附录章标题"/>
    <w:next w:val="108"/>
    <w:qFormat/>
    <w:uiPriority w:val="0"/>
    <w:p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92">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3">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4">
    <w:name w:val="CM3"/>
    <w:basedOn w:val="163"/>
    <w:next w:val="163"/>
    <w:qFormat/>
    <w:uiPriority w:val="0"/>
    <w:pPr>
      <w:spacing w:line="468" w:lineRule="atLeast"/>
    </w:pPr>
    <w:rPr>
      <w:rFonts w:ascii="黑体" w:eastAsia="黑体"/>
      <w:color w:val="auto"/>
    </w:rPr>
  </w:style>
  <w:style w:type="paragraph" w:customStyle="1" w:styleId="195">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6">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7">
    <w:name w:val="标题 3 + 小四 段前: 0 磅 段后: 0 磅 行距: 1.5 倍行距"/>
    <w:basedOn w:val="4"/>
    <w:next w:val="4"/>
    <w:qFormat/>
    <w:uiPriority w:val="0"/>
    <w:pPr>
      <w:spacing w:line="360" w:lineRule="auto"/>
    </w:pPr>
    <w:rPr>
      <w:sz w:val="24"/>
    </w:rPr>
  </w:style>
  <w:style w:type="paragraph" w:customStyle="1" w:styleId="198">
    <w:name w:val="附录表标题"/>
    <w:next w:val="108"/>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199">
    <w:name w:val="CM22"/>
    <w:basedOn w:val="163"/>
    <w:next w:val="163"/>
    <w:qFormat/>
    <w:uiPriority w:val="0"/>
    <w:pPr>
      <w:spacing w:line="468" w:lineRule="atLeast"/>
    </w:pPr>
    <w:rPr>
      <w:rFonts w:ascii="黑体" w:eastAsia="黑体"/>
      <w:color w:val="auto"/>
    </w:rPr>
  </w:style>
  <w:style w:type="paragraph" w:customStyle="1" w:styleId="200">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201">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2">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3">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4">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5">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6">
    <w:name w:val="封面正文"/>
    <w:qFormat/>
    <w:uiPriority w:val="0"/>
    <w:pPr>
      <w:jc w:val="both"/>
    </w:pPr>
    <w:rPr>
      <w:rFonts w:ascii="Times New Roman" w:hAnsi="Times New Roman" w:eastAsia="宋体" w:cs="Times New Roman"/>
      <w:lang w:val="en-US" w:eastAsia="zh-CN" w:bidi="ar-SA"/>
    </w:rPr>
  </w:style>
  <w:style w:type="paragraph" w:customStyle="1" w:styleId="207">
    <w:name w:val="图表脚注"/>
    <w:next w:val="108"/>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8">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9">
    <w:name w:val="条文脚注"/>
    <w:basedOn w:val="63"/>
    <w:qFormat/>
    <w:uiPriority w:val="0"/>
    <w:pPr>
      <w:ind w:left="780" w:leftChars="200" w:hanging="360" w:hangingChars="200"/>
      <w:jc w:val="both"/>
    </w:pPr>
    <w:rPr>
      <w:rFonts w:ascii="宋体"/>
    </w:rPr>
  </w:style>
  <w:style w:type="paragraph" w:customStyle="1" w:styleId="210">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1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2">
    <w:name w:val="正文图标题"/>
    <w:next w:val="108"/>
    <w:qFormat/>
    <w:uiPriority w:val="0"/>
    <w:pPr>
      <w:tabs>
        <w:tab w:val="left" w:pos="360"/>
      </w:tabs>
      <w:jc w:val="center"/>
    </w:pPr>
    <w:rPr>
      <w:rFonts w:ascii="黑体" w:hAnsi="Times New Roman" w:eastAsia="黑体" w:cs="Times New Roman"/>
      <w:sz w:val="21"/>
      <w:lang w:val="en-US" w:eastAsia="zh-CN" w:bidi="ar-SA"/>
    </w:rPr>
  </w:style>
  <w:style w:type="paragraph" w:customStyle="1" w:styleId="213">
    <w:name w:val="实施日期"/>
    <w:basedOn w:val="1"/>
    <w:qFormat/>
    <w:uiPriority w:val="0"/>
    <w:pPr>
      <w:widowControl/>
      <w:jc w:val="right"/>
    </w:pPr>
    <w:rPr>
      <w:rFonts w:eastAsia="黑体"/>
      <w:kern w:val="0"/>
      <w:sz w:val="28"/>
    </w:rPr>
  </w:style>
  <w:style w:type="paragraph" w:customStyle="1" w:styleId="214">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5">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6">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7">
    <w:name w:val="目次、标准名称标题"/>
    <w:basedOn w:val="1"/>
    <w:next w:val="108"/>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9">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0">
    <w:name w:val="CM9"/>
    <w:basedOn w:val="163"/>
    <w:next w:val="163"/>
    <w:qFormat/>
    <w:uiPriority w:val="0"/>
    <w:pPr>
      <w:spacing w:line="468" w:lineRule="atLeast"/>
    </w:pPr>
    <w:rPr>
      <w:rFonts w:ascii="黑体" w:eastAsia="黑体"/>
      <w:color w:val="auto"/>
    </w:rPr>
  </w:style>
  <w:style w:type="paragraph" w:customStyle="1" w:styleId="221">
    <w:name w:val="注："/>
    <w:next w:val="108"/>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3">
    <w:name w:val="列出段落1"/>
    <w:basedOn w:val="1"/>
    <w:qFormat/>
    <w:uiPriority w:val="0"/>
    <w:pPr>
      <w:ind w:firstLine="420" w:firstLineChars="200"/>
    </w:pPr>
    <w:rPr>
      <w:rFonts w:ascii="Calibri" w:hAnsi="Calibri"/>
      <w:szCs w:val="22"/>
    </w:rPr>
  </w:style>
  <w:style w:type="paragraph" w:customStyle="1" w:styleId="224">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5">
    <w:name w:val="三级无标题条"/>
    <w:basedOn w:val="1"/>
    <w:qFormat/>
    <w:uiPriority w:val="0"/>
  </w:style>
  <w:style w:type="paragraph" w:customStyle="1" w:styleId="226">
    <w:name w:val="附录五级条标题"/>
    <w:basedOn w:val="177"/>
    <w:next w:val="108"/>
    <w:qFormat/>
    <w:uiPriority w:val="0"/>
    <w:pPr>
      <w:outlineLvl w:val="6"/>
    </w:pPr>
  </w:style>
  <w:style w:type="paragraph" w:customStyle="1" w:styleId="227">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8">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9">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30">
    <w:name w:val="附录标识"/>
    <w:basedOn w:val="231"/>
    <w:qFormat/>
    <w:uiPriority w:val="0"/>
    <w:pPr>
      <w:tabs>
        <w:tab w:val="left" w:pos="360"/>
        <w:tab w:val="left" w:pos="6405"/>
      </w:tabs>
      <w:spacing w:after="200"/>
      <w:ind w:left="0" w:firstLine="0"/>
    </w:pPr>
    <w:rPr>
      <w:sz w:val="21"/>
    </w:rPr>
  </w:style>
  <w:style w:type="paragraph" w:customStyle="1" w:styleId="231">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2">
    <w:name w:val="默认段落字体 Para Char"/>
    <w:basedOn w:val="1"/>
    <w:qFormat/>
    <w:uiPriority w:val="0"/>
    <w:pPr>
      <w:spacing w:line="360" w:lineRule="auto"/>
    </w:pPr>
    <w:rPr>
      <w:rFonts w:ascii="Tahoma" w:hAnsi="Tahoma"/>
      <w:sz w:val="24"/>
    </w:rPr>
  </w:style>
  <w:style w:type="paragraph" w:customStyle="1" w:styleId="233">
    <w:name w:val="Char Char Char1"/>
    <w:basedOn w:val="1"/>
    <w:qFormat/>
    <w:uiPriority w:val="0"/>
  </w:style>
  <w:style w:type="paragraph" w:customStyle="1" w:styleId="234">
    <w:name w:val="附录一级条标题"/>
    <w:basedOn w:val="190"/>
    <w:next w:val="108"/>
    <w:qFormat/>
    <w:uiPriority w:val="0"/>
    <w:pPr>
      <w:autoSpaceDN w:val="0"/>
      <w:spacing w:beforeLines="0" w:afterLines="0"/>
      <w:outlineLvl w:val="2"/>
    </w:pPr>
  </w:style>
  <w:style w:type="paragraph" w:customStyle="1" w:styleId="235">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6">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7">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8">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9">
    <w:name w:val="样式 标题 3 + 宋体 段前: 7.8 磅"/>
    <w:basedOn w:val="4"/>
    <w:qFormat/>
    <w:uiPriority w:val="0"/>
    <w:pPr>
      <w:keepNext w:val="0"/>
      <w:keepLines w:val="0"/>
      <w:tabs>
        <w:tab w:val="left" w:pos="900"/>
        <w:tab w:val="left" w:pos="1560"/>
      </w:tabs>
      <w:adjustRightInd w:val="0"/>
      <w:snapToGrid w:val="0"/>
      <w:spacing w:before="156" w:line="360" w:lineRule="auto"/>
      <w:ind w:left="900" w:hanging="420"/>
      <w:jc w:val="both"/>
    </w:pPr>
    <w:rPr>
      <w:rFonts w:ascii="宋体" w:hAnsi="宋体" w:eastAsia="宋体"/>
      <w:sz w:val="21"/>
    </w:rPr>
  </w:style>
  <w:style w:type="paragraph" w:customStyle="1" w:styleId="240">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41">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3">
    <w:name w:val="Char3"/>
    <w:basedOn w:val="1"/>
    <w:qFormat/>
    <w:uiPriority w:val="0"/>
  </w:style>
  <w:style w:type="paragraph" w:customStyle="1" w:styleId="244">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5">
    <w:name w:val="列项·"/>
    <w:qFormat/>
    <w:uiPriority w:val="0"/>
    <w:pPr>
      <w:tabs>
        <w:tab w:val="left" w:pos="360"/>
        <w:tab w:val="left" w:pos="840"/>
      </w:tabs>
      <w:ind w:left="425" w:hanging="425"/>
      <w:jc w:val="both"/>
    </w:pPr>
    <w:rPr>
      <w:rFonts w:ascii="宋体" w:hAnsi="Times New Roman" w:eastAsia="宋体" w:cs="Times New Roman"/>
      <w:sz w:val="21"/>
      <w:lang w:val="en-US" w:eastAsia="zh-CN" w:bidi="ar-SA"/>
    </w:rPr>
  </w:style>
  <w:style w:type="paragraph" w:customStyle="1" w:styleId="246">
    <w:name w:val="正文表标题"/>
    <w:next w:val="108"/>
    <w:qFormat/>
    <w:uiPriority w:val="0"/>
    <w:pPr>
      <w:tabs>
        <w:tab w:val="left" w:pos="360"/>
      </w:tabs>
      <w:ind w:left="425" w:hanging="425"/>
      <w:jc w:val="center"/>
    </w:pPr>
    <w:rPr>
      <w:rFonts w:ascii="黑体" w:hAnsi="Times New Roman" w:eastAsia="黑体" w:cs="Times New Roman"/>
      <w:sz w:val="21"/>
      <w:lang w:val="en-US" w:eastAsia="zh-CN" w:bidi="ar-SA"/>
    </w:rPr>
  </w:style>
  <w:style w:type="paragraph" w:customStyle="1" w:styleId="24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8">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9">
    <w:name w:val="样式7"/>
    <w:basedOn w:val="1"/>
    <w:qFormat/>
    <w:uiPriority w:val="0"/>
    <w:pPr>
      <w:tabs>
        <w:tab w:val="left" w:pos="840"/>
      </w:tabs>
      <w:ind w:left="840" w:hanging="420"/>
    </w:pPr>
  </w:style>
  <w:style w:type="paragraph" w:customStyle="1" w:styleId="250">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51">
    <w:name w:val="二级无标题条"/>
    <w:basedOn w:val="1"/>
    <w:qFormat/>
    <w:uiPriority w:val="0"/>
  </w:style>
  <w:style w:type="paragraph" w:customStyle="1" w:styleId="252">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3">
    <w:name w:val="节小标题"/>
    <w:basedOn w:val="9"/>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4">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5">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6">
    <w:name w:val="Char Char Char Char Char Char Char"/>
    <w:basedOn w:val="1"/>
    <w:qFormat/>
    <w:uiPriority w:val="0"/>
  </w:style>
  <w:style w:type="paragraph" w:customStyle="1" w:styleId="257">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8">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9">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6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1">
    <w:name w:val="四级无标题条"/>
    <w:basedOn w:val="1"/>
    <w:qFormat/>
    <w:uiPriority w:val="0"/>
  </w:style>
  <w:style w:type="paragraph" w:customStyle="1" w:styleId="26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3">
    <w:name w:val="样式 标题 5 + 右侧:  1 字符"/>
    <w:basedOn w:val="6"/>
    <w:qFormat/>
    <w:uiPriority w:val="0"/>
    <w:pPr>
      <w:adjustRightInd w:val="0"/>
      <w:ind w:left="0" w:right="100" w:rightChars="100"/>
      <w:textAlignment w:val="baseline"/>
    </w:pPr>
    <w:rPr>
      <w:rFonts w:eastAsia="宋体"/>
      <w:kern w:val="0"/>
    </w:rPr>
  </w:style>
  <w:style w:type="paragraph" w:customStyle="1" w:styleId="264">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样式 Arial 首行缩进:  2 字符"/>
    <w:basedOn w:val="1"/>
    <w:qFormat/>
    <w:uiPriority w:val="0"/>
    <w:pPr>
      <w:ind w:firstLine="403" w:firstLineChars="200"/>
    </w:pPr>
  </w:style>
  <w:style w:type="paragraph" w:customStyle="1" w:styleId="2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8">
    <w:name w:val="五级无标题条"/>
    <w:basedOn w:val="1"/>
    <w:qFormat/>
    <w:uiPriority w:val="0"/>
  </w:style>
  <w:style w:type="paragraph" w:customStyle="1" w:styleId="269">
    <w:name w:val="CM17"/>
    <w:basedOn w:val="163"/>
    <w:next w:val="163"/>
    <w:qFormat/>
    <w:uiPriority w:val="0"/>
    <w:pPr>
      <w:spacing w:line="468" w:lineRule="atLeast"/>
    </w:pPr>
    <w:rPr>
      <w:rFonts w:ascii="黑体" w:eastAsia="黑体"/>
      <w:color w:val="auto"/>
    </w:rPr>
  </w:style>
  <w:style w:type="paragraph" w:customStyle="1" w:styleId="270">
    <w:name w:val="发布部门"/>
    <w:next w:val="108"/>
    <w:qFormat/>
    <w:uiPriority w:val="0"/>
    <w:pPr>
      <w:jc w:val="center"/>
    </w:pPr>
    <w:rPr>
      <w:rFonts w:ascii="宋体" w:hAnsi="Times New Roman" w:eastAsia="宋体" w:cs="Times New Roman"/>
      <w:b/>
      <w:spacing w:val="20"/>
      <w:w w:val="135"/>
      <w:sz w:val="36"/>
      <w:lang w:val="en-US" w:eastAsia="zh-CN" w:bidi="ar-SA"/>
    </w:rPr>
  </w:style>
  <w:style w:type="paragraph" w:customStyle="1" w:styleId="271">
    <w:name w:val="附录"/>
    <w:basedOn w:val="2"/>
    <w:qFormat/>
    <w:uiPriority w:val="0"/>
    <w:pPr>
      <w:numPr>
        <w:numId w:val="0"/>
      </w:numPr>
      <w:spacing w:line="960" w:lineRule="auto"/>
      <w:ind w:firstLine="420"/>
      <w:jc w:val="center"/>
    </w:pPr>
    <w:rPr>
      <w:rFonts w:eastAsia="黑体"/>
      <w:kern w:val="2"/>
      <w:sz w:val="28"/>
    </w:rPr>
  </w:style>
  <w:style w:type="paragraph" w:customStyle="1" w:styleId="27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3">
    <w:name w:val="无标题条"/>
    <w:next w:val="108"/>
    <w:qFormat/>
    <w:uiPriority w:val="0"/>
    <w:pPr>
      <w:jc w:val="both"/>
    </w:pPr>
    <w:rPr>
      <w:rFonts w:ascii="Times New Roman" w:hAnsi="Times New Roman" w:eastAsia="宋体" w:cs="Times New Roman"/>
      <w:sz w:val="21"/>
      <w:lang w:val="en-US" w:eastAsia="zh-CN" w:bidi="ar-SA"/>
    </w:rPr>
  </w:style>
  <w:style w:type="paragraph" w:customStyle="1" w:styleId="27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6">
    <w:name w:val="列出段落1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7">
    <w:name w:val="CM5"/>
    <w:basedOn w:val="163"/>
    <w:next w:val="163"/>
    <w:qFormat/>
    <w:uiPriority w:val="0"/>
    <w:pPr>
      <w:spacing w:line="471" w:lineRule="atLeast"/>
    </w:pPr>
    <w:rPr>
      <w:rFonts w:ascii="黑体" w:eastAsia="黑体"/>
      <w:color w:val="auto"/>
    </w:rPr>
  </w:style>
  <w:style w:type="paragraph" w:customStyle="1" w:styleId="278">
    <w:name w:val="Char"/>
    <w:basedOn w:val="1"/>
    <w:qFormat/>
    <w:uiPriority w:val="0"/>
  </w:style>
  <w:style w:type="paragraph" w:customStyle="1" w:styleId="279">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1">
    <w:name w:val="样式 首行缩进:  0 厘米 行距: 单倍行距"/>
    <w:basedOn w:val="1"/>
    <w:qFormat/>
    <w:uiPriority w:val="0"/>
    <w:pPr>
      <w:adjustRightInd w:val="0"/>
      <w:textAlignment w:val="baseline"/>
    </w:pPr>
    <w:rPr>
      <w:kern w:val="0"/>
    </w:rPr>
  </w:style>
  <w:style w:type="paragraph" w:customStyle="1" w:styleId="28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3">
    <w:name w:val="附录二级条标题"/>
    <w:basedOn w:val="234"/>
    <w:next w:val="108"/>
    <w:qFormat/>
    <w:uiPriority w:val="0"/>
    <w:pPr>
      <w:tabs>
        <w:tab w:val="left" w:pos="2040"/>
      </w:tabs>
      <w:ind w:left="2040" w:hanging="360"/>
      <w:outlineLvl w:val="3"/>
    </w:pPr>
  </w:style>
  <w:style w:type="paragraph" w:customStyle="1" w:styleId="284">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85">
    <w:name w:val="Char1"/>
    <w:basedOn w:val="1"/>
    <w:qFormat/>
    <w:uiPriority w:val="0"/>
  </w:style>
  <w:style w:type="paragraph" w:customStyle="1" w:styleId="286">
    <w:name w:val="前言首行"/>
    <w:basedOn w:val="1"/>
    <w:qFormat/>
    <w:uiPriority w:val="0"/>
    <w:pPr>
      <w:spacing w:after="120"/>
      <w:jc w:val="center"/>
    </w:pPr>
    <w:rPr>
      <w:rFonts w:eastAsia="黑体"/>
      <w:b/>
      <w:sz w:val="32"/>
    </w:rPr>
  </w:style>
  <w:style w:type="paragraph" w:customStyle="1" w:styleId="287">
    <w:name w:val="font7"/>
    <w:basedOn w:val="1"/>
    <w:qFormat/>
    <w:uiPriority w:val="0"/>
    <w:pPr>
      <w:widowControl/>
      <w:spacing w:before="100" w:beforeAutospacing="1" w:after="100" w:afterAutospacing="1"/>
      <w:jc w:val="left"/>
    </w:pPr>
    <w:rPr>
      <w:color w:val="000000"/>
      <w:kern w:val="0"/>
      <w:sz w:val="20"/>
    </w:rPr>
  </w:style>
  <w:style w:type="paragraph" w:customStyle="1" w:styleId="288">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0">
    <w:name w:val="Char31"/>
    <w:basedOn w:val="1"/>
    <w:qFormat/>
    <w:uiPriority w:val="0"/>
    <w:pPr>
      <w:spacing w:line="360" w:lineRule="auto"/>
    </w:pPr>
    <w:rPr>
      <w:rFonts w:ascii="Tahoma" w:hAnsi="Tahoma"/>
      <w:sz w:val="24"/>
    </w:rPr>
  </w:style>
  <w:style w:type="paragraph" w:customStyle="1" w:styleId="291">
    <w:name w:val="默认段落字体 Para Char Char Char Char"/>
    <w:basedOn w:val="1"/>
    <w:qFormat/>
    <w:uiPriority w:val="0"/>
    <w:rPr>
      <w:rFonts w:ascii="宋体" w:hAnsi="宋体"/>
      <w:b/>
      <w:color w:val="000000"/>
      <w:sz w:val="24"/>
    </w:rPr>
  </w:style>
  <w:style w:type="paragraph" w:customStyle="1" w:styleId="292">
    <w:name w:val="发布日期"/>
    <w:qFormat/>
    <w:uiPriority w:val="0"/>
    <w:rPr>
      <w:rFonts w:ascii="Times New Roman" w:hAnsi="Times New Roman" w:eastAsia="黑体" w:cs="Times New Roman"/>
      <w:sz w:val="28"/>
      <w:lang w:val="en-US" w:eastAsia="zh-CN" w:bidi="ar-SA"/>
    </w:rPr>
  </w:style>
  <w:style w:type="paragraph" w:customStyle="1" w:styleId="293">
    <w:name w:val="CM23"/>
    <w:basedOn w:val="163"/>
    <w:next w:val="163"/>
    <w:qFormat/>
    <w:uiPriority w:val="0"/>
    <w:pPr>
      <w:spacing w:line="468" w:lineRule="atLeast"/>
    </w:pPr>
    <w:rPr>
      <w:rFonts w:ascii="黑体" w:eastAsia="黑体"/>
      <w:color w:val="auto"/>
    </w:rPr>
  </w:style>
  <w:style w:type="paragraph" w:customStyle="1" w:styleId="294">
    <w:name w:val="标准书眉一"/>
    <w:qFormat/>
    <w:uiPriority w:val="0"/>
    <w:pPr>
      <w:jc w:val="both"/>
    </w:pPr>
    <w:rPr>
      <w:rFonts w:ascii="Times New Roman" w:hAnsi="Times New Roman" w:eastAsia="宋体" w:cs="Times New Roman"/>
      <w:lang w:val="en-US" w:eastAsia="zh-CN" w:bidi="ar-SA"/>
    </w:rPr>
  </w:style>
  <w:style w:type="paragraph" w:customStyle="1" w:styleId="2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6">
    <w:name w:val="Char Char Char1 Char Char Char Char Char Char Char"/>
    <w:basedOn w:val="1"/>
    <w:qFormat/>
    <w:uiPriority w:val="0"/>
  </w:style>
  <w:style w:type="paragraph" w:customStyle="1" w:styleId="297">
    <w:name w:val="样式2"/>
    <w:basedOn w:val="3"/>
    <w:qFormat/>
    <w:uiPriority w:val="0"/>
    <w:pPr>
      <w:tabs>
        <w:tab w:val="left" w:pos="567"/>
        <w:tab w:val="left" w:pos="850"/>
        <w:tab w:val="clear" w:pos="1276"/>
      </w:tabs>
      <w:spacing w:line="960" w:lineRule="auto"/>
      <w:jc w:val="left"/>
    </w:pPr>
    <w:rPr>
      <w:b/>
      <w:sz w:val="36"/>
    </w:rPr>
  </w:style>
  <w:style w:type="paragraph" w:customStyle="1" w:styleId="298">
    <w:name w:val="数字编号列项（二级）"/>
    <w:qFormat/>
    <w:uiPriority w:val="0"/>
    <w:pPr>
      <w:jc w:val="both"/>
    </w:pPr>
    <w:rPr>
      <w:rFonts w:ascii="宋体" w:hAnsi="Times New Roman" w:eastAsia="宋体" w:cs="Times New Roman"/>
      <w:sz w:val="21"/>
      <w:lang w:val="en-US" w:eastAsia="zh-CN" w:bidi="ar-SA"/>
    </w:rPr>
  </w:style>
  <w:style w:type="paragraph" w:customStyle="1" w:styleId="299">
    <w:name w:val="Char Char9"/>
    <w:basedOn w:val="1"/>
    <w:qFormat/>
    <w:uiPriority w:val="0"/>
    <w:rPr>
      <w:rFonts w:ascii="宋体" w:hAnsi="宋体"/>
      <w:b/>
      <w:color w:val="000000"/>
      <w:sz w:val="24"/>
      <w:szCs w:val="24"/>
    </w:rPr>
  </w:style>
  <w:style w:type="character" w:customStyle="1" w:styleId="300">
    <w:name w:val="标题 6 Char"/>
    <w:link w:val="7"/>
    <w:qFormat/>
    <w:uiPriority w:val="0"/>
    <w:rPr>
      <w:rFonts w:ascii="Arial" w:hAnsi="Arial" w:eastAsia="黑体"/>
      <w:b/>
      <w:kern w:val="2"/>
      <w:sz w:val="24"/>
    </w:rPr>
  </w:style>
  <w:style w:type="character" w:customStyle="1" w:styleId="301">
    <w:name w:val="标题 7 Char"/>
    <w:link w:val="8"/>
    <w:qFormat/>
    <w:uiPriority w:val="0"/>
    <w:rPr>
      <w:b/>
      <w:kern w:val="2"/>
      <w:sz w:val="24"/>
    </w:rPr>
  </w:style>
  <w:style w:type="character" w:customStyle="1" w:styleId="302">
    <w:name w:val="标题 8 Char"/>
    <w:link w:val="9"/>
    <w:qFormat/>
    <w:uiPriority w:val="0"/>
    <w:rPr>
      <w:rFonts w:ascii="Arial" w:hAnsi="Arial" w:eastAsia="黑体"/>
      <w:kern w:val="2"/>
      <w:sz w:val="24"/>
    </w:rPr>
  </w:style>
  <w:style w:type="character" w:customStyle="1" w:styleId="303">
    <w:name w:val="标题 9 Char"/>
    <w:link w:val="10"/>
    <w:qFormat/>
    <w:uiPriority w:val="0"/>
    <w:rPr>
      <w:rFonts w:ascii="Arial" w:hAnsi="Arial" w:eastAsia="黑体"/>
      <w:kern w:val="2"/>
      <w:sz w:val="21"/>
    </w:rPr>
  </w:style>
  <w:style w:type="character" w:customStyle="1" w:styleId="304">
    <w:name w:val="正文 Char"/>
    <w:qFormat/>
    <w:uiPriority w:val="0"/>
    <w:rPr>
      <w:rFonts w:eastAsia="宋体" w:cs="宋体"/>
      <w:kern w:val="2"/>
      <w:sz w:val="21"/>
      <w:lang w:val="en-US" w:eastAsia="zh-CN" w:bidi="ar-SA"/>
    </w:rPr>
  </w:style>
  <w:style w:type="character" w:customStyle="1" w:styleId="305">
    <w:name w:val="页脚 Char1"/>
    <w:semiHidden/>
    <w:qFormat/>
    <w:uiPriority w:val="99"/>
    <w:rPr>
      <w:kern w:val="2"/>
      <w:sz w:val="18"/>
      <w:szCs w:val="18"/>
    </w:rPr>
  </w:style>
  <w:style w:type="character" w:customStyle="1" w:styleId="306">
    <w:name w:val="正文文本缩进 3 Char"/>
    <w:link w:val="66"/>
    <w:qFormat/>
    <w:uiPriority w:val="0"/>
    <w:rPr>
      <w:kern w:val="2"/>
      <w:sz w:val="16"/>
    </w:rPr>
  </w:style>
  <w:style w:type="character" w:customStyle="1" w:styleId="307">
    <w:name w:val="注释标题 Char"/>
    <w:link w:val="14"/>
    <w:qFormat/>
    <w:uiPriority w:val="0"/>
    <w:rPr>
      <w:kern w:val="2"/>
      <w:sz w:val="21"/>
    </w:rPr>
  </w:style>
  <w:style w:type="character" w:customStyle="1" w:styleId="308">
    <w:name w:val="纯文本 Char1"/>
    <w:semiHidden/>
    <w:qFormat/>
    <w:uiPriority w:val="0"/>
    <w:rPr>
      <w:rFonts w:ascii="宋体" w:hAnsi="Courier New" w:cs="Courier New"/>
      <w:kern w:val="2"/>
      <w:sz w:val="21"/>
      <w:szCs w:val="21"/>
    </w:rPr>
  </w:style>
  <w:style w:type="character" w:customStyle="1" w:styleId="309">
    <w:name w:val="页眉 Char1"/>
    <w:semiHidden/>
    <w:qFormat/>
    <w:uiPriority w:val="99"/>
    <w:rPr>
      <w:kern w:val="2"/>
      <w:sz w:val="18"/>
      <w:szCs w:val="18"/>
    </w:rPr>
  </w:style>
  <w:style w:type="character" w:customStyle="1" w:styleId="310">
    <w:name w:val="批注主题 Char"/>
    <w:link w:val="81"/>
    <w:qFormat/>
    <w:uiPriority w:val="0"/>
    <w:rPr>
      <w:b/>
      <w:kern w:val="2"/>
      <w:sz w:val="21"/>
    </w:rPr>
  </w:style>
  <w:style w:type="character" w:customStyle="1" w:styleId="311">
    <w:name w:val="正文首行缩进 2 Char"/>
    <w:link w:val="83"/>
    <w:qFormat/>
    <w:uiPriority w:val="0"/>
    <w:rPr>
      <w:kern w:val="2"/>
      <w:sz w:val="21"/>
    </w:rPr>
  </w:style>
  <w:style w:type="character" w:customStyle="1" w:styleId="312">
    <w:name w:val="HTML 地址 Char"/>
    <w:link w:val="38"/>
    <w:qFormat/>
    <w:uiPriority w:val="0"/>
    <w:rPr>
      <w:i/>
      <w:kern w:val="2"/>
      <w:sz w:val="21"/>
    </w:rPr>
  </w:style>
  <w:style w:type="character" w:customStyle="1" w:styleId="313">
    <w:name w:val="文档结构图 Char"/>
    <w:link w:val="24"/>
    <w:qFormat/>
    <w:uiPriority w:val="0"/>
    <w:rPr>
      <w:kern w:val="2"/>
      <w:sz w:val="21"/>
      <w:shd w:val="clear" w:color="auto" w:fill="000080"/>
    </w:rPr>
  </w:style>
  <w:style w:type="character" w:customStyle="1" w:styleId="314">
    <w:name w:val="正文文本 Char"/>
    <w:link w:val="31"/>
    <w:qFormat/>
    <w:uiPriority w:val="0"/>
    <w:rPr>
      <w:kern w:val="2"/>
      <w:sz w:val="21"/>
    </w:rPr>
  </w:style>
  <w:style w:type="character" w:customStyle="1" w:styleId="315">
    <w:name w:val="正文首行缩进 Char"/>
    <w:basedOn w:val="314"/>
    <w:link w:val="82"/>
    <w:qFormat/>
    <w:uiPriority w:val="0"/>
    <w:rPr>
      <w:kern w:val="2"/>
      <w:sz w:val="21"/>
    </w:rPr>
  </w:style>
  <w:style w:type="character" w:customStyle="1" w:styleId="316">
    <w:name w:val="HTML 预设格式 Char"/>
    <w:link w:val="76"/>
    <w:qFormat/>
    <w:uiPriority w:val="0"/>
    <w:rPr>
      <w:rFonts w:ascii="Courier New" w:hAnsi="Courier New"/>
      <w:kern w:val="2"/>
    </w:rPr>
  </w:style>
  <w:style w:type="character" w:customStyle="1" w:styleId="317">
    <w:name w:val="批注框文本 Char"/>
    <w:link w:val="50"/>
    <w:qFormat/>
    <w:uiPriority w:val="0"/>
    <w:rPr>
      <w:kern w:val="2"/>
      <w:sz w:val="18"/>
    </w:rPr>
  </w:style>
  <w:style w:type="character" w:customStyle="1" w:styleId="318">
    <w:name w:val="副标题 Char"/>
    <w:link w:val="60"/>
    <w:qFormat/>
    <w:uiPriority w:val="0"/>
    <w:rPr>
      <w:rFonts w:ascii="Arial" w:hAnsi="Arial"/>
      <w:b/>
      <w:kern w:val="28"/>
      <w:sz w:val="32"/>
    </w:rPr>
  </w:style>
  <w:style w:type="character" w:customStyle="1" w:styleId="319">
    <w:name w:val="正文文本缩进 2 Char"/>
    <w:link w:val="48"/>
    <w:qFormat/>
    <w:uiPriority w:val="0"/>
    <w:rPr>
      <w:kern w:val="2"/>
      <w:sz w:val="21"/>
    </w:rPr>
  </w:style>
  <w:style w:type="paragraph" w:customStyle="1" w:styleId="320">
    <w:name w:val="默认段落字体 Para Char Char Char Char Char"/>
    <w:basedOn w:val="1"/>
    <w:qFormat/>
    <w:uiPriority w:val="0"/>
    <w:rPr>
      <w:rFonts w:ascii="宋体" w:hAnsi="宋体"/>
      <w:b/>
      <w:color w:val="000000"/>
      <w:sz w:val="24"/>
      <w:szCs w:val="24"/>
    </w:rPr>
  </w:style>
  <w:style w:type="character" w:customStyle="1" w:styleId="321">
    <w:name w:val="结束语 Char"/>
    <w:link w:val="29"/>
    <w:qFormat/>
    <w:uiPriority w:val="0"/>
    <w:rPr>
      <w:kern w:val="2"/>
      <w:sz w:val="21"/>
    </w:rPr>
  </w:style>
  <w:style w:type="character" w:customStyle="1" w:styleId="322">
    <w:name w:val="标题 Char"/>
    <w:link w:val="80"/>
    <w:qFormat/>
    <w:uiPriority w:val="0"/>
    <w:rPr>
      <w:rFonts w:ascii="Arial" w:hAnsi="Arial"/>
      <w:b/>
      <w:kern w:val="2"/>
      <w:sz w:val="32"/>
    </w:rPr>
  </w:style>
  <w:style w:type="character" w:customStyle="1" w:styleId="323">
    <w:name w:val="签名 Char"/>
    <w:link w:val="54"/>
    <w:qFormat/>
    <w:uiPriority w:val="0"/>
    <w:rPr>
      <w:kern w:val="2"/>
      <w:sz w:val="21"/>
    </w:rPr>
  </w:style>
  <w:style w:type="paragraph" w:customStyle="1" w:styleId="324">
    <w:name w:val="样式 首行缩进:  0 厘米 行距: 单倍行距 Char"/>
    <w:basedOn w:val="1"/>
    <w:qFormat/>
    <w:uiPriority w:val="0"/>
    <w:pPr>
      <w:adjustRightInd w:val="0"/>
      <w:textAlignment w:val="baseline"/>
    </w:pPr>
    <w:rPr>
      <w:kern w:val="0"/>
      <w:szCs w:val="21"/>
    </w:rPr>
  </w:style>
  <w:style w:type="character" w:customStyle="1" w:styleId="325">
    <w:name w:val="信息标题 Char"/>
    <w:link w:val="75"/>
    <w:qFormat/>
    <w:uiPriority w:val="0"/>
    <w:rPr>
      <w:rFonts w:ascii="Arial" w:hAnsi="Arial"/>
      <w:kern w:val="2"/>
      <w:sz w:val="24"/>
      <w:shd w:val="pct20" w:color="auto" w:fill="auto"/>
    </w:rPr>
  </w:style>
  <w:style w:type="character" w:customStyle="1" w:styleId="326">
    <w:name w:val="电子邮件签名 Char"/>
    <w:link w:val="17"/>
    <w:qFormat/>
    <w:uiPriority w:val="0"/>
    <w:rPr>
      <w:kern w:val="2"/>
      <w:sz w:val="21"/>
    </w:rPr>
  </w:style>
  <w:style w:type="character" w:customStyle="1" w:styleId="327">
    <w:name w:val="日期 Char"/>
    <w:link w:val="47"/>
    <w:qFormat/>
    <w:uiPriority w:val="0"/>
    <w:rPr>
      <w:kern w:val="2"/>
      <w:sz w:val="21"/>
    </w:rPr>
  </w:style>
  <w:style w:type="character" w:customStyle="1" w:styleId="328">
    <w:name w:val="称呼 Char"/>
    <w:link w:val="27"/>
    <w:qFormat/>
    <w:uiPriority w:val="0"/>
    <w:rPr>
      <w:kern w:val="2"/>
      <w:sz w:val="21"/>
    </w:rPr>
  </w:style>
  <w:style w:type="character" w:customStyle="1" w:styleId="329">
    <w:name w:val="正文文本 2 Char"/>
    <w:link w:val="72"/>
    <w:qFormat/>
    <w:uiPriority w:val="0"/>
    <w:rPr>
      <w:kern w:val="2"/>
      <w:sz w:val="21"/>
    </w:rPr>
  </w:style>
  <w:style w:type="character" w:customStyle="1" w:styleId="330">
    <w:name w:val="正文文本 3 Char"/>
    <w:link w:val="28"/>
    <w:qFormat/>
    <w:uiPriority w:val="0"/>
    <w:rPr>
      <w:kern w:val="2"/>
      <w:sz w:val="16"/>
    </w:rPr>
  </w:style>
  <w:style w:type="paragraph" w:customStyle="1" w:styleId="331">
    <w:name w:val="TOC 标题1"/>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character" w:customStyle="1" w:styleId="332">
    <w:name w:val="占位符文本1"/>
    <w:basedOn w:val="85"/>
    <w:semiHidden/>
    <w:qFormat/>
    <w:uiPriority w:val="99"/>
    <w:rPr>
      <w:color w:val="808080"/>
    </w:rPr>
  </w:style>
  <w:style w:type="paragraph" w:customStyle="1" w:styleId="333">
    <w:name w:val="列出段落2"/>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FAE95-D09A-45DF-9241-CBAC3116D310}">
  <ds:schemaRefs/>
</ds:datastoreItem>
</file>

<file path=docProps/app.xml><?xml version="1.0" encoding="utf-8"?>
<Properties xmlns="http://schemas.openxmlformats.org/officeDocument/2006/extended-properties" xmlns:vt="http://schemas.openxmlformats.org/officeDocument/2006/docPropsVTypes">
  <Template>Normal</Template>
  <Company>CETIC</Company>
  <Pages>20</Pages>
  <Words>5585</Words>
  <Characters>7231</Characters>
  <Lines>72</Lines>
  <Paragraphs>20</Paragraphs>
  <TotalTime>1</TotalTime>
  <ScaleCrop>false</ScaleCrop>
  <LinksUpToDate>false</LinksUpToDate>
  <CharactersWithSpaces>7462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2015-10-28T07:08:00Z</dcterms:created>
  <dc:creator>邓威</dc:creator>
  <cp:lastModifiedBy>李兵宽</cp:lastModifiedBy>
  <cp:lastPrinted>2015-10-28T13:34:00Z</cp:lastPrinted>
  <dcterms:modified xsi:type="dcterms:W3CDTF">2023-08-21T07:17:22Z</dcterms:modified>
  <cp:revision>146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E5A3A43A701849A08441563109B1EDA0</vt:lpwstr>
  </property>
</Properties>
</file>