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1"/>
          <w:numId w:val="0"/>
        </w:numPr>
        <w:ind w:leftChars="0"/>
        <w:rPr>
          <w:rFonts w:hint="eastAsia" w:ascii="仿宋" w:hAnsi="仿宋" w:eastAsia="仿宋" w:cs="仿宋"/>
          <w:b/>
          <w:bCs/>
          <w:lang w:val="en-US" w:eastAsia="zh-CN"/>
        </w:rPr>
      </w:pPr>
      <w:bookmarkStart w:id="0" w:name="_Toc6800"/>
      <w:r>
        <w:rPr>
          <w:rFonts w:hint="eastAsia" w:ascii="仿宋" w:hAnsi="仿宋" w:eastAsia="仿宋" w:cs="仿宋"/>
          <w:b/>
          <w:bCs/>
          <w:lang w:val="en-US" w:eastAsia="zh-CN"/>
        </w:rPr>
        <w:t>成本分析报告</w:t>
      </w:r>
      <w:r>
        <w:rPr>
          <w:rFonts w:hint="eastAsia" w:ascii="仿宋" w:hAnsi="仿宋" w:eastAsia="仿宋" w:cs="仿宋"/>
          <w:b/>
          <w:bCs/>
          <w:color w:val="auto"/>
          <w:lang w:val="en-US" w:eastAsia="zh-CN"/>
        </w:rPr>
        <w:t>：</w:t>
      </w:r>
    </w:p>
    <w:p>
      <w:pPr>
        <w:keepNext w:val="0"/>
        <w:keepLines w:val="0"/>
        <w:widowControl/>
        <w:suppressLineNumbers w:val="0"/>
        <w:ind w:firstLineChars="200"/>
        <w:jc w:val="left"/>
        <w:textAlignment w:val="center"/>
        <w:rPr>
          <w:rFonts w:hint="eastAsia" w:ascii="仿宋" w:hAnsi="仿宋" w:eastAsia="仿宋" w:cs="仿宋"/>
          <w:lang w:val="en-US" w:eastAsia="zh-CN"/>
        </w:rPr>
      </w:pPr>
      <w:r>
        <w:rPr>
          <w:rFonts w:hint="eastAsia" w:ascii="仿宋" w:hAnsi="仿宋" w:eastAsia="仿宋" w:cs="仿宋"/>
          <w:b w:val="0"/>
          <w:bCs w:val="0"/>
          <w:i w:val="0"/>
          <w:color w:val="000000"/>
          <w:kern w:val="0"/>
          <w:sz w:val="30"/>
          <w:szCs w:val="30"/>
          <w:u w:val="none"/>
          <w:lang w:val="en-US" w:eastAsia="zh-CN" w:bidi="ar"/>
        </w:rPr>
        <w:t>只能有一个有效报价；报价不得高于招标文件设定的最高限价，且不得明显低于成本价（低于最高限价 85%的应在报价文件中附成本分析报告，充分说明降低成本的合理措施及在其他项目的成功经验等），否则按否决投标处理。</w:t>
      </w:r>
    </w:p>
    <w:p>
      <w:pPr>
        <w:pStyle w:val="4"/>
        <w:numPr>
          <w:ilvl w:val="1"/>
          <w:numId w:val="0"/>
        </w:numPr>
        <w:ind w:leftChars="0"/>
        <w:rPr>
          <w:rFonts w:hint="eastAsia" w:ascii="仿宋" w:hAnsi="仿宋" w:eastAsia="仿宋" w:cs="仿宋"/>
          <w:b/>
          <w:bCs/>
          <w:lang w:val="en-US" w:eastAsia="zh-CN"/>
        </w:rPr>
      </w:pPr>
      <w:r>
        <w:rPr>
          <w:rFonts w:hint="eastAsia" w:ascii="仿宋" w:hAnsi="仿宋" w:eastAsia="仿宋" w:cs="仿宋"/>
          <w:b/>
          <w:bCs/>
          <w:lang w:val="en-US" w:eastAsia="zh-CN"/>
        </w:rPr>
        <w:t>业绩要求：</w:t>
      </w:r>
    </w:p>
    <w:p>
      <w:pPr>
        <w:keepNext w:val="0"/>
        <w:keepLines w:val="0"/>
        <w:widowControl/>
        <w:suppressLineNumbers w:val="0"/>
        <w:ind w:firstLineChars="200"/>
        <w:jc w:val="left"/>
        <w:textAlignment w:val="center"/>
        <w:rPr>
          <w:rFonts w:hint="eastAsia" w:ascii="仿宋" w:hAnsi="仿宋" w:eastAsia="仿宋" w:cs="仿宋"/>
        </w:rPr>
      </w:pPr>
      <w:r>
        <w:rPr>
          <w:rFonts w:hint="eastAsia" w:ascii="仿宋" w:hAnsi="仿宋" w:eastAsia="仿宋" w:cs="仿宋"/>
          <w:b w:val="0"/>
          <w:bCs w:val="0"/>
          <w:i w:val="0"/>
          <w:color w:val="000000"/>
          <w:kern w:val="0"/>
          <w:sz w:val="30"/>
          <w:szCs w:val="30"/>
          <w:u w:val="none"/>
          <w:lang w:val="en-US" w:eastAsia="zh-CN" w:bidi="ar"/>
        </w:rPr>
        <w:t>业绩要求：投标人须提供至少 3 个近三年所投产品的销售业绩证明</w:t>
      </w:r>
      <w:r>
        <w:rPr>
          <w:rFonts w:hint="eastAsia" w:ascii="仿宋" w:hAnsi="仿宋" w:eastAsia="仿宋" w:cs="仿宋"/>
          <w:b w:val="0"/>
          <w:bCs w:val="0"/>
          <w:i w:val="0"/>
          <w:color w:val="000000"/>
          <w:kern w:val="0"/>
          <w:sz w:val="30"/>
          <w:szCs w:val="30"/>
          <w:u w:val="none"/>
          <w:lang w:val="en-US" w:eastAsia="zh-CN" w:bidi="ar"/>
        </w:rPr>
        <w:t>。</w:t>
      </w:r>
    </w:p>
    <w:p>
      <w:pPr>
        <w:pStyle w:val="4"/>
        <w:numPr>
          <w:ilvl w:val="1"/>
          <w:numId w:val="0"/>
        </w:numPr>
        <w:ind w:leftChars="0"/>
        <w:rPr>
          <w:rFonts w:hint="eastAsia" w:ascii="仿宋" w:hAnsi="仿宋" w:eastAsia="仿宋" w:cs="仿宋"/>
          <w:b/>
          <w:bCs/>
          <w:lang w:eastAsia="zh-CN"/>
        </w:rPr>
      </w:pPr>
      <w:r>
        <w:rPr>
          <w:rFonts w:hint="eastAsia" w:ascii="仿宋" w:hAnsi="仿宋" w:eastAsia="仿宋" w:cs="仿宋"/>
          <w:b/>
          <w:bCs/>
        </w:rPr>
        <w:t>详细技术要求</w:t>
      </w:r>
      <w:bookmarkEnd w:id="0"/>
      <w:r>
        <w:rPr>
          <w:rFonts w:hint="eastAsia" w:ascii="仿宋" w:hAnsi="仿宋" w:eastAsia="仿宋" w:cs="仿宋"/>
          <w:b/>
          <w:bCs/>
          <w:lang w:eastAsia="zh-CN"/>
        </w:rPr>
        <w:t>：</w:t>
      </w:r>
    </w:p>
    <w:p>
      <w:pPr>
        <w:rPr>
          <w:rFonts w:hint="eastAsia" w:ascii="仿宋" w:hAnsi="仿宋" w:eastAsia="仿宋" w:cs="仿宋"/>
          <w:color w:val="auto"/>
        </w:rPr>
      </w:pPr>
      <w:r>
        <w:rPr>
          <w:rFonts w:hint="eastAsia" w:ascii="仿宋" w:hAnsi="仿宋" w:eastAsia="仿宋" w:cs="仿宋"/>
          <w:color w:val="auto"/>
          <w:sz w:val="24"/>
          <w:szCs w:val="21"/>
        </w:rPr>
        <w:t>（</w:t>
      </w:r>
      <w:r>
        <w:rPr>
          <w:rFonts w:hint="eastAsia" w:ascii="仿宋" w:hAnsi="仿宋" w:eastAsia="仿宋" w:cs="仿宋"/>
          <w:i w:val="0"/>
          <w:color w:val="auto"/>
          <w:kern w:val="0"/>
          <w:sz w:val="24"/>
          <w:szCs w:val="24"/>
          <w:u w:val="none"/>
          <w:lang w:val="en-US" w:eastAsia="zh-CN" w:bidi="ar"/>
        </w:rPr>
        <w:t>▲</w:t>
      </w:r>
      <w:r>
        <w:rPr>
          <w:rFonts w:hint="eastAsia" w:ascii="仿宋" w:hAnsi="仿宋" w:eastAsia="仿宋" w:cs="仿宋"/>
          <w:color w:val="auto"/>
          <w:sz w:val="24"/>
          <w:szCs w:val="21"/>
        </w:rPr>
        <w:t>指标项为重要技术指标参数</w:t>
      </w:r>
      <w:r>
        <w:rPr>
          <w:rFonts w:hint="eastAsia" w:ascii="仿宋" w:hAnsi="仿宋" w:eastAsia="仿宋" w:cs="仿宋"/>
          <w:color w:val="auto"/>
          <w:sz w:val="24"/>
          <w:szCs w:val="21"/>
          <w:lang w:eastAsia="zh-CN"/>
        </w:rPr>
        <w:t>，</w:t>
      </w:r>
      <w:r>
        <w:rPr>
          <w:rFonts w:hint="eastAsia" w:ascii="仿宋" w:hAnsi="仿宋" w:eastAsia="仿宋" w:cs="仿宋"/>
          <w:b w:val="0"/>
          <w:bCs w:val="0"/>
          <w:color w:val="auto"/>
          <w:sz w:val="24"/>
          <w:szCs w:val="21"/>
          <w:lang w:val="en-US" w:eastAsia="zh-CN"/>
        </w:rPr>
        <w:t>需</w:t>
      </w:r>
      <w:r>
        <w:rPr>
          <w:rFonts w:hint="eastAsia" w:ascii="仿宋" w:hAnsi="仿宋" w:eastAsia="仿宋" w:cs="仿宋"/>
          <w:b w:val="0"/>
          <w:bCs w:val="0"/>
          <w:color w:val="auto"/>
          <w:szCs w:val="21"/>
          <w:lang w:val="en-US" w:eastAsia="zh-CN"/>
        </w:rPr>
        <w:t>提供有效的证明文件。</w:t>
      </w:r>
      <w:r>
        <w:rPr>
          <w:rFonts w:hint="eastAsia" w:ascii="仿宋" w:hAnsi="仿宋" w:eastAsia="仿宋" w:cs="仿宋"/>
          <w:color w:val="auto"/>
          <w:sz w:val="24"/>
          <w:szCs w:val="21"/>
        </w:rPr>
        <w:t>）</w:t>
      </w:r>
    </w:p>
    <w:p>
      <w:pPr>
        <w:jc w:val="center"/>
        <w:rPr>
          <w:rFonts w:hint="eastAsia" w:ascii="仿宋" w:hAnsi="仿宋" w:eastAsia="仿宋" w:cs="仿宋"/>
          <w:b w:val="0"/>
        </w:rPr>
      </w:pPr>
      <w:r>
        <w:rPr>
          <w:rFonts w:hint="eastAsia" w:ascii="仿宋" w:hAnsi="仿宋" w:eastAsia="仿宋" w:cs="仿宋"/>
          <w:b w:val="0"/>
        </w:rPr>
        <w:t>（包括但不限于以下功能和参数要求）</w:t>
      </w:r>
    </w:p>
    <w:tbl>
      <w:tblPr>
        <w:tblStyle w:val="6"/>
        <w:tblW w:w="83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70"/>
        <w:gridCol w:w="1070"/>
        <w:gridCol w:w="1075"/>
        <w:gridCol w:w="382"/>
        <w:gridCol w:w="1344"/>
        <w:gridCol w:w="3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1070"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b/>
                <w:bCs/>
                <w:i w:val="0"/>
                <w:color w:val="000000"/>
                <w:sz w:val="24"/>
                <w:szCs w:val="24"/>
                <w:u w:val="none"/>
              </w:rPr>
            </w:pPr>
            <w:r>
              <w:rPr>
                <w:rFonts w:hint="eastAsia" w:ascii="仿宋" w:hAnsi="仿宋" w:eastAsia="仿宋" w:cs="仿宋"/>
                <w:b/>
                <w:bCs/>
                <w:i w:val="0"/>
                <w:color w:val="000000"/>
                <w:kern w:val="0"/>
                <w:sz w:val="24"/>
                <w:szCs w:val="24"/>
                <w:u w:val="none"/>
                <w:lang w:val="en-US" w:eastAsia="zh-CN" w:bidi="ar"/>
              </w:rPr>
              <w:t>序号</w:t>
            </w:r>
          </w:p>
        </w:tc>
        <w:tc>
          <w:tcPr>
            <w:tcW w:w="2527" w:type="dxa"/>
            <w:gridSpan w:val="3"/>
            <w:vMerge w:val="restart"/>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bCs/>
                <w:i w:val="0"/>
                <w:color w:val="000000"/>
                <w:sz w:val="24"/>
                <w:szCs w:val="24"/>
                <w:u w:val="none"/>
              </w:rPr>
            </w:pPr>
            <w:r>
              <w:rPr>
                <w:rFonts w:hint="eastAsia" w:ascii="仿宋" w:hAnsi="仿宋" w:eastAsia="仿宋" w:cs="仿宋"/>
                <w:b/>
                <w:bCs/>
                <w:i w:val="0"/>
                <w:color w:val="000000"/>
                <w:kern w:val="0"/>
                <w:sz w:val="24"/>
                <w:szCs w:val="24"/>
                <w:u w:val="none"/>
                <w:lang w:val="en-US" w:eastAsia="zh-CN" w:bidi="ar"/>
              </w:rPr>
              <w:t>功能需求</w:t>
            </w:r>
          </w:p>
        </w:tc>
        <w:tc>
          <w:tcPr>
            <w:tcW w:w="4736" w:type="dxa"/>
            <w:gridSpan w:val="2"/>
            <w:vMerge w:val="restart"/>
            <w:noWrap w:val="0"/>
            <w:tcMar>
              <w:top w:w="15" w:type="dxa"/>
              <w:left w:w="15" w:type="dxa"/>
              <w:right w:w="15" w:type="dxa"/>
            </w:tcMar>
            <w:vAlign w:val="center"/>
          </w:tcPr>
          <w:p>
            <w:pPr>
              <w:keepNext w:val="0"/>
              <w:keepLines w:val="0"/>
              <w:widowControl/>
              <w:suppressLineNumbers w:val="0"/>
              <w:ind w:firstLineChars="200"/>
              <w:jc w:val="center"/>
              <w:textAlignment w:val="center"/>
              <w:rPr>
                <w:rFonts w:hint="eastAsia" w:ascii="仿宋" w:hAnsi="仿宋" w:eastAsia="仿宋" w:cs="仿宋"/>
                <w:b/>
                <w:bCs/>
                <w:i w:val="0"/>
                <w:color w:val="000000"/>
                <w:sz w:val="24"/>
                <w:szCs w:val="24"/>
                <w:u w:val="none"/>
              </w:rPr>
            </w:pPr>
            <w:r>
              <w:rPr>
                <w:rFonts w:hint="eastAsia" w:ascii="仿宋" w:hAnsi="仿宋" w:eastAsia="仿宋" w:cs="仿宋"/>
                <w:b/>
                <w:bCs/>
                <w:i w:val="0"/>
                <w:color w:val="000000"/>
                <w:kern w:val="0"/>
                <w:sz w:val="24"/>
                <w:szCs w:val="24"/>
                <w:u w:val="none"/>
                <w:lang w:val="en-US" w:eastAsia="zh-CN"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b w:val="0"/>
                <w:i w:val="0"/>
                <w:color w:val="000000"/>
                <w:sz w:val="24"/>
                <w:szCs w:val="24"/>
                <w:u w:val="none"/>
              </w:rPr>
            </w:pPr>
          </w:p>
        </w:tc>
        <w:tc>
          <w:tcPr>
            <w:tcW w:w="2527" w:type="dxa"/>
            <w:gridSpan w:val="3"/>
            <w:vMerge w:val="continue"/>
            <w:noWrap w:val="0"/>
            <w:tcMar>
              <w:top w:w="15" w:type="dxa"/>
              <w:left w:w="15" w:type="dxa"/>
              <w:right w:w="15" w:type="dxa"/>
            </w:tcMar>
            <w:vAlign w:val="center"/>
          </w:tcPr>
          <w:p>
            <w:pPr>
              <w:jc w:val="both"/>
              <w:rPr>
                <w:rFonts w:hint="eastAsia" w:ascii="仿宋" w:hAnsi="仿宋" w:eastAsia="仿宋" w:cs="仿宋"/>
                <w:b w:val="0"/>
                <w:i w:val="0"/>
                <w:color w:val="000000"/>
                <w:sz w:val="24"/>
                <w:szCs w:val="24"/>
                <w:u w:val="none"/>
              </w:rPr>
            </w:pPr>
          </w:p>
        </w:tc>
        <w:tc>
          <w:tcPr>
            <w:tcW w:w="4736" w:type="dxa"/>
            <w:gridSpan w:val="2"/>
            <w:vMerge w:val="continue"/>
            <w:noWrap w:val="0"/>
            <w:tcMar>
              <w:top w:w="15" w:type="dxa"/>
              <w:left w:w="15" w:type="dxa"/>
              <w:right w:w="15" w:type="dxa"/>
            </w:tcMar>
            <w:vAlign w:val="center"/>
          </w:tcPr>
          <w:p>
            <w:pPr>
              <w:jc w:val="center"/>
              <w:rPr>
                <w:rFonts w:hint="eastAsia" w:ascii="仿宋" w:hAnsi="仿宋" w:eastAsia="仿宋" w:cs="仿宋"/>
                <w:b w:val="0"/>
                <w:i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75" w:hRule="atLeast"/>
        </w:trPr>
        <w:tc>
          <w:tcPr>
            <w:tcW w:w="1070"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b w:val="0"/>
                <w:i w:val="0"/>
                <w:color w:val="000000"/>
                <w:sz w:val="24"/>
                <w:szCs w:val="24"/>
                <w:u w:val="none"/>
              </w:rPr>
            </w:pPr>
            <w:r>
              <w:rPr>
                <w:rFonts w:hint="eastAsia" w:ascii="仿宋" w:hAnsi="仿宋" w:eastAsia="仿宋" w:cs="仿宋"/>
                <w:b w:val="0"/>
                <w:i w:val="0"/>
                <w:color w:val="000000"/>
                <w:kern w:val="0"/>
                <w:sz w:val="24"/>
                <w:szCs w:val="24"/>
                <w:u w:val="none"/>
                <w:lang w:val="en-US" w:eastAsia="zh-CN" w:bidi="ar"/>
              </w:rPr>
              <w:t>1</w:t>
            </w:r>
          </w:p>
        </w:tc>
        <w:tc>
          <w:tcPr>
            <w:tcW w:w="1070" w:type="dxa"/>
            <w:vMerge w:val="restart"/>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lang w:val="en-US" w:eastAsia="zh-CN"/>
              </w:rPr>
            </w:pPr>
            <w:r>
              <w:rPr>
                <w:rFonts w:hint="eastAsia" w:ascii="仿宋" w:hAnsi="仿宋" w:eastAsia="仿宋" w:cs="仿宋"/>
                <w:i w:val="0"/>
                <w:color w:val="000000"/>
                <w:sz w:val="24"/>
                <w:szCs w:val="24"/>
                <w:u w:val="none"/>
                <w:lang w:val="en-US" w:eastAsia="zh-CN"/>
              </w:rPr>
              <w:t>系统平台</w:t>
            </w:r>
          </w:p>
        </w:tc>
        <w:tc>
          <w:tcPr>
            <w:tcW w:w="1457" w:type="dxa"/>
            <w:gridSpan w:val="2"/>
            <w:vMerge w:val="restart"/>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lang w:val="en-US" w:eastAsia="zh-CN"/>
              </w:rPr>
            </w:pPr>
            <w:r>
              <w:rPr>
                <w:rFonts w:hint="eastAsia" w:ascii="仿宋" w:hAnsi="仿宋" w:eastAsia="仿宋" w:cs="仿宋"/>
                <w:i w:val="0"/>
                <w:color w:val="000000"/>
                <w:sz w:val="24"/>
                <w:szCs w:val="24"/>
                <w:u w:val="none"/>
                <w:lang w:val="en-US" w:eastAsia="zh-CN"/>
              </w:rPr>
              <w:t>系统平台</w:t>
            </w:r>
          </w:p>
        </w:tc>
        <w:tc>
          <w:tcPr>
            <w:tcW w:w="1344"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级联管理</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▲平台支持级联管理，各供电局建设的平台可接入本次建设的平台，实现多级统一管理。</w:t>
            </w:r>
            <w:r>
              <w:rPr>
                <w:rStyle w:val="8"/>
                <w:rFonts w:hint="eastAsia" w:cs="仿宋"/>
                <w:b w:val="0"/>
                <w:bCs w:val="0"/>
                <w:sz w:val="24"/>
                <w:szCs w:val="24"/>
                <w:lang w:val="en-US" w:eastAsia="zh-CN" w:bidi="ar"/>
              </w:rPr>
              <w:t>（需提供加盖公章的相关证明材料。）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75" w:hRule="atLeast"/>
        </w:trPr>
        <w:tc>
          <w:tcPr>
            <w:tcW w:w="1070" w:type="dxa"/>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b w:val="0"/>
                <w:i w:val="0"/>
                <w:color w:val="000000"/>
                <w:sz w:val="24"/>
                <w:szCs w:val="24"/>
                <w:u w:val="none"/>
              </w:rPr>
            </w:pPr>
            <w:r>
              <w:rPr>
                <w:rFonts w:hint="eastAsia" w:ascii="仿宋" w:hAnsi="仿宋" w:eastAsia="仿宋" w:cs="仿宋"/>
                <w:b w:val="0"/>
                <w:i w:val="0"/>
                <w:color w:val="000000"/>
                <w:kern w:val="0"/>
                <w:sz w:val="24"/>
                <w:szCs w:val="24"/>
                <w:u w:val="none"/>
                <w:lang w:val="en-US" w:eastAsia="zh-CN" w:bidi="ar"/>
              </w:rPr>
              <w:t>2</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i w:val="0"/>
                <w:sz w:val="24"/>
                <w:szCs w:val="24"/>
                <w:lang w:val="en-US" w:eastAsia="zh-CN" w:bidi="ar"/>
              </w:rPr>
              <w:t>平台支持级联管理，</w:t>
            </w:r>
            <w:r>
              <w:rPr>
                <w:rStyle w:val="8"/>
                <w:rFonts w:hint="eastAsia" w:ascii="仿宋" w:hAnsi="仿宋" w:eastAsia="仿宋" w:cs="仿宋"/>
                <w:sz w:val="24"/>
                <w:szCs w:val="24"/>
                <w:lang w:val="en-US" w:eastAsia="zh-CN" w:bidi="ar"/>
              </w:rPr>
              <w:t>支持通过级联方式，接入到南方电网总部计算机终端保密检查系统中。</w:t>
            </w:r>
            <w:r>
              <w:rPr>
                <w:rStyle w:val="8"/>
                <w:rFonts w:hint="eastAsia" w:cs="仿宋"/>
                <w:b w:val="0"/>
                <w:bCs w:val="0"/>
                <w:sz w:val="24"/>
                <w:szCs w:val="24"/>
                <w:lang w:val="en-US" w:eastAsia="zh-CN" w:bidi="ar"/>
              </w:rPr>
              <w:t>（需提供加盖公章的相关证明材料。）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70" w:hRule="atLeast"/>
        </w:trPr>
        <w:tc>
          <w:tcPr>
            <w:tcW w:w="1070" w:type="dxa"/>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b w:val="0"/>
                <w:i w:val="0"/>
                <w:color w:val="000000"/>
                <w:sz w:val="24"/>
                <w:szCs w:val="24"/>
                <w:u w:val="none"/>
              </w:rPr>
            </w:pPr>
            <w:r>
              <w:rPr>
                <w:rFonts w:hint="eastAsia" w:ascii="仿宋" w:hAnsi="仿宋" w:eastAsia="仿宋" w:cs="仿宋"/>
                <w:b w:val="0"/>
                <w:i w:val="0"/>
                <w:color w:val="000000"/>
                <w:kern w:val="0"/>
                <w:sz w:val="24"/>
                <w:szCs w:val="24"/>
                <w:u w:val="none"/>
                <w:lang w:val="en-US" w:eastAsia="zh-CN" w:bidi="ar"/>
              </w:rPr>
              <w:t>3</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账号管理</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系统采用三权分立制衡的方式提供了系统管理员、安全管理员与审计管理员三个账户；支持对管理员账号的添加、删除、查询操作；支持管理员密码设置，密码长度设置、尝试次数、超时时间、锁定时间、的设置，支持随机验证码校验。</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0" w:hRule="atLeast"/>
        </w:trPr>
        <w:tc>
          <w:tcPr>
            <w:tcW w:w="1070"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b w:val="0"/>
                <w:i w:val="0"/>
                <w:color w:val="000000"/>
                <w:sz w:val="24"/>
                <w:szCs w:val="24"/>
                <w:u w:val="none"/>
              </w:rPr>
            </w:pPr>
            <w:r>
              <w:rPr>
                <w:rFonts w:hint="eastAsia" w:ascii="仿宋" w:hAnsi="仿宋" w:eastAsia="仿宋" w:cs="仿宋"/>
                <w:b w:val="0"/>
                <w:i w:val="0"/>
                <w:color w:val="000000"/>
                <w:kern w:val="0"/>
                <w:sz w:val="24"/>
                <w:szCs w:val="24"/>
                <w:u w:val="none"/>
                <w:lang w:val="en-US" w:eastAsia="zh-CN" w:bidi="ar"/>
              </w:rPr>
              <w:t>4</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账号权限管理</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产品能够设置二级管理员权限、管理范围和人员自查权限；一级安全保密员能够对二级安全保密员赋权（下发本部门检查任务或收集检查结果）；安全保密管理员能够为终端用户设置自查模板，终端用户可根据建立的模板执行自查任务，并可查看自查结果，且自查结果会自动上报给管理员。</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83"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b w:val="0"/>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系统配置</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系统设置维护包括检查白名单设置、系统数据备份与还原、终端升级设置等信息维护功能。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55" w:hRule="atLeast"/>
        </w:trPr>
        <w:tc>
          <w:tcPr>
            <w:tcW w:w="1070" w:type="dxa"/>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b w:val="0"/>
                <w:i w:val="0"/>
                <w:color w:val="000000"/>
                <w:sz w:val="24"/>
                <w:szCs w:val="24"/>
                <w:u w:val="none"/>
              </w:rPr>
            </w:pPr>
            <w:r>
              <w:rPr>
                <w:rFonts w:hint="eastAsia" w:ascii="仿宋" w:hAnsi="仿宋" w:eastAsia="仿宋" w:cs="仿宋"/>
                <w:b w:val="0"/>
                <w:i w:val="0"/>
                <w:color w:val="000000"/>
                <w:kern w:val="0"/>
                <w:sz w:val="24"/>
                <w:szCs w:val="24"/>
                <w:u w:val="none"/>
                <w:lang w:val="en-US" w:eastAsia="zh-CN" w:bidi="ar"/>
              </w:rPr>
              <w:t>5</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系统配置可展示保密检查系统基本运行状态，包括服务器磁盘使用情况、数据库运行状态、客户端在线状态、客户端版本、检查任务和终端得分整体概况。</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5" w:hRule="atLeast"/>
        </w:trPr>
        <w:tc>
          <w:tcPr>
            <w:tcW w:w="1070" w:type="dxa"/>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b w:val="0"/>
                <w:i w:val="0"/>
                <w:color w:val="000000"/>
                <w:sz w:val="24"/>
                <w:szCs w:val="24"/>
                <w:u w:val="none"/>
              </w:rPr>
            </w:pPr>
            <w:r>
              <w:rPr>
                <w:rFonts w:hint="eastAsia" w:ascii="仿宋" w:hAnsi="仿宋" w:eastAsia="仿宋" w:cs="仿宋"/>
                <w:b w:val="0"/>
                <w:i w:val="0"/>
                <w:color w:val="000000"/>
                <w:kern w:val="0"/>
                <w:sz w:val="24"/>
                <w:szCs w:val="24"/>
                <w:u w:val="none"/>
                <w:lang w:val="en-US" w:eastAsia="zh-CN" w:bidi="ar"/>
              </w:rPr>
              <w:t>6</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组织架构管理</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系统支持组织架构配置管理，并且能够通过模板导入方式，导入组织机构信息。</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b w:val="0"/>
                <w:i w:val="0"/>
                <w:color w:val="000000"/>
                <w:sz w:val="24"/>
                <w:szCs w:val="24"/>
                <w:u w:val="none"/>
              </w:rPr>
            </w:pPr>
            <w:r>
              <w:rPr>
                <w:rFonts w:hint="eastAsia" w:ascii="仿宋" w:hAnsi="仿宋" w:eastAsia="仿宋" w:cs="仿宋"/>
                <w:b w:val="0"/>
                <w:i w:val="0"/>
                <w:color w:val="000000"/>
                <w:kern w:val="0"/>
                <w:sz w:val="24"/>
                <w:szCs w:val="24"/>
                <w:u w:val="none"/>
                <w:lang w:val="en-US" w:eastAsia="zh-CN" w:bidi="ar"/>
              </w:rPr>
              <w:t>7</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日志管理</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▲系统安全审计员可根据管理员类型、日志类型、操作时间审核各种管理的系统操作行为，并可导出审计日志。</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2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b w:val="0"/>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检查设置</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支持设置检查策略模板，进行任务检查时可直接选择相应模板，节省时间。可对检查模板进行添加、删除等操作</w:t>
            </w:r>
            <w:r>
              <w:rPr>
                <w:rStyle w:val="8"/>
                <w:rFonts w:hint="eastAsia" w:ascii="仿宋" w:hAnsi="仿宋" w:eastAsia="仿宋" w:cs="仿宋"/>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75" w:hRule="atLeast"/>
        </w:trPr>
        <w:tc>
          <w:tcPr>
            <w:tcW w:w="1070" w:type="dxa"/>
            <w:noWrap w:val="0"/>
            <w:tcMar>
              <w:top w:w="15" w:type="dxa"/>
              <w:left w:w="15" w:type="dxa"/>
              <w:right w:w="15" w:type="dxa"/>
            </w:tcMar>
            <w:vAlign w:val="center"/>
          </w:tcPr>
          <w:p>
            <w:pPr>
              <w:ind w:left="0" w:leftChars="0" w:firstLine="0" w:firstLineChars="0"/>
              <w:jc w:val="center"/>
              <w:rPr>
                <w:rFonts w:hint="eastAsia" w:ascii="仿宋" w:hAnsi="仿宋" w:eastAsia="仿宋" w:cs="仿宋"/>
                <w:b w:val="0"/>
                <w:i w:val="0"/>
                <w:color w:val="000000"/>
                <w:sz w:val="24"/>
                <w:szCs w:val="24"/>
                <w:u w:val="none"/>
                <w:lang w:val="en-US" w:eastAsia="zh-CN"/>
              </w:rPr>
            </w:pPr>
            <w:r>
              <w:rPr>
                <w:rFonts w:hint="eastAsia" w:ascii="仿宋" w:hAnsi="仿宋" w:eastAsia="仿宋" w:cs="仿宋"/>
                <w:b w:val="0"/>
                <w:i w:val="0"/>
                <w:color w:val="000000"/>
                <w:sz w:val="24"/>
                <w:szCs w:val="24"/>
                <w:u w:val="none"/>
                <w:lang w:val="en-US" w:eastAsia="zh-CN"/>
              </w:rPr>
              <w:t>8</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可自定义行业对应关键词规则或通过正则式实现文件内容、文件标题、图片等文件检查。</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49" w:hRule="atLeast"/>
        </w:trPr>
        <w:tc>
          <w:tcPr>
            <w:tcW w:w="1070" w:type="dxa"/>
            <w:noWrap w:val="0"/>
            <w:tcMar>
              <w:top w:w="15" w:type="dxa"/>
              <w:left w:w="15" w:type="dxa"/>
              <w:right w:w="15" w:type="dxa"/>
            </w:tcMar>
            <w:vAlign w:val="center"/>
          </w:tcPr>
          <w:p>
            <w:pPr>
              <w:ind w:left="0" w:leftChars="0" w:firstLine="0" w:firstLineChars="0"/>
              <w:jc w:val="center"/>
              <w:rPr>
                <w:rFonts w:hint="eastAsia" w:ascii="仿宋" w:hAnsi="仿宋" w:eastAsia="仿宋" w:cs="仿宋"/>
                <w:b w:val="0"/>
                <w:i w:val="0"/>
                <w:color w:val="000000"/>
                <w:sz w:val="24"/>
                <w:szCs w:val="24"/>
                <w:u w:val="none"/>
                <w:lang w:val="en-US" w:eastAsia="zh-CN"/>
              </w:rPr>
            </w:pPr>
            <w:r>
              <w:rPr>
                <w:rFonts w:hint="eastAsia" w:ascii="仿宋" w:hAnsi="仿宋" w:eastAsia="仿宋" w:cs="仿宋"/>
                <w:b w:val="0"/>
                <w:i w:val="0"/>
                <w:color w:val="000000"/>
                <w:sz w:val="24"/>
                <w:szCs w:val="24"/>
                <w:u w:val="none"/>
                <w:lang w:val="en-US" w:eastAsia="zh-CN"/>
              </w:rPr>
              <w:t>9</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系统内置判定规则，包括自动判定规则、人工判定规则，支持新增自定义判定规则。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55" w:hRule="atLeast"/>
        </w:trPr>
        <w:tc>
          <w:tcPr>
            <w:tcW w:w="1070" w:type="dxa"/>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b w:val="0"/>
                <w:i w:val="0"/>
                <w:color w:val="000000"/>
                <w:sz w:val="24"/>
                <w:szCs w:val="24"/>
                <w:u w:val="none"/>
              </w:rPr>
            </w:pPr>
            <w:r>
              <w:rPr>
                <w:rFonts w:hint="eastAsia" w:ascii="仿宋" w:hAnsi="仿宋" w:eastAsia="仿宋" w:cs="仿宋"/>
                <w:b w:val="0"/>
                <w:i w:val="0"/>
                <w:color w:val="000000"/>
                <w:kern w:val="0"/>
                <w:sz w:val="24"/>
                <w:szCs w:val="24"/>
                <w:u w:val="none"/>
                <w:lang w:val="en-US" w:eastAsia="zh-CN" w:bidi="ar"/>
              </w:rPr>
              <w:t>10</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台账信息导入</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▲支持对台账信息的以</w:t>
            </w:r>
            <w:r>
              <w:rPr>
                <w:rStyle w:val="9"/>
                <w:rFonts w:hint="eastAsia" w:ascii="仿宋" w:hAnsi="仿宋" w:eastAsia="仿宋" w:cs="仿宋"/>
                <w:sz w:val="24"/>
                <w:szCs w:val="24"/>
                <w:lang w:val="en-US" w:eastAsia="zh-CN" w:bidi="ar"/>
              </w:rPr>
              <w:t>excel</w:t>
            </w:r>
            <w:r>
              <w:rPr>
                <w:rStyle w:val="8"/>
                <w:rFonts w:hint="eastAsia" w:ascii="仿宋" w:hAnsi="仿宋" w:eastAsia="仿宋" w:cs="仿宋"/>
                <w:sz w:val="24"/>
                <w:szCs w:val="24"/>
                <w:lang w:val="en-US" w:eastAsia="zh-CN" w:bidi="ar"/>
              </w:rPr>
              <w:t>格式文件的批量导入。台账信息支持与第三方系统资产台账信息进行比对，对于差异信息，可一键补充。</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75" w:hRule="atLeast"/>
        </w:trPr>
        <w:tc>
          <w:tcPr>
            <w:tcW w:w="1070"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b w:val="0"/>
                <w:i w:val="0"/>
                <w:color w:val="000000"/>
                <w:kern w:val="0"/>
                <w:sz w:val="24"/>
                <w:szCs w:val="24"/>
                <w:u w:val="none"/>
                <w:lang w:val="en-US" w:eastAsia="zh-CN" w:bidi="ar"/>
              </w:rPr>
              <w:t>11</w:t>
            </w:r>
          </w:p>
        </w:tc>
        <w:tc>
          <w:tcPr>
            <w:tcW w:w="1070"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保密检查功能</w:t>
            </w:r>
          </w:p>
        </w:tc>
        <w:tc>
          <w:tcPr>
            <w:tcW w:w="1457" w:type="dxa"/>
            <w:gridSpan w:val="2"/>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检查功能</w:t>
            </w:r>
          </w:p>
        </w:tc>
        <w:tc>
          <w:tcPr>
            <w:tcW w:w="1344"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终端基本信息检查</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收集受检计算机安装的操作系统版本及安装时间、计算机名、计算机账户信息、</w:t>
            </w:r>
            <w:r>
              <w:rPr>
                <w:rStyle w:val="9"/>
                <w:rFonts w:hint="eastAsia" w:ascii="仿宋" w:hAnsi="仿宋" w:eastAsia="仿宋" w:cs="仿宋"/>
                <w:sz w:val="24"/>
                <w:szCs w:val="24"/>
                <w:lang w:val="en-US" w:eastAsia="zh-CN" w:bidi="ar"/>
              </w:rPr>
              <w:t>IP</w:t>
            </w:r>
            <w:r>
              <w:rPr>
                <w:rStyle w:val="8"/>
                <w:rFonts w:hint="eastAsia" w:ascii="仿宋" w:hAnsi="仿宋" w:eastAsia="仿宋" w:cs="仿宋"/>
                <w:sz w:val="24"/>
                <w:szCs w:val="24"/>
                <w:lang w:val="en-US" w:eastAsia="zh-CN" w:bidi="ar"/>
              </w:rPr>
              <w:t>地址和</w:t>
            </w:r>
            <w:r>
              <w:rPr>
                <w:rStyle w:val="9"/>
                <w:rFonts w:hint="eastAsia" w:ascii="仿宋" w:hAnsi="仿宋" w:eastAsia="仿宋" w:cs="仿宋"/>
                <w:sz w:val="24"/>
                <w:szCs w:val="24"/>
                <w:lang w:val="en-US" w:eastAsia="zh-CN" w:bidi="ar"/>
              </w:rPr>
              <w:t>MAC</w:t>
            </w:r>
            <w:r>
              <w:rPr>
                <w:rStyle w:val="8"/>
                <w:rFonts w:hint="eastAsia" w:ascii="仿宋" w:hAnsi="仿宋" w:eastAsia="仿宋" w:cs="仿宋"/>
                <w:sz w:val="24"/>
                <w:szCs w:val="24"/>
                <w:lang w:val="en-US" w:eastAsia="zh-CN"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收集受检计算机</w:t>
            </w:r>
            <w:r>
              <w:rPr>
                <w:rStyle w:val="9"/>
                <w:rFonts w:hint="eastAsia" w:ascii="仿宋" w:hAnsi="仿宋" w:eastAsia="仿宋" w:cs="仿宋"/>
                <w:sz w:val="24"/>
                <w:szCs w:val="24"/>
                <w:lang w:val="en-US" w:eastAsia="zh-CN" w:bidi="ar"/>
              </w:rPr>
              <w:t>MAC</w:t>
            </w:r>
            <w:r>
              <w:rPr>
                <w:rStyle w:val="8"/>
                <w:rFonts w:hint="eastAsia" w:ascii="仿宋" w:hAnsi="仿宋" w:eastAsia="仿宋" w:cs="仿宋"/>
                <w:sz w:val="24"/>
                <w:szCs w:val="24"/>
                <w:lang w:val="en-US" w:eastAsia="zh-CN" w:bidi="ar"/>
              </w:rPr>
              <w:t>地址的修改情况。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7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收集受检计算机安装的所有内置存储设备的启动次数、累计使用时间、及内置存储设备隐藏分区信息等。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20"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both"/>
              <w:textAlignment w:val="center"/>
              <w:rPr>
                <w:rFonts w:hint="eastAsia" w:ascii="仿宋" w:hAnsi="仿宋" w:eastAsia="仿宋" w:cs="仿宋"/>
                <w:i w:val="0"/>
                <w:color w:val="000000"/>
                <w:sz w:val="24"/>
                <w:szCs w:val="24"/>
                <w:u w:val="none"/>
              </w:rPr>
            </w:pPr>
            <w:r>
              <w:rPr>
                <w:rStyle w:val="8"/>
                <w:rFonts w:hint="eastAsia" w:ascii="仿宋" w:hAnsi="仿宋" w:eastAsia="仿宋" w:cs="仿宋"/>
                <w:sz w:val="24"/>
                <w:szCs w:val="24"/>
                <w:lang w:val="en-US" w:eastAsia="zh-CN" w:bidi="ar"/>
              </w:rPr>
              <w:t>收集受检计算机安装的所有内置存储设备的主要信息，包括厂商、型号、序列号、总容量、分区的详细情况。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80" w:hRule="atLeast"/>
        </w:trPr>
        <w:tc>
          <w:tcPr>
            <w:tcW w:w="1070"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i w:val="0"/>
                <w:color w:val="000000"/>
                <w:sz w:val="24"/>
                <w:szCs w:val="24"/>
                <w:u w:val="none"/>
                <w:lang w:val="en-US" w:eastAsia="zh-CN" w:bidi="ar-SA"/>
              </w:rPr>
            </w:pPr>
            <w:r>
              <w:rPr>
                <w:rFonts w:hint="eastAsia" w:ascii="仿宋" w:hAnsi="仿宋" w:eastAsia="仿宋" w:cs="仿宋"/>
                <w:b w:val="0"/>
                <w:i w:val="0"/>
                <w:color w:val="000000"/>
                <w:kern w:val="0"/>
                <w:sz w:val="24"/>
                <w:szCs w:val="24"/>
                <w:u w:val="none"/>
                <w:lang w:val="en-US" w:eastAsia="zh-CN" w:bidi="ar"/>
              </w:rPr>
              <w:t>12</w:t>
            </w:r>
          </w:p>
          <w:p>
            <w:pPr>
              <w:keepNext w:val="0"/>
              <w:keepLines w:val="0"/>
              <w:widowControl/>
              <w:suppressLineNumbers w:val="0"/>
              <w:ind w:left="0" w:leftChars="0" w:firstLine="0" w:firstLineChars="0"/>
              <w:jc w:val="center"/>
              <w:textAlignment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文件检查</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能准确识别</w:t>
            </w:r>
            <w:r>
              <w:rPr>
                <w:rStyle w:val="9"/>
                <w:rFonts w:hint="eastAsia" w:ascii="仿宋" w:hAnsi="仿宋" w:eastAsia="仿宋" w:cs="仿宋"/>
                <w:sz w:val="24"/>
                <w:szCs w:val="24"/>
                <w:lang w:val="en-US" w:eastAsia="zh-CN" w:bidi="ar"/>
              </w:rPr>
              <w:t>office</w:t>
            </w:r>
            <w:r>
              <w:rPr>
                <w:rStyle w:val="8"/>
                <w:rFonts w:hint="eastAsia" w:ascii="仿宋" w:hAnsi="仿宋" w:eastAsia="仿宋" w:cs="仿宋"/>
                <w:sz w:val="24"/>
                <w:szCs w:val="24"/>
                <w:lang w:val="en-US" w:eastAsia="zh-CN" w:bidi="ar"/>
              </w:rPr>
              <w:t>系列、</w:t>
            </w:r>
            <w:r>
              <w:rPr>
                <w:rStyle w:val="9"/>
                <w:rFonts w:hint="eastAsia" w:ascii="仿宋" w:hAnsi="仿宋" w:eastAsia="仿宋" w:cs="仿宋"/>
                <w:sz w:val="24"/>
                <w:szCs w:val="24"/>
                <w:lang w:val="en-US" w:eastAsia="zh-CN" w:bidi="ar"/>
              </w:rPr>
              <w:t>wps</w:t>
            </w:r>
            <w:r>
              <w:rPr>
                <w:rStyle w:val="8"/>
                <w:rFonts w:hint="eastAsia" w:ascii="仿宋" w:hAnsi="仿宋" w:eastAsia="仿宋" w:cs="仿宋"/>
                <w:sz w:val="24"/>
                <w:szCs w:val="24"/>
                <w:lang w:val="en-US" w:eastAsia="zh-CN" w:bidi="ar"/>
              </w:rPr>
              <w:t>系列、</w:t>
            </w:r>
            <w:r>
              <w:rPr>
                <w:rStyle w:val="9"/>
                <w:rFonts w:hint="eastAsia" w:ascii="仿宋" w:hAnsi="仿宋" w:eastAsia="仿宋" w:cs="仿宋"/>
                <w:sz w:val="24"/>
                <w:szCs w:val="24"/>
                <w:lang w:val="en-US" w:eastAsia="zh-CN" w:bidi="ar"/>
              </w:rPr>
              <w:t>pdf</w:t>
            </w:r>
            <w:r>
              <w:rPr>
                <w:rStyle w:val="8"/>
                <w:rFonts w:hint="eastAsia" w:ascii="仿宋" w:hAnsi="仿宋" w:eastAsia="仿宋" w:cs="仿宋"/>
                <w:sz w:val="24"/>
                <w:szCs w:val="24"/>
                <w:lang w:val="en-US" w:eastAsia="zh-CN" w:bidi="ar"/>
              </w:rPr>
              <w:t>、</w:t>
            </w:r>
            <w:r>
              <w:rPr>
                <w:rStyle w:val="9"/>
                <w:rFonts w:hint="eastAsia" w:ascii="仿宋" w:hAnsi="仿宋" w:eastAsia="仿宋" w:cs="仿宋"/>
                <w:sz w:val="24"/>
                <w:szCs w:val="24"/>
                <w:lang w:val="en-US" w:eastAsia="zh-CN" w:bidi="ar"/>
              </w:rPr>
              <w:t>rtf</w:t>
            </w:r>
            <w:r>
              <w:rPr>
                <w:rStyle w:val="8"/>
                <w:rFonts w:hint="eastAsia" w:ascii="仿宋" w:hAnsi="仿宋" w:eastAsia="仿宋" w:cs="仿宋"/>
                <w:sz w:val="24"/>
                <w:szCs w:val="24"/>
                <w:lang w:val="en-US" w:eastAsia="zh-CN" w:bidi="ar"/>
              </w:rPr>
              <w:t>、</w:t>
            </w:r>
            <w:r>
              <w:rPr>
                <w:rStyle w:val="9"/>
                <w:rFonts w:hint="eastAsia" w:ascii="仿宋" w:hAnsi="仿宋" w:eastAsia="仿宋" w:cs="仿宋"/>
                <w:sz w:val="24"/>
                <w:szCs w:val="24"/>
                <w:lang w:val="en-US" w:eastAsia="zh-CN" w:bidi="ar"/>
              </w:rPr>
              <w:t>txt</w:t>
            </w:r>
            <w:r>
              <w:rPr>
                <w:rStyle w:val="8"/>
                <w:rFonts w:hint="eastAsia" w:ascii="仿宋" w:hAnsi="仿宋" w:eastAsia="仿宋" w:cs="仿宋"/>
                <w:sz w:val="24"/>
                <w:szCs w:val="24"/>
                <w:lang w:val="en-US" w:eastAsia="zh-CN" w:bidi="ar"/>
              </w:rPr>
              <w:t>、网页系列、</w:t>
            </w:r>
            <w:r>
              <w:rPr>
                <w:rStyle w:val="9"/>
                <w:rFonts w:hint="eastAsia" w:ascii="仿宋" w:hAnsi="仿宋" w:eastAsia="仿宋" w:cs="仿宋"/>
                <w:sz w:val="24"/>
                <w:szCs w:val="24"/>
                <w:lang w:val="en-US" w:eastAsia="zh-CN" w:bidi="ar"/>
              </w:rPr>
              <w:t>ceb</w:t>
            </w:r>
            <w:r>
              <w:rPr>
                <w:rStyle w:val="8"/>
                <w:rFonts w:hint="eastAsia" w:ascii="仿宋" w:hAnsi="仿宋" w:eastAsia="仿宋" w:cs="仿宋"/>
                <w:sz w:val="24"/>
                <w:szCs w:val="24"/>
                <w:lang w:val="en-US" w:eastAsia="zh-CN" w:bidi="ar"/>
              </w:rPr>
              <w:t>等文本类文件内的涉密信息，检查结果信息包括文件名称、路径、大小、包含的涉密关键字上下文、创建时间和修改时间等，并能给出违规提示。</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Style w:val="8"/>
                <w:rFonts w:hint="eastAsia" w:ascii="仿宋" w:hAnsi="仿宋" w:eastAsia="仿宋" w:cs="仿宋"/>
                <w:sz w:val="24"/>
                <w:szCs w:val="24"/>
                <w:lang w:val="en-US" w:eastAsia="zh-CN" w:bidi="ar"/>
              </w:rPr>
              <w:t>持对文件中图片的检查，</w:t>
            </w:r>
            <w:r>
              <w:rPr>
                <w:rFonts w:hint="eastAsia" w:ascii="仿宋" w:hAnsi="仿宋" w:eastAsia="仿宋" w:cs="仿宋"/>
                <w:i w:val="0"/>
                <w:color w:val="000000"/>
                <w:kern w:val="0"/>
                <w:sz w:val="24"/>
                <w:szCs w:val="24"/>
                <w:u w:val="none"/>
                <w:lang w:val="en-US" w:eastAsia="zh-CN" w:bidi="ar"/>
              </w:rPr>
              <w:t>能准确识别tiff、tif、jpg、bmp、jpeg</w:t>
            </w:r>
            <w:r>
              <w:rPr>
                <w:rStyle w:val="8"/>
                <w:rFonts w:hint="eastAsia" w:ascii="仿宋" w:hAnsi="仿宋" w:eastAsia="仿宋" w:cs="仿宋"/>
                <w:sz w:val="24"/>
                <w:szCs w:val="24"/>
                <w:lang w:val="en-US" w:eastAsia="zh-CN" w:bidi="ar"/>
              </w:rPr>
              <w:t>格式的图片文件中的敏感信息。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支持对文档中再内嵌文档或图片的检查，</w:t>
            </w:r>
            <w:r>
              <w:rPr>
                <w:rStyle w:val="8"/>
                <w:rFonts w:hint="eastAsia" w:ascii="仿宋" w:hAnsi="仿宋" w:eastAsia="仿宋" w:cs="仿宋"/>
                <w:sz w:val="24"/>
                <w:szCs w:val="24"/>
                <w:lang w:val="en-US" w:eastAsia="zh-CN" w:bidi="ar"/>
              </w:rPr>
              <w:t>能准确识别压缩类文件涉密文档。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能准确识别</w:t>
            </w:r>
            <w:r>
              <w:rPr>
                <w:rStyle w:val="9"/>
                <w:rFonts w:hint="eastAsia" w:ascii="仿宋" w:hAnsi="仿宋" w:eastAsia="仿宋" w:cs="仿宋"/>
                <w:sz w:val="24"/>
                <w:szCs w:val="24"/>
                <w:lang w:val="en-US" w:eastAsia="zh-CN" w:bidi="ar"/>
              </w:rPr>
              <w:t>zip\rar\7z\tar\iso\gz\bz2\xz</w:t>
            </w:r>
            <w:r>
              <w:rPr>
                <w:rStyle w:val="8"/>
                <w:rFonts w:hint="eastAsia" w:ascii="仿宋" w:hAnsi="仿宋" w:eastAsia="仿宋" w:cs="仿宋"/>
                <w:sz w:val="24"/>
                <w:szCs w:val="24"/>
                <w:lang w:val="en-US" w:eastAsia="zh-CN" w:bidi="ar"/>
              </w:rPr>
              <w:t>压缩类文件涉密文档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16"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支持识别</w:t>
            </w:r>
            <w:r>
              <w:rPr>
                <w:rStyle w:val="8"/>
                <w:rFonts w:hint="eastAsia" w:ascii="仿宋" w:hAnsi="仿宋" w:eastAsia="仿宋" w:cs="仿宋"/>
                <w:sz w:val="24"/>
                <w:szCs w:val="24"/>
                <w:lang w:val="en-US" w:eastAsia="zh-CN" w:bidi="ar"/>
              </w:rPr>
              <w:t>eml、pst、dbx格式邮件类文件的敏感信息。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17"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系统支持对文件头损坏的文件检查；支持修改了扩展名的文件检查，支持多操作系统、多用户、多系统分区进行检查取证。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▲关键字加密隐藏功能，此功能实现关键字窗口隐藏，检查结果关键字无高亮显示，防止无关人员查看关键字设置。</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7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针对整个磁盘分区对已删除的文件进行数据恢复，并能准确识别出文件是否含有密级标志。</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▲文件检查关键字信息应提供正则式查询，提供对间隔字符串和特殊字符的检查方式，并且能够设置一个或多个正则表达式。</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3"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lang w:val="en-US" w:eastAsia="zh-CN"/>
              </w:rPr>
            </w:pPr>
            <w:r>
              <w:rPr>
                <w:rFonts w:hint="eastAsia" w:ascii="仿宋" w:hAnsi="仿宋" w:eastAsia="仿宋" w:cs="仿宋"/>
                <w:i w:val="0"/>
                <w:color w:val="000000"/>
                <w:sz w:val="24"/>
                <w:szCs w:val="24"/>
                <w:u w:val="none"/>
                <w:lang w:val="en-US" w:eastAsia="zh-CN"/>
              </w:rPr>
              <w:t>关键字配置</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000000"/>
                <w:kern w:val="0"/>
                <w:sz w:val="24"/>
                <w:lang w:bidi="ar"/>
              </w:rPr>
              <w:t>▲</w:t>
            </w:r>
            <w:r>
              <w:rPr>
                <w:rFonts w:hint="eastAsia" w:ascii="仿宋" w:hAnsi="仿宋" w:eastAsia="仿宋" w:cs="仿宋"/>
                <w:szCs w:val="21"/>
              </w:rPr>
              <w:t>可调用工作秘密及普通商密规则库（加密库）用于检查。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lang w:val="en-US" w:eastAsia="zh-CN"/>
              </w:rPr>
            </w:pPr>
            <w:r>
              <w:rPr>
                <w:rFonts w:hint="eastAsia" w:ascii="仿宋" w:hAnsi="仿宋" w:eastAsia="仿宋" w:cs="仿宋"/>
                <w:b w:val="0"/>
                <w:bCs w:val="0"/>
                <w:i w:val="0"/>
                <w:color w:val="000000"/>
                <w:kern w:val="0"/>
                <w:sz w:val="24"/>
                <w:szCs w:val="24"/>
                <w:u w:val="none"/>
                <w:lang w:val="en-US" w:eastAsia="zh-CN" w:bidi="ar"/>
              </w:rPr>
              <w:t>13</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restart"/>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t>敏感信息处置</w:t>
            </w:r>
          </w:p>
        </w:tc>
        <w:tc>
          <w:tcPr>
            <w:tcW w:w="1344" w:type="dxa"/>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t>管理功能</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kern w:val="0"/>
                <w:sz w:val="24"/>
                <w:szCs w:val="24"/>
                <w:highlight w:val="none"/>
                <w:u w:val="none"/>
                <w:lang w:val="en-US" w:eastAsia="zh-CN" w:bidi="ar"/>
              </w:rPr>
            </w:pPr>
            <w:r>
              <w:rPr>
                <w:rFonts w:hint="eastAsia" w:ascii="仿宋" w:hAnsi="仿宋" w:eastAsia="仿宋" w:cs="仿宋"/>
                <w:i w:val="0"/>
                <w:color w:val="000000"/>
                <w:kern w:val="0"/>
                <w:sz w:val="24"/>
                <w:szCs w:val="24"/>
                <w:highlight w:val="none"/>
                <w:u w:val="none"/>
                <w:lang w:val="en-US" w:eastAsia="zh-CN" w:bidi="ar"/>
              </w:rPr>
              <w:t>▲产品应支持对检查任务上报的违规结果进行敏感文件处置，形成检查、上报、处置、复查闭环管控。</w:t>
            </w:r>
            <w:r>
              <w:rPr>
                <w:rStyle w:val="8"/>
                <w:rFonts w:hint="eastAsia" w:cs="仿宋"/>
                <w:b w:val="0"/>
                <w:bCs w:val="0"/>
                <w:sz w:val="24"/>
                <w:szCs w:val="24"/>
                <w:highlight w:val="none"/>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noWrap w:val="0"/>
            <w:tcMar>
              <w:top w:w="15" w:type="dxa"/>
              <w:left w:w="15" w:type="dxa"/>
              <w:right w:w="15" w:type="dxa"/>
            </w:tcMar>
            <w:vAlign w:val="center"/>
          </w:tcPr>
          <w:p>
            <w:pPr>
              <w:ind w:left="0" w:leftChars="0" w:firstLine="0" w:firstLineChars="0"/>
              <w:jc w:val="center"/>
              <w:rPr>
                <w:rFonts w:hint="eastAsia" w:ascii="仿宋" w:hAnsi="仿宋" w:eastAsia="仿宋" w:cs="仿宋"/>
                <w:b w:val="0"/>
                <w:bCs w:val="0"/>
                <w:i w:val="0"/>
                <w:color w:val="000000"/>
                <w:sz w:val="24"/>
                <w:szCs w:val="24"/>
                <w:u w:val="none"/>
                <w:lang w:val="en-US" w:eastAsia="zh-CN"/>
              </w:rPr>
            </w:pPr>
            <w:r>
              <w:rPr>
                <w:rFonts w:hint="eastAsia" w:ascii="仿宋" w:hAnsi="仿宋" w:eastAsia="仿宋" w:cs="仿宋"/>
                <w:b w:val="0"/>
                <w:bCs w:val="0"/>
                <w:i w:val="0"/>
                <w:color w:val="000000"/>
                <w:sz w:val="24"/>
                <w:szCs w:val="24"/>
                <w:u w:val="none"/>
                <w:lang w:val="en-US" w:eastAsia="zh-CN"/>
              </w:rPr>
              <w:t>14</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p>
        </w:tc>
        <w:tc>
          <w:tcPr>
            <w:tcW w:w="1344" w:type="dxa"/>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t>处置任务发布</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kern w:val="0"/>
                <w:sz w:val="24"/>
                <w:szCs w:val="24"/>
                <w:highlight w:val="none"/>
                <w:u w:val="none"/>
                <w:lang w:val="en-US" w:eastAsia="zh-CN" w:bidi="ar"/>
              </w:rPr>
            </w:pPr>
            <w:r>
              <w:rPr>
                <w:rFonts w:hint="eastAsia" w:ascii="仿宋" w:hAnsi="仿宋" w:eastAsia="仿宋" w:cs="仿宋"/>
                <w:i w:val="0"/>
                <w:color w:val="000000"/>
                <w:kern w:val="0"/>
                <w:sz w:val="24"/>
                <w:szCs w:val="24"/>
                <w:highlight w:val="none"/>
                <w:u w:val="none"/>
                <w:lang w:val="en-US" w:eastAsia="zh-CN" w:bidi="ar"/>
              </w:rPr>
              <w:t>▲产品</w:t>
            </w:r>
            <w:r>
              <w:rPr>
                <w:rFonts w:hint="eastAsia" w:ascii="仿宋" w:hAnsi="仿宋" w:eastAsia="仿宋" w:cs="仿宋"/>
                <w:highlight w:val="none"/>
                <w:lang w:val="en-US" w:eastAsia="zh-CN"/>
              </w:rPr>
              <w:t>支持通过敏感信息处置功能，</w:t>
            </w:r>
            <w:r>
              <w:rPr>
                <w:rFonts w:hint="eastAsia" w:ascii="仿宋" w:hAnsi="仿宋" w:eastAsia="仿宋" w:cs="仿宋"/>
                <w:i w:val="0"/>
                <w:color w:val="000000"/>
                <w:kern w:val="0"/>
                <w:sz w:val="24"/>
                <w:szCs w:val="24"/>
                <w:highlight w:val="none"/>
                <w:u w:val="none"/>
                <w:lang w:val="en-US" w:eastAsia="zh-CN" w:bidi="ar"/>
              </w:rPr>
              <w:t>基于有上报违规结果的检查任务</w:t>
            </w:r>
            <w:r>
              <w:rPr>
                <w:rFonts w:hint="eastAsia" w:ascii="仿宋" w:hAnsi="仿宋" w:eastAsia="仿宋" w:cs="仿宋"/>
                <w:highlight w:val="none"/>
                <w:lang w:val="en-US" w:eastAsia="zh-CN"/>
              </w:rPr>
              <w:t>创建及下发敏感信息处置任务。</w:t>
            </w:r>
            <w:r>
              <w:rPr>
                <w:rStyle w:val="8"/>
                <w:rFonts w:hint="eastAsia" w:cs="仿宋"/>
                <w:b w:val="0"/>
                <w:bCs w:val="0"/>
                <w:sz w:val="24"/>
                <w:szCs w:val="24"/>
                <w:highlight w:val="none"/>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noWrap w:val="0"/>
            <w:tcMar>
              <w:top w:w="15" w:type="dxa"/>
              <w:left w:w="15" w:type="dxa"/>
              <w:right w:w="15" w:type="dxa"/>
            </w:tcMar>
            <w:vAlign w:val="center"/>
          </w:tcPr>
          <w:p>
            <w:pPr>
              <w:ind w:left="0" w:leftChars="0" w:firstLine="0" w:firstLineChars="0"/>
              <w:jc w:val="center"/>
              <w:rPr>
                <w:rFonts w:hint="eastAsia" w:ascii="仿宋" w:hAnsi="仿宋" w:eastAsia="仿宋" w:cs="仿宋"/>
                <w:b w:val="0"/>
                <w:bCs w:val="0"/>
                <w:i w:val="0"/>
                <w:color w:val="000000"/>
                <w:sz w:val="24"/>
                <w:szCs w:val="24"/>
                <w:u w:val="none"/>
                <w:lang w:val="en-US" w:eastAsia="zh-CN"/>
              </w:rPr>
            </w:pPr>
            <w:r>
              <w:rPr>
                <w:rFonts w:hint="eastAsia" w:ascii="仿宋" w:hAnsi="仿宋" w:eastAsia="仿宋" w:cs="仿宋"/>
                <w:b w:val="0"/>
                <w:bCs w:val="0"/>
                <w:i w:val="0"/>
                <w:color w:val="000000"/>
                <w:sz w:val="24"/>
                <w:szCs w:val="24"/>
                <w:u w:val="none"/>
                <w:lang w:val="en-US" w:eastAsia="zh-CN"/>
              </w:rPr>
              <w:t>15</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p>
        </w:tc>
        <w:tc>
          <w:tcPr>
            <w:tcW w:w="1344" w:type="dxa"/>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t>处置模式</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kern w:val="0"/>
                <w:sz w:val="24"/>
                <w:szCs w:val="24"/>
                <w:highlight w:val="none"/>
                <w:u w:val="none"/>
                <w:lang w:val="en-US" w:eastAsia="zh-CN" w:bidi="ar"/>
              </w:rPr>
            </w:pPr>
            <w:r>
              <w:rPr>
                <w:rFonts w:hint="eastAsia" w:ascii="仿宋" w:hAnsi="仿宋" w:eastAsia="仿宋" w:cs="仿宋"/>
                <w:i w:val="0"/>
                <w:color w:val="000000"/>
                <w:kern w:val="0"/>
                <w:sz w:val="24"/>
                <w:szCs w:val="24"/>
                <w:highlight w:val="none"/>
                <w:u w:val="none"/>
                <w:lang w:val="en-US" w:eastAsia="zh-CN" w:bidi="ar"/>
              </w:rPr>
              <w:t>▲敏感信息处置模式应支持：常规模式、深度模式</w:t>
            </w:r>
            <w:r>
              <w:rPr>
                <w:rStyle w:val="8"/>
                <w:rFonts w:hint="eastAsia" w:cs="仿宋"/>
                <w:b w:val="0"/>
                <w:bCs w:val="0"/>
                <w:sz w:val="24"/>
                <w:szCs w:val="24"/>
                <w:highlight w:val="none"/>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noWrap w:val="0"/>
            <w:tcMar>
              <w:top w:w="15" w:type="dxa"/>
              <w:left w:w="15" w:type="dxa"/>
              <w:right w:w="15" w:type="dxa"/>
            </w:tcMar>
            <w:vAlign w:val="center"/>
          </w:tcPr>
          <w:p>
            <w:pPr>
              <w:ind w:left="0" w:leftChars="0" w:firstLine="0" w:firstLineChars="0"/>
              <w:jc w:val="center"/>
              <w:rPr>
                <w:rFonts w:hint="eastAsia" w:ascii="仿宋" w:hAnsi="仿宋" w:eastAsia="仿宋" w:cs="仿宋"/>
                <w:b w:val="0"/>
                <w:bCs w:val="0"/>
                <w:i w:val="0"/>
                <w:color w:val="000000"/>
                <w:sz w:val="24"/>
                <w:szCs w:val="24"/>
                <w:u w:val="none"/>
                <w:lang w:val="en-US" w:eastAsia="zh-CN"/>
              </w:rPr>
            </w:pPr>
            <w:r>
              <w:rPr>
                <w:rFonts w:hint="eastAsia" w:ascii="仿宋" w:hAnsi="仿宋" w:eastAsia="仿宋" w:cs="仿宋"/>
                <w:b w:val="0"/>
                <w:bCs w:val="0"/>
                <w:i w:val="0"/>
                <w:color w:val="000000"/>
                <w:sz w:val="24"/>
                <w:szCs w:val="24"/>
                <w:u w:val="none"/>
                <w:lang w:val="en-US" w:eastAsia="zh-CN"/>
              </w:rPr>
              <w:t>16</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p>
        </w:tc>
        <w:tc>
          <w:tcPr>
            <w:tcW w:w="1344" w:type="dxa"/>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t>处置文件类型</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kern w:val="0"/>
                <w:sz w:val="24"/>
                <w:szCs w:val="24"/>
                <w:highlight w:val="none"/>
                <w:u w:val="none"/>
                <w:lang w:val="en-US" w:eastAsia="zh-CN" w:bidi="ar"/>
              </w:rPr>
            </w:pPr>
            <w:r>
              <w:rPr>
                <w:rFonts w:hint="eastAsia" w:ascii="仿宋" w:hAnsi="仿宋" w:eastAsia="仿宋" w:cs="仿宋"/>
                <w:i w:val="0"/>
                <w:color w:val="000000"/>
                <w:kern w:val="0"/>
                <w:sz w:val="24"/>
                <w:szCs w:val="24"/>
                <w:highlight w:val="none"/>
                <w:u w:val="none"/>
                <w:lang w:val="en-US" w:eastAsia="zh-CN" w:bidi="ar"/>
              </w:rPr>
              <w:t>▲应支持的处置文件类型包括：微软WORD文档、微软EXCEL文档、微软PPT文档、WPS文字文件、WPS表格文件、WPS演示稿文件、文本文件、网页文件、图片文件、PDF文件等。</w:t>
            </w:r>
            <w:r>
              <w:rPr>
                <w:rStyle w:val="8"/>
                <w:rFonts w:hint="eastAsia" w:cs="仿宋"/>
                <w:b w:val="0"/>
                <w:bCs w:val="0"/>
                <w:sz w:val="24"/>
                <w:szCs w:val="24"/>
                <w:highlight w:val="none"/>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lang w:val="en-US" w:eastAsia="zh-CN" w:bidi="ar-SA"/>
              </w:rPr>
            </w:pPr>
            <w:r>
              <w:rPr>
                <w:rFonts w:hint="eastAsia" w:ascii="仿宋" w:hAnsi="仿宋" w:eastAsia="仿宋" w:cs="仿宋"/>
                <w:b w:val="0"/>
                <w:bCs w:val="0"/>
                <w:i w:val="0"/>
                <w:color w:val="000000"/>
                <w:kern w:val="0"/>
                <w:sz w:val="24"/>
                <w:szCs w:val="24"/>
                <w:u w:val="none"/>
                <w:lang w:val="en-US" w:eastAsia="zh-CN" w:bidi="ar"/>
              </w:rPr>
              <w:t>17</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p>
        </w:tc>
        <w:tc>
          <w:tcPr>
            <w:tcW w:w="1344" w:type="dxa"/>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t>处置内容</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kern w:val="0"/>
                <w:sz w:val="24"/>
                <w:szCs w:val="24"/>
                <w:highlight w:val="none"/>
                <w:u w:val="none"/>
                <w:lang w:val="en-US" w:eastAsia="zh-CN" w:bidi="ar"/>
              </w:rPr>
            </w:pPr>
            <w:r>
              <w:rPr>
                <w:rFonts w:hint="eastAsia" w:ascii="仿宋" w:hAnsi="仿宋" w:eastAsia="仿宋" w:cs="仿宋"/>
                <w:i w:val="0"/>
                <w:color w:val="000000"/>
                <w:kern w:val="0"/>
                <w:sz w:val="24"/>
                <w:szCs w:val="24"/>
                <w:highlight w:val="none"/>
                <w:u w:val="none"/>
                <w:lang w:val="en-US" w:eastAsia="zh-CN" w:bidi="ar"/>
              </w:rPr>
              <w:t>▲产品应支持敏感信息处置内容包括按规则处置和按文件清单处置。按规则处置支持处置关键字设置、处置条件设置；按文件清单处置支持文件疑似度等维度筛选文件</w:t>
            </w:r>
            <w:r>
              <w:rPr>
                <w:rStyle w:val="8"/>
                <w:rFonts w:hint="eastAsia" w:cs="仿宋"/>
                <w:b w:val="0"/>
                <w:bCs w:val="0"/>
                <w:sz w:val="24"/>
                <w:szCs w:val="24"/>
                <w:highlight w:val="none"/>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49" w:hRule="atLeast"/>
        </w:trPr>
        <w:tc>
          <w:tcPr>
            <w:tcW w:w="1070" w:type="dxa"/>
            <w:noWrap w:val="0"/>
            <w:tcMar>
              <w:top w:w="15" w:type="dxa"/>
              <w:left w:w="15" w:type="dxa"/>
              <w:right w:w="15" w:type="dxa"/>
            </w:tcMar>
            <w:vAlign w:val="center"/>
          </w:tcPr>
          <w:p>
            <w:pPr>
              <w:ind w:left="0" w:leftChars="0" w:firstLine="0" w:firstLineChars="0"/>
              <w:jc w:val="center"/>
              <w:rPr>
                <w:rFonts w:hint="eastAsia" w:ascii="仿宋" w:hAnsi="仿宋" w:eastAsia="仿宋" w:cs="仿宋"/>
                <w:b w:val="0"/>
                <w:bCs w:val="0"/>
                <w:i w:val="0"/>
                <w:color w:val="000000"/>
                <w:sz w:val="24"/>
                <w:szCs w:val="24"/>
                <w:u w:val="none"/>
                <w:lang w:val="en-US" w:eastAsia="zh-CN" w:bidi="ar-SA"/>
              </w:rPr>
            </w:pPr>
            <w:r>
              <w:rPr>
                <w:rFonts w:hint="eastAsia" w:ascii="仿宋" w:hAnsi="仿宋" w:eastAsia="仿宋" w:cs="仿宋"/>
                <w:b w:val="0"/>
                <w:bCs w:val="0"/>
                <w:i w:val="0"/>
                <w:color w:val="000000"/>
                <w:sz w:val="24"/>
                <w:szCs w:val="24"/>
                <w:u w:val="none"/>
                <w:lang w:val="en-US" w:eastAsia="zh-CN"/>
              </w:rPr>
              <w:t>18</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p>
        </w:tc>
        <w:tc>
          <w:tcPr>
            <w:tcW w:w="1344" w:type="dxa"/>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t>处置任务执行结果统计</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kern w:val="0"/>
                <w:sz w:val="24"/>
                <w:szCs w:val="24"/>
                <w:highlight w:val="none"/>
                <w:u w:val="none"/>
                <w:lang w:val="en-US" w:eastAsia="zh-CN" w:bidi="ar"/>
              </w:rPr>
            </w:pPr>
            <w:r>
              <w:rPr>
                <w:rFonts w:hint="eastAsia" w:ascii="仿宋" w:hAnsi="仿宋" w:eastAsia="仿宋" w:cs="仿宋"/>
                <w:i w:val="0"/>
                <w:color w:val="000000"/>
                <w:kern w:val="0"/>
                <w:sz w:val="24"/>
                <w:szCs w:val="24"/>
                <w:highlight w:val="none"/>
                <w:u w:val="none"/>
                <w:lang w:val="en-US" w:eastAsia="zh-CN" w:bidi="ar"/>
              </w:rPr>
              <w:t>▲支持处置任务执行情况汇总统计，可查看已完成处置的终端数及处置明细。</w:t>
            </w:r>
            <w:r>
              <w:rPr>
                <w:rStyle w:val="8"/>
                <w:rFonts w:hint="eastAsia" w:cs="仿宋"/>
                <w:b w:val="0"/>
                <w:bCs w:val="0"/>
                <w:sz w:val="24"/>
                <w:szCs w:val="24"/>
                <w:highlight w:val="none"/>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96" w:hRule="atLeast"/>
        </w:trPr>
        <w:tc>
          <w:tcPr>
            <w:tcW w:w="1070" w:type="dxa"/>
            <w:vMerge w:val="restart"/>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lang w:val="en-US"/>
              </w:rPr>
            </w:pPr>
            <w:r>
              <w:rPr>
                <w:rFonts w:hint="eastAsia" w:ascii="仿宋" w:hAnsi="仿宋" w:eastAsia="仿宋" w:cs="仿宋"/>
                <w:b w:val="0"/>
                <w:bCs w:val="0"/>
                <w:i w:val="0"/>
                <w:color w:val="000000"/>
                <w:sz w:val="24"/>
                <w:szCs w:val="24"/>
                <w:u w:val="none"/>
                <w:lang w:val="en-US" w:eastAsia="zh-CN"/>
              </w:rPr>
              <w:t>19</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检查方式</w:t>
            </w: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常规检查</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由管理员选择检查范围，或针对自定义组终端，指定终端下达检查任务，检查任务下达到客户端后直接以静默方式执行，不需要由客户端用户参与。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9"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一键自查</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客户端具备一键自查功能，用户可自行选择时间执行自查，检查完成后可以在本地查看检查报告。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7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highlight w:val="none"/>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kern w:val="0"/>
                <w:sz w:val="24"/>
                <w:szCs w:val="24"/>
                <w:highlight w:val="none"/>
                <w:u w:val="none"/>
                <w:lang w:val="en-US" w:eastAsia="zh-CN" w:bidi="ar"/>
              </w:rPr>
            </w:pPr>
            <w:r>
              <w:rPr>
                <w:rFonts w:hint="eastAsia" w:ascii="仿宋" w:hAnsi="仿宋" w:eastAsia="仿宋" w:cs="仿宋"/>
                <w:i w:val="0"/>
                <w:color w:val="000000"/>
                <w:kern w:val="0"/>
                <w:sz w:val="24"/>
                <w:szCs w:val="24"/>
                <w:highlight w:val="none"/>
                <w:u w:val="none"/>
                <w:lang w:val="en-US" w:eastAsia="zh-CN" w:bidi="ar"/>
              </w:rPr>
              <w:t>自查处置</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kern w:val="0"/>
                <w:sz w:val="24"/>
                <w:szCs w:val="24"/>
                <w:highlight w:val="none"/>
                <w:u w:val="none"/>
                <w:lang w:val="en-US" w:eastAsia="zh-CN" w:bidi="ar"/>
              </w:rPr>
            </w:pPr>
            <w:r>
              <w:rPr>
                <w:rFonts w:hint="eastAsia" w:ascii="仿宋" w:hAnsi="仿宋" w:eastAsia="仿宋" w:cs="仿宋"/>
                <w:i w:val="0"/>
                <w:color w:val="000000"/>
                <w:kern w:val="0"/>
                <w:sz w:val="24"/>
                <w:szCs w:val="24"/>
                <w:highlight w:val="none"/>
                <w:u w:val="none"/>
                <w:lang w:val="en-US" w:eastAsia="zh-CN" w:bidi="ar"/>
              </w:rPr>
              <w:t>▲客户端具备自查处置功能，用户可根据一键自查结果，选择违规记录进行处置、粉碎。</w:t>
            </w:r>
            <w:r>
              <w:rPr>
                <w:rStyle w:val="8"/>
                <w:rFonts w:hint="eastAsia" w:cs="仿宋"/>
                <w:b w:val="0"/>
                <w:bCs w:val="0"/>
                <w:sz w:val="24"/>
                <w:szCs w:val="24"/>
                <w:highlight w:val="none"/>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断点续查</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具备终端检查任务断点续查功能。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lang w:val="en-US" w:eastAsia="zh-CN" w:bidi="ar-SA"/>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深度检查</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▲常规检查和一键自查，均支持深度检查（可全盘深度数据恢复检查）。</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95" w:hRule="atLeast"/>
        </w:trPr>
        <w:tc>
          <w:tcPr>
            <w:tcW w:w="1070"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i w:val="0"/>
                <w:color w:val="000000"/>
                <w:sz w:val="24"/>
                <w:szCs w:val="24"/>
                <w:u w:val="none"/>
                <w:lang w:val="en-US" w:eastAsia="zh-CN"/>
              </w:rPr>
            </w:pPr>
            <w:r>
              <w:rPr>
                <w:rFonts w:hint="eastAsia" w:ascii="仿宋" w:hAnsi="仿宋" w:eastAsia="仿宋" w:cs="仿宋"/>
                <w:b w:val="0"/>
                <w:bCs w:val="0"/>
                <w:i w:val="0"/>
                <w:color w:val="000000"/>
                <w:kern w:val="0"/>
                <w:sz w:val="24"/>
                <w:szCs w:val="24"/>
                <w:u w:val="none"/>
                <w:lang w:val="en-US" w:eastAsia="zh-CN" w:bidi="ar"/>
              </w:rPr>
              <w:t>20</w:t>
            </w: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检查任务管理</w:t>
            </w: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任务查看</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管理员能够查看当前所有的任务列表、类型、受检单位、检查时间、进度状态信息，管理员能够查看检查的任务所检查的所有终端的责任人、密级、终端类型、进度状态等信息。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5"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任务执行历史查看</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管理员能够查看任务的多次执行的检查情况以及每一次任务的结果详情。支持对检查任务进行统计分析，统计每个检查项目的违规人数比例，统计结果可以列表显示或图像显示；支持自行设定对部分检查项、个别部门进行任务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7" w:hRule="atLeast"/>
        </w:trPr>
        <w:tc>
          <w:tcPr>
            <w:tcW w:w="1070" w:type="dxa"/>
            <w:vMerge w:val="continue"/>
            <w:noWrap w:val="0"/>
            <w:tcMar>
              <w:top w:w="15" w:type="dxa"/>
              <w:left w:w="15" w:type="dxa"/>
              <w:right w:w="15" w:type="dxa"/>
            </w:tcMar>
            <w:vAlign w:val="center"/>
          </w:tcPr>
          <w:p>
            <w:pPr>
              <w:ind w:left="0" w:leftChars="0" w:firstLine="0" w:firstLineChars="0"/>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结果导出</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Style w:val="8"/>
                <w:rFonts w:hint="eastAsia" w:ascii="仿宋" w:hAnsi="仿宋" w:eastAsia="仿宋" w:cs="仿宋"/>
                <w:sz w:val="24"/>
                <w:szCs w:val="24"/>
                <w:lang w:val="en-US" w:eastAsia="zh-CN" w:bidi="ar"/>
              </w:rPr>
              <w:t>可以批量导出检查任务下所有或部分终端的检查结果。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87" w:hRule="atLeast"/>
        </w:trPr>
        <w:tc>
          <w:tcPr>
            <w:tcW w:w="1070"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i w:val="0"/>
                <w:color w:val="000000"/>
                <w:sz w:val="24"/>
                <w:szCs w:val="24"/>
                <w:u w:val="none"/>
                <w:lang w:val="en-US" w:eastAsia="zh-CN"/>
              </w:rPr>
            </w:pPr>
            <w:r>
              <w:rPr>
                <w:rFonts w:hint="eastAsia" w:ascii="仿宋" w:hAnsi="仿宋" w:eastAsia="仿宋" w:cs="仿宋"/>
                <w:b w:val="0"/>
                <w:bCs w:val="0"/>
                <w:i w:val="0"/>
                <w:color w:val="000000"/>
                <w:sz w:val="24"/>
                <w:szCs w:val="24"/>
                <w:u w:val="none"/>
                <w:lang w:val="en-US" w:eastAsia="zh-CN"/>
              </w:rPr>
              <w:t>21</w:t>
            </w:r>
            <w:bookmarkStart w:id="1" w:name="_GoBack"/>
            <w:bookmarkEnd w:id="1"/>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统计分析与展现</w:t>
            </w:r>
          </w:p>
        </w:tc>
        <w:tc>
          <w:tcPr>
            <w:tcW w:w="1344"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检查结果查看</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系统可根据任务名称、部门、终端类型、密级、上线情况、检查时间等限制条件查看已经检查完毕的终端的检查结果。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vMerge w:val="continue"/>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▲文件检查结果智能判断文件疑似度自动按照星级分类，触发关键词的</w:t>
            </w:r>
            <w:r>
              <w:rPr>
                <w:rStyle w:val="9"/>
                <w:rFonts w:hint="eastAsia" w:ascii="仿宋" w:hAnsi="仿宋" w:eastAsia="仿宋" w:cs="仿宋"/>
                <w:sz w:val="24"/>
                <w:szCs w:val="24"/>
                <w:lang w:val="en-US" w:eastAsia="zh-CN" w:bidi="ar"/>
              </w:rPr>
              <w:t>4</w:t>
            </w:r>
            <w:r>
              <w:rPr>
                <w:rStyle w:val="8"/>
                <w:rFonts w:hint="eastAsia" w:ascii="仿宋" w:hAnsi="仿宋" w:eastAsia="仿宋" w:cs="仿宋"/>
                <w:sz w:val="24"/>
                <w:szCs w:val="24"/>
                <w:lang w:val="en-US" w:eastAsia="zh-CN" w:bidi="ar"/>
              </w:rPr>
              <w:t>星和</w:t>
            </w:r>
            <w:r>
              <w:rPr>
                <w:rStyle w:val="9"/>
                <w:rFonts w:hint="eastAsia" w:ascii="仿宋" w:hAnsi="仿宋" w:eastAsia="仿宋" w:cs="仿宋"/>
                <w:sz w:val="24"/>
                <w:szCs w:val="24"/>
                <w:lang w:val="en-US" w:eastAsia="zh-CN" w:bidi="ar"/>
              </w:rPr>
              <w:t>5</w:t>
            </w:r>
            <w:r>
              <w:rPr>
                <w:rStyle w:val="8"/>
                <w:rFonts w:hint="eastAsia" w:ascii="仿宋" w:hAnsi="仿宋" w:eastAsia="仿宋" w:cs="仿宋"/>
                <w:sz w:val="24"/>
                <w:szCs w:val="24"/>
                <w:lang w:val="en-US" w:eastAsia="zh-CN" w:bidi="ar"/>
              </w:rPr>
              <w:t>星文件为疑似高危文件，应最先排除风险。</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违规分析</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系统能够根据配置自动完成违规分析，违规判定、生成检查报告；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0" w:hRule="atLeast"/>
        </w:trPr>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系统可对每台主机生成违规判定表，违规判定规则可定制；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79" w:hRule="atLeast"/>
        </w:trPr>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系统能够根据部门、任务、终端类型、密级、检查时间、在线状态多维度多个统计条件组合统计各种违规终端、违规类型、违规内容的条数。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45" w:hRule="atLeast"/>
        </w:trPr>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结果导出</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具备对报告的导出、导入管理，并且任务检查报告支持</w:t>
            </w:r>
            <w:r>
              <w:rPr>
                <w:rStyle w:val="9"/>
                <w:rFonts w:hint="eastAsia" w:ascii="仿宋" w:hAnsi="仿宋" w:eastAsia="仿宋" w:cs="仿宋"/>
                <w:sz w:val="24"/>
                <w:szCs w:val="24"/>
                <w:lang w:val="en-US" w:eastAsia="zh-CN" w:bidi="ar"/>
              </w:rPr>
              <w:t>Word</w:t>
            </w:r>
            <w:r>
              <w:rPr>
                <w:rStyle w:val="8"/>
                <w:rFonts w:hint="eastAsia" w:ascii="仿宋" w:hAnsi="仿宋" w:eastAsia="仿宋" w:cs="仿宋"/>
                <w:sz w:val="24"/>
                <w:szCs w:val="24"/>
                <w:lang w:val="en-US" w:eastAsia="zh-CN" w:bidi="ar"/>
              </w:rPr>
              <w:t>，</w:t>
            </w:r>
            <w:r>
              <w:rPr>
                <w:rStyle w:val="9"/>
                <w:rFonts w:hint="eastAsia" w:ascii="仿宋" w:hAnsi="仿宋" w:eastAsia="仿宋" w:cs="仿宋"/>
                <w:sz w:val="24"/>
                <w:szCs w:val="24"/>
                <w:lang w:val="en-US" w:eastAsia="zh-CN" w:bidi="ar"/>
              </w:rPr>
              <w:t>PDF</w:t>
            </w:r>
            <w:r>
              <w:rPr>
                <w:rStyle w:val="8"/>
                <w:rFonts w:hint="eastAsia" w:ascii="仿宋" w:hAnsi="仿宋" w:eastAsia="仿宋" w:cs="仿宋"/>
                <w:sz w:val="24"/>
                <w:szCs w:val="24"/>
                <w:lang w:val="en-US" w:eastAsia="zh-CN" w:bidi="ar"/>
              </w:rPr>
              <w:t>格式文件的导出，终端检查报告导出可以按照详细结果、违规结果、检查报告导出，并且支持</w:t>
            </w:r>
            <w:r>
              <w:rPr>
                <w:rStyle w:val="9"/>
                <w:rFonts w:hint="eastAsia" w:ascii="仿宋" w:hAnsi="仿宋" w:eastAsia="仿宋" w:cs="仿宋"/>
                <w:sz w:val="24"/>
                <w:szCs w:val="24"/>
                <w:lang w:val="en-US" w:eastAsia="zh-CN" w:bidi="ar"/>
              </w:rPr>
              <w:t>xls</w:t>
            </w:r>
            <w:r>
              <w:rPr>
                <w:rStyle w:val="8"/>
                <w:rFonts w:hint="eastAsia" w:ascii="仿宋" w:hAnsi="仿宋" w:eastAsia="仿宋" w:cs="仿宋"/>
                <w:sz w:val="24"/>
                <w:szCs w:val="24"/>
                <w:lang w:val="en-US" w:eastAsia="zh-CN" w:bidi="ar"/>
              </w:rPr>
              <w:t>和</w:t>
            </w:r>
            <w:r>
              <w:rPr>
                <w:rStyle w:val="9"/>
                <w:rFonts w:hint="eastAsia" w:ascii="仿宋" w:hAnsi="仿宋" w:eastAsia="仿宋" w:cs="仿宋"/>
                <w:sz w:val="24"/>
                <w:szCs w:val="24"/>
                <w:lang w:val="en-US" w:eastAsia="zh-CN" w:bidi="ar"/>
              </w:rPr>
              <w:t>html</w:t>
            </w:r>
            <w:r>
              <w:rPr>
                <w:rStyle w:val="8"/>
                <w:rFonts w:hint="eastAsia" w:ascii="仿宋" w:hAnsi="仿宋" w:eastAsia="仿宋" w:cs="仿宋"/>
                <w:sz w:val="24"/>
                <w:szCs w:val="24"/>
                <w:lang w:val="en-US" w:eastAsia="zh-CN" w:bidi="ar"/>
              </w:rPr>
              <w:t>格式。</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65" w:hRule="atLeast"/>
        </w:trPr>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457"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344" w:type="dxa"/>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大屏展示</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平台支持检查任务的检查结果多维度大屏展示，能够展示检查任务执行终端数量，违规终端数量、违规终端滚动展示。</w:t>
            </w:r>
            <w:r>
              <w:rPr>
                <w:rStyle w:val="8"/>
                <w:rFonts w:hint="eastAsia" w:cs="仿宋"/>
                <w:b w:val="0"/>
                <w:bCs w:val="0"/>
                <w:sz w:val="24"/>
                <w:szCs w:val="24"/>
                <w:lang w:val="en-US" w:eastAsia="zh-CN" w:bidi="ar"/>
              </w:rPr>
              <w:t>（需提供功能描述及加盖公章的截图证明，并备好功能展示视频，以备查验。）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trPr>
        <w:tc>
          <w:tcPr>
            <w:tcW w:w="1070"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bCs/>
                <w:i w:val="0"/>
                <w:color w:val="000000"/>
                <w:sz w:val="24"/>
                <w:szCs w:val="24"/>
                <w:u w:val="none"/>
              </w:rPr>
            </w:pPr>
            <w:r>
              <w:rPr>
                <w:rFonts w:hint="eastAsia" w:ascii="仿宋" w:hAnsi="仿宋" w:eastAsia="仿宋" w:cs="仿宋"/>
                <w:b/>
                <w:bCs/>
                <w:i w:val="0"/>
                <w:color w:val="000000"/>
                <w:kern w:val="0"/>
                <w:sz w:val="24"/>
                <w:szCs w:val="24"/>
                <w:u w:val="none"/>
                <w:lang w:val="en-US" w:eastAsia="zh-CN" w:bidi="ar"/>
              </w:rPr>
              <w:t>序号</w:t>
            </w:r>
          </w:p>
        </w:tc>
        <w:tc>
          <w:tcPr>
            <w:tcW w:w="3871" w:type="dxa"/>
            <w:gridSpan w:val="4"/>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bCs/>
                <w:i w:val="0"/>
                <w:color w:val="000000"/>
                <w:sz w:val="24"/>
                <w:szCs w:val="24"/>
                <w:u w:val="none"/>
              </w:rPr>
            </w:pPr>
            <w:r>
              <w:rPr>
                <w:rFonts w:hint="eastAsia" w:ascii="仿宋" w:hAnsi="仿宋" w:eastAsia="仿宋" w:cs="仿宋"/>
                <w:b/>
                <w:bCs/>
                <w:i w:val="0"/>
                <w:color w:val="000000"/>
                <w:kern w:val="0"/>
                <w:sz w:val="24"/>
                <w:szCs w:val="24"/>
                <w:u w:val="none"/>
                <w:lang w:val="en-US" w:eastAsia="zh-CN" w:bidi="ar"/>
              </w:rPr>
              <w:t>非功能性需求</w:t>
            </w:r>
          </w:p>
        </w:tc>
        <w:tc>
          <w:tcPr>
            <w:tcW w:w="3392"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bCs/>
                <w:i w:val="0"/>
                <w:color w:val="000000"/>
                <w:sz w:val="24"/>
                <w:szCs w:val="24"/>
                <w:u w:val="none"/>
              </w:rPr>
            </w:pPr>
            <w:r>
              <w:rPr>
                <w:rFonts w:hint="eastAsia" w:ascii="仿宋" w:hAnsi="仿宋" w:eastAsia="仿宋" w:cs="仿宋"/>
                <w:b/>
                <w:bCs/>
                <w:i w:val="0"/>
                <w:color w:val="000000"/>
                <w:kern w:val="0"/>
                <w:sz w:val="24"/>
                <w:szCs w:val="24"/>
                <w:u w:val="none"/>
                <w:lang w:val="en-US" w:eastAsia="zh-CN"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070"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w:t>
            </w:r>
          </w:p>
        </w:tc>
        <w:tc>
          <w:tcPr>
            <w:tcW w:w="2145" w:type="dxa"/>
            <w:gridSpan w:val="2"/>
            <w:vMerge w:val="restart"/>
            <w:noWrap w:val="0"/>
            <w:tcMar>
              <w:top w:w="15" w:type="dxa"/>
              <w:left w:w="15" w:type="dxa"/>
              <w:right w:w="15" w:type="dxa"/>
            </w:tcMar>
            <w:vAlign w:val="center"/>
          </w:tcPr>
          <w:p>
            <w:pPr>
              <w:keepNext w:val="0"/>
              <w:keepLines w:val="0"/>
              <w:widowControl/>
              <w:suppressLineNumbers w:val="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兼容性</w:t>
            </w:r>
          </w:p>
        </w:tc>
        <w:tc>
          <w:tcPr>
            <w:tcW w:w="1726" w:type="dxa"/>
            <w:gridSpan w:val="2"/>
            <w:noWrap w:val="0"/>
            <w:tcMar>
              <w:top w:w="15" w:type="dxa"/>
              <w:left w:w="15" w:type="dxa"/>
              <w:right w:w="15" w:type="dxa"/>
            </w:tcMar>
            <w:vAlign w:val="center"/>
          </w:tcPr>
          <w:p>
            <w:pPr>
              <w:keepNext w:val="0"/>
              <w:keepLines w:val="0"/>
              <w:widowControl/>
              <w:suppressLineNumbers w:val="0"/>
              <w:ind w:left="0" w:leftChars="0"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客户端支持要求</w:t>
            </w:r>
          </w:p>
        </w:tc>
        <w:tc>
          <w:tcPr>
            <w:tcW w:w="3392" w:type="dxa"/>
            <w:noWrap w:val="0"/>
            <w:tcMar>
              <w:top w:w="15" w:type="dxa"/>
              <w:left w:w="15" w:type="dxa"/>
              <w:right w:w="15" w:type="dxa"/>
            </w:tcMar>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outlineLvl w:val="9"/>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管理平台：支持同一平台管理Windows系列客户端及国产化客户端。</w:t>
            </w:r>
          </w:p>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客户端：支持Windows 10及以上；至少支持一种国产化操作系统。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98" w:hRule="atLeast"/>
        </w:trPr>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2145"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726" w:type="dxa"/>
            <w:gridSpan w:val="2"/>
            <w:noWrap w:val="0"/>
            <w:tcMar>
              <w:top w:w="15" w:type="dxa"/>
              <w:left w:w="15" w:type="dxa"/>
              <w:right w:w="15" w:type="dxa"/>
            </w:tcMar>
            <w:vAlign w:val="center"/>
          </w:tcPr>
          <w:p>
            <w:pPr>
              <w:keepNext w:val="0"/>
              <w:keepLines w:val="0"/>
              <w:widowControl/>
              <w:suppressLineNumbers w:val="0"/>
              <w:ind w:left="0" w:leftChars="0"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服务器支持要求</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支持Windows Server 2012及以上，支持redhat7.6、Centos7.4及以上Linux系列操作系统、支持自主可控环境：麒麟、统信UOS等国产操作系统及芯片组合。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5" w:hRule="atLeast"/>
        </w:trPr>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2145"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726" w:type="dxa"/>
            <w:gridSpan w:val="2"/>
            <w:noWrap w:val="0"/>
            <w:tcMar>
              <w:top w:w="15" w:type="dxa"/>
              <w:left w:w="15" w:type="dxa"/>
              <w:right w:w="15" w:type="dxa"/>
            </w:tcMar>
            <w:vAlign w:val="center"/>
          </w:tcPr>
          <w:p>
            <w:pPr>
              <w:keepNext w:val="0"/>
              <w:keepLines w:val="0"/>
              <w:widowControl/>
              <w:suppressLineNumbers w:val="0"/>
              <w:ind w:left="0" w:leftChars="0"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浏览器</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浏览器支持要求：支持</w:t>
            </w:r>
            <w:r>
              <w:rPr>
                <w:rStyle w:val="9"/>
                <w:rFonts w:hint="eastAsia" w:ascii="仿宋" w:hAnsi="仿宋" w:eastAsia="仿宋" w:cs="仿宋"/>
                <w:sz w:val="24"/>
                <w:szCs w:val="24"/>
                <w:lang w:val="en-US" w:eastAsia="zh-CN" w:bidi="ar"/>
              </w:rPr>
              <w:t>IE</w:t>
            </w:r>
            <w:r>
              <w:rPr>
                <w:rStyle w:val="8"/>
                <w:rFonts w:hint="eastAsia" w:ascii="仿宋" w:hAnsi="仿宋" w:eastAsia="仿宋" w:cs="仿宋"/>
                <w:sz w:val="24"/>
                <w:szCs w:val="24"/>
                <w:lang w:val="en-US" w:eastAsia="zh-CN" w:bidi="ar"/>
              </w:rPr>
              <w:t>浏览器</w:t>
            </w:r>
            <w:r>
              <w:rPr>
                <w:rStyle w:val="8"/>
                <w:rFonts w:hint="eastAsia" w:cs="仿宋"/>
                <w:sz w:val="24"/>
                <w:szCs w:val="24"/>
                <w:lang w:val="en-US" w:eastAsia="zh-CN" w:bidi="ar"/>
              </w:rPr>
              <w:t>11及</w:t>
            </w:r>
            <w:r>
              <w:rPr>
                <w:rStyle w:val="8"/>
                <w:rFonts w:hint="eastAsia" w:ascii="仿宋" w:hAnsi="仿宋" w:eastAsia="仿宋" w:cs="仿宋"/>
                <w:sz w:val="24"/>
                <w:szCs w:val="24"/>
                <w:lang w:val="en-US" w:eastAsia="zh-CN" w:bidi="ar"/>
              </w:rPr>
              <w:t>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98" w:hRule="atLeast"/>
        </w:trPr>
        <w:tc>
          <w:tcPr>
            <w:tcW w:w="1070"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w:t>
            </w:r>
          </w:p>
        </w:tc>
        <w:tc>
          <w:tcPr>
            <w:tcW w:w="2145" w:type="dxa"/>
            <w:gridSpan w:val="2"/>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客户端安装、升级及防护</w:t>
            </w:r>
          </w:p>
        </w:tc>
        <w:tc>
          <w:tcPr>
            <w:tcW w:w="1726" w:type="dxa"/>
            <w:gridSpan w:val="2"/>
            <w:noWrap w:val="0"/>
            <w:tcMar>
              <w:top w:w="15" w:type="dxa"/>
              <w:left w:w="15" w:type="dxa"/>
              <w:right w:w="15" w:type="dxa"/>
            </w:tcMar>
            <w:vAlign w:val="center"/>
          </w:tcPr>
          <w:p>
            <w:pPr>
              <w:keepNext w:val="0"/>
              <w:keepLines w:val="0"/>
              <w:widowControl/>
              <w:suppressLineNumbers w:val="0"/>
              <w:ind w:left="0" w:leftChars="0"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客户端安装</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能够为终端用户提供客户端软件下载链接，用户可通过下载客户端自行安装客户端软件；支持软件分发方式静默安装。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00" w:hRule="atLeast"/>
        </w:trPr>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2145"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726" w:type="dxa"/>
            <w:gridSpan w:val="2"/>
            <w:noWrap w:val="0"/>
            <w:tcMar>
              <w:top w:w="15" w:type="dxa"/>
              <w:left w:w="15" w:type="dxa"/>
              <w:right w:w="15" w:type="dxa"/>
            </w:tcMar>
            <w:vAlign w:val="center"/>
          </w:tcPr>
          <w:p>
            <w:pPr>
              <w:keepNext w:val="0"/>
              <w:keepLines w:val="0"/>
              <w:widowControl/>
              <w:suppressLineNumbers w:val="0"/>
              <w:ind w:left="0" w:leftChars="0"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客户端升级</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8"/>
                <w:rFonts w:hint="eastAsia" w:ascii="仿宋" w:hAnsi="仿宋" w:eastAsia="仿宋" w:cs="仿宋"/>
                <w:sz w:val="24"/>
                <w:szCs w:val="24"/>
                <w:lang w:val="en-US" w:eastAsia="zh-CN" w:bidi="ar"/>
              </w:rPr>
              <w:t>客户端支持静默式自动升级，升级过程无需用户参与，能够通过服务端管理程序选择一个或多个用户进行远程客户端升级或卸载。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0" w:hRule="atLeast"/>
        </w:trPr>
        <w:tc>
          <w:tcPr>
            <w:tcW w:w="1070"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3</w:t>
            </w:r>
          </w:p>
        </w:tc>
        <w:tc>
          <w:tcPr>
            <w:tcW w:w="2145" w:type="dxa"/>
            <w:gridSpan w:val="2"/>
            <w:vMerge w:val="restart"/>
            <w:noWrap w:val="0"/>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服务端安装部署</w:t>
            </w:r>
          </w:p>
        </w:tc>
        <w:tc>
          <w:tcPr>
            <w:tcW w:w="1726" w:type="dxa"/>
            <w:gridSpan w:val="2"/>
            <w:noWrap w:val="0"/>
            <w:tcMar>
              <w:top w:w="15" w:type="dxa"/>
              <w:left w:w="15" w:type="dxa"/>
              <w:right w:w="15"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部署方式</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▲系统服务端采用集中部署方式，客户端与服务端之间的报告采用加密方式，防止数据被网络侦测软件窃取。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5" w:hRule="atLeast"/>
        </w:trPr>
        <w:tc>
          <w:tcPr>
            <w:tcW w:w="1070" w:type="dxa"/>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2145" w:type="dxa"/>
            <w:gridSpan w:val="2"/>
            <w:vMerge w:val="continue"/>
            <w:noWrap w:val="0"/>
            <w:tcMar>
              <w:top w:w="15" w:type="dxa"/>
              <w:left w:w="15" w:type="dxa"/>
              <w:right w:w="15" w:type="dxa"/>
            </w:tcMar>
            <w:vAlign w:val="center"/>
          </w:tcPr>
          <w:p>
            <w:pPr>
              <w:jc w:val="center"/>
              <w:rPr>
                <w:rFonts w:hint="eastAsia" w:ascii="仿宋" w:hAnsi="仿宋" w:eastAsia="仿宋" w:cs="仿宋"/>
                <w:i w:val="0"/>
                <w:color w:val="000000"/>
                <w:sz w:val="24"/>
                <w:szCs w:val="24"/>
                <w:u w:val="none"/>
              </w:rPr>
            </w:pPr>
          </w:p>
        </w:tc>
        <w:tc>
          <w:tcPr>
            <w:tcW w:w="1726" w:type="dxa"/>
            <w:gridSpan w:val="2"/>
            <w:noWrap w:val="0"/>
            <w:tcMar>
              <w:top w:w="15" w:type="dxa"/>
              <w:left w:w="15" w:type="dxa"/>
              <w:right w:w="15"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加密传输</w:t>
            </w:r>
          </w:p>
        </w:tc>
        <w:tc>
          <w:tcPr>
            <w:tcW w:w="3392" w:type="dxa"/>
            <w:noWrap w:val="0"/>
            <w:tcMar>
              <w:top w:w="15" w:type="dxa"/>
              <w:left w:w="15" w:type="dxa"/>
              <w:right w:w="15" w:type="dxa"/>
            </w:tcMar>
            <w:vAlign w:val="center"/>
          </w:tcPr>
          <w:p>
            <w:pPr>
              <w:keepNext w:val="0"/>
              <w:keepLines w:val="0"/>
              <w:widowControl/>
              <w:suppressLineNumbers w:val="0"/>
              <w:ind w:firstLineChars="20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▲支持数据加密式传输，防止被网络侦测软件窃取，保证传输过程中的安全性。</w:t>
            </w:r>
          </w:p>
        </w:tc>
      </w:tr>
    </w:tbl>
    <w:p>
      <w:pPr>
        <w:rPr>
          <w:rFonts w:hint="eastAsia" w:ascii="仿宋" w:hAnsi="仿宋" w:eastAsia="仿宋" w:cs="仿宋"/>
          <w:b w:val="0"/>
          <w:lang w:val="en-US" w:eastAsia="zh-CN"/>
        </w:rPr>
      </w:pPr>
    </w:p>
    <w:p>
      <w:pPr>
        <w:rPr>
          <w:rFonts w:hint="eastAsia" w:ascii="仿宋" w:hAnsi="仿宋" w:eastAsia="仿宋" w:cs="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A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Kingsoft Sign">
    <w:panose1 w:val="05050102010706020507"/>
    <w:charset w:val="00"/>
    <w:family w:val="auto"/>
    <w:pitch w:val="default"/>
    <w:sig w:usb0="00000000" w:usb1="1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C0470B"/>
    <w:multiLevelType w:val="multilevel"/>
    <w:tmpl w:val="26C0470B"/>
    <w:lvl w:ilvl="0" w:tentative="0">
      <w:start w:val="1"/>
      <w:numFmt w:val="decimal"/>
      <w:suff w:val="space"/>
      <w:lvlText w:val="%1"/>
      <w:lvlJc w:val="left"/>
      <w:pPr>
        <w:ind w:left="432" w:hanging="432"/>
      </w:pPr>
      <w:rPr>
        <w:rFonts w:hint="eastAsia"/>
      </w:rPr>
    </w:lvl>
    <w:lvl w:ilvl="1" w:tentative="0">
      <w:start w:val="1"/>
      <w:numFmt w:val="decimal"/>
      <w:pStyle w:val="4"/>
      <w:suff w:val="space"/>
      <w:lvlText w:val="%1.%2"/>
      <w:lvlJc w:val="left"/>
      <w:pPr>
        <w:ind w:left="576" w:hanging="576"/>
      </w:pPr>
      <w:rPr>
        <w:rFonts w:hint="eastAsia"/>
        <w:color w:val="auto"/>
      </w:rPr>
    </w:lvl>
    <w:lvl w:ilvl="2" w:tentative="0">
      <w:start w:val="1"/>
      <w:numFmt w:val="decimal"/>
      <w:suff w:val="space"/>
      <w:lvlText w:val="%1.%2.%3"/>
      <w:lvlJc w:val="left"/>
      <w:pPr>
        <w:ind w:left="720" w:hanging="720"/>
      </w:pPr>
      <w:rPr>
        <w:rFonts w:hint="eastAsia" w:cs="Times New Roman"/>
        <w:b w:val="0"/>
        <w:bCs w:val="0"/>
        <w:i w:val="0"/>
        <w:iCs w:val="0"/>
        <w:caps w:val="0"/>
        <w:smallCaps w:val="0"/>
        <w:strike w:val="0"/>
        <w:dstrike w:val="0"/>
        <w:vanish w:val="0"/>
        <w:spacing w:val="0"/>
        <w:position w:val="0"/>
        <w:u w:val="none"/>
        <w:vertAlign w:val="baseline"/>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2"/>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8"/>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ZlOTBhM2NhZGFiZDJmNWJmYzA4MjEyYzg4NjkwZGUifQ=="/>
  </w:docVars>
  <w:rsids>
    <w:rsidRoot w:val="7CFB36E1"/>
    <w:rsid w:val="03145E09"/>
    <w:rsid w:val="0793116D"/>
    <w:rsid w:val="0802746C"/>
    <w:rsid w:val="08BB17A1"/>
    <w:rsid w:val="09CC0D25"/>
    <w:rsid w:val="0C800BD5"/>
    <w:rsid w:val="0EF32E11"/>
    <w:rsid w:val="0F581039"/>
    <w:rsid w:val="164C10C4"/>
    <w:rsid w:val="322E1A23"/>
    <w:rsid w:val="4332289B"/>
    <w:rsid w:val="474A11F2"/>
    <w:rsid w:val="4FD54277"/>
    <w:rsid w:val="5BE2314A"/>
    <w:rsid w:val="64E1166D"/>
    <w:rsid w:val="683F1B05"/>
    <w:rsid w:val="6CC478D9"/>
    <w:rsid w:val="6EA10706"/>
    <w:rsid w:val="7CFB36E1"/>
    <w:rsid w:val="7DED51F7"/>
    <w:rsid w:val="DB6F15AE"/>
    <w:rsid w:val="DCFF0820"/>
    <w:rsid w:val="DE8F2A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4">
    <w:name w:val="heading 2"/>
    <w:basedOn w:val="1"/>
    <w:next w:val="1"/>
    <w:qFormat/>
    <w:uiPriority w:val="0"/>
    <w:pPr>
      <w:keepNext/>
      <w:keepLines/>
      <w:numPr>
        <w:ilvl w:val="1"/>
        <w:numId w:val="1"/>
      </w:numPr>
      <w:spacing w:before="260" w:after="260" w:line="416" w:lineRule="auto"/>
      <w:ind w:firstLineChars="0"/>
      <w:outlineLvl w:val="1"/>
    </w:pPr>
    <w:rPr>
      <w:rFonts w:ascii="Arial" w:hAnsi="Arial" w:eastAsia="黑体"/>
      <w:b/>
      <w:bCs/>
      <w:kern w:val="44"/>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numPr>
        <w:ilvl w:val="1"/>
        <w:numId w:val="2"/>
      </w:numPr>
      <w:ind w:firstLineChars="0"/>
    </w:pPr>
  </w:style>
  <w:style w:type="paragraph" w:customStyle="1" w:styleId="3">
    <w:name w:val="正文（绿盟科技）"/>
    <w:qFormat/>
    <w:uiPriority w:val="0"/>
    <w:pPr>
      <w:spacing w:line="300" w:lineRule="auto"/>
    </w:pPr>
    <w:rPr>
      <w:rFonts w:ascii="Arial" w:hAnsi="Arial" w:eastAsia="宋体" w:cs="Times New Roman"/>
      <w:szCs w:val="21"/>
      <w:lang w:val="en-US" w:eastAsia="zh-CN" w:bidi="ar-SA"/>
    </w:rPr>
  </w:style>
  <w:style w:type="paragraph" w:styleId="5">
    <w:name w:val="annotation text"/>
    <w:basedOn w:val="1"/>
    <w:qFormat/>
    <w:uiPriority w:val="0"/>
    <w:pPr>
      <w:jc w:val="left"/>
    </w:pPr>
  </w:style>
  <w:style w:type="character" w:customStyle="1" w:styleId="8">
    <w:name w:val="font21"/>
    <w:basedOn w:val="7"/>
    <w:qFormat/>
    <w:uiPriority w:val="0"/>
    <w:rPr>
      <w:rFonts w:hint="eastAsia" w:ascii="仿宋" w:hAnsi="仿宋" w:eastAsia="仿宋" w:cs="仿宋"/>
      <w:color w:val="000000"/>
      <w:sz w:val="30"/>
      <w:szCs w:val="30"/>
      <w:u w:val="none"/>
    </w:rPr>
  </w:style>
  <w:style w:type="character" w:customStyle="1" w:styleId="9">
    <w:name w:val="font11"/>
    <w:basedOn w:val="7"/>
    <w:qFormat/>
    <w:uiPriority w:val="0"/>
    <w:rPr>
      <w:rFonts w:hint="eastAsia" w:ascii="宋体" w:hAnsi="宋体" w:eastAsia="宋体" w:cs="宋体"/>
      <w:color w:val="000000"/>
      <w:sz w:val="30"/>
      <w:szCs w:val="30"/>
      <w:u w:val="none"/>
    </w:rPr>
  </w:style>
  <w:style w:type="character" w:customStyle="1" w:styleId="10">
    <w:name w:val="font41"/>
    <w:basedOn w:val="7"/>
    <w:qFormat/>
    <w:uiPriority w:val="0"/>
    <w:rPr>
      <w:rFonts w:hint="eastAsia" w:ascii="仿宋" w:hAnsi="仿宋" w:eastAsia="仿宋" w:cs="仿宋"/>
      <w:color w:val="000000"/>
      <w:sz w:val="30"/>
      <w:szCs w:val="3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4</TotalTime>
  <ScaleCrop>false</ScaleCrop>
  <LinksUpToDate>false</LinksUpToDate>
  <CharactersWithSpaces>0</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2022-02-17T13:56:00Z</dcterms:created>
  <dc:creator>朱侠群steven</dc:creator>
  <cp:lastModifiedBy>Leon</cp:lastModifiedBy>
  <dcterms:modified xsi:type="dcterms:W3CDTF">2024-04-03T09:45:38Z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2D5314A5925941988D9186A2939B37D7_13</vt:lpwstr>
  </property>
</Properties>
</file>