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atLeast"/>
        <w:jc w:val="center"/>
        <w:rPr>
          <w:rFonts w:ascii="Times New Roman"/>
          <w:sz w:val="52"/>
          <w:szCs w:val="24"/>
        </w:rPr>
      </w:pPr>
      <w:bookmarkStart w:id="0" w:name="_GoBack"/>
      <w:bookmarkEnd w:id="0"/>
      <w:r>
        <w:rPr>
          <w:rFonts w:ascii="Times New Roman"/>
          <w:sz w:val="5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-2030730</wp:posOffset>
            </wp:positionH>
            <wp:positionV relativeFrom="paragraph">
              <wp:posOffset>-914400</wp:posOffset>
            </wp:positionV>
            <wp:extent cx="8915400" cy="2736850"/>
            <wp:effectExtent l="1905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2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海蓄公司琼中电厂2024年开关站红外设备探测器及防盗报警控制器采购项目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技术规范书</w:t>
      </w:r>
    </w:p>
    <w:p>
      <w:pPr>
        <w:jc w:val="center"/>
        <w:rPr>
          <w:rFonts w:ascii="楷体_GB2312" w:hAnsi="宋体" w:eastAsia="楷体_GB2312"/>
          <w:b/>
          <w:color w:val="FF0000"/>
          <w:position w:val="16"/>
          <w:sz w:val="44"/>
          <w:szCs w:val="44"/>
        </w:rPr>
      </w:pP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color w:val="000000"/>
          <w:position w:val="16"/>
          <w:sz w:val="36"/>
        </w:rPr>
        <w:t>二〇二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四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四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jc w:val="left"/>
        <w:rPr>
          <w:b/>
          <w:sz w:val="32"/>
          <w:szCs w:val="32"/>
        </w:rPr>
      </w:pPr>
    </w:p>
    <w:p>
      <w:pPr>
        <w:spacing w:line="360" w:lineRule="auto"/>
        <w:jc w:val="left"/>
        <w:rPr>
          <w:b/>
          <w:sz w:val="32"/>
          <w:szCs w:val="32"/>
        </w:rPr>
      </w:pPr>
    </w:p>
    <w:p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>
      <w:pPr>
        <w:jc w:val="left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 xml:space="preserve">一、引用技术标准的规定  </w:t>
      </w:r>
    </w:p>
    <w:p>
      <w:pPr>
        <w:spacing w:line="360" w:lineRule="auto"/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  <w:t>无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sz w:val="28"/>
          <w:szCs w:val="24"/>
          <w:highlight w:val="none"/>
        </w:rPr>
        <w:t>质量保证要求</w:t>
      </w:r>
    </w:p>
    <w:p>
      <w:pPr>
        <w:snapToGrid w:val="0"/>
        <w:spacing w:line="360" w:lineRule="auto"/>
        <w:ind w:left="-147" w:leftChars="-70" w:firstLine="480" w:firstLineChars="200"/>
        <w:jc w:val="both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2.1、主要设备及配套设备供货时需提供产品合格证、说明书、第三方检测报告（如有）等质量证明文件。</w:t>
      </w:r>
    </w:p>
    <w:p>
      <w:pPr>
        <w:spacing w:line="360" w:lineRule="auto"/>
        <w:rPr>
          <w:rFonts w:ascii="宋体" w:hAnsi="宋体" w:eastAsia="宋体" w:cs="Times New Roman"/>
          <w:b/>
          <w:sz w:val="28"/>
          <w:szCs w:val="24"/>
          <w:highlight w:val="none"/>
        </w:rPr>
      </w:pPr>
      <w:r>
        <w:rPr>
          <w:rFonts w:hint="eastAsia" w:ascii="宋体" w:hAnsi="宋体" w:eastAsia="宋体" w:cs="Times New Roman"/>
          <w:b/>
          <w:sz w:val="28"/>
          <w:szCs w:val="24"/>
          <w:highlight w:val="none"/>
        </w:rPr>
        <w:t>三、技术参数要求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8"/>
        <w:gridCol w:w="1015"/>
        <w:gridCol w:w="2267"/>
        <w:gridCol w:w="2260"/>
        <w:gridCol w:w="862"/>
        <w:gridCol w:w="971"/>
        <w:gridCol w:w="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物资名称</w:t>
            </w:r>
          </w:p>
        </w:tc>
        <w:tc>
          <w:tcPr>
            <w:tcW w:w="226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规格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及配套设备</w:t>
            </w:r>
          </w:p>
        </w:tc>
        <w:tc>
          <w:tcPr>
            <w:tcW w:w="226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主要技术参数</w:t>
            </w:r>
          </w:p>
        </w:tc>
        <w:tc>
          <w:tcPr>
            <w:tcW w:w="86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配置原则</w:t>
            </w:r>
          </w:p>
        </w:tc>
        <w:tc>
          <w:tcPr>
            <w:tcW w:w="971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保修期</w:t>
            </w:r>
          </w:p>
        </w:tc>
        <w:tc>
          <w:tcPr>
            <w:tcW w:w="73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4" w:hRule="atLeast"/>
        </w:trPr>
        <w:tc>
          <w:tcPr>
            <w:tcW w:w="408" w:type="dxa"/>
            <w:shd w:val="clear" w:color="auto" w:fill="auto"/>
            <w:vAlign w:val="center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pStyle w:val="13"/>
              <w:spacing w:before="48" w:after="48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红外对射报警控制器（主机）</w:t>
            </w:r>
          </w:p>
        </w:tc>
        <w:tc>
          <w:tcPr>
            <w:tcW w:w="226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规格及配套设备：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电缆：要求3*2.5mm2电缆，</w:t>
            </w:r>
            <w:commentRangeStart w:id="0"/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大约需要</w:t>
            </w:r>
            <w:commentRangeEnd w:id="0"/>
            <w:r>
              <w:commentReference w:id="0"/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600米；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信号线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：要求485信线:4*1mm2，大约需要600米；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单防区地址模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：要求与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报警控制器为同一品牌，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配套红外探测器及报警控制器使用，需要16个。</w:t>
            </w:r>
          </w:p>
        </w:tc>
        <w:tc>
          <w:tcPr>
            <w:tcW w:w="22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报警控制器：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报警输入:支持本地32路，最大可扩展到256路；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报警输出:支持本地4路，最大可扩展到256路: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网络制式: 4G可选；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网络接口: 2个RJ-45 10M/100M以太网口；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电话线: PSTN标配；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蓄电池:1个接口；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辅电输出: 1路DC12V/1A；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外接键盘: 32个LCD键盘；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蜂鸣器: 1个；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日志: 20000条；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供电方式: AC100~AC240V，50Hz/60Hz;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功耗: ≤5W(待机) ，≤60W(工作) :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工作温度: -10°C~+55°C；</w:t>
            </w:r>
          </w:p>
        </w:tc>
        <w:tc>
          <w:tcPr>
            <w:tcW w:w="862" w:type="dxa"/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hint="default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71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  <w:tc>
          <w:tcPr>
            <w:tcW w:w="7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408" w:type="dxa"/>
            <w:shd w:val="clear" w:color="auto" w:fill="auto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pStyle w:val="13"/>
              <w:spacing w:before="48" w:after="48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三光束主动红外探测器</w:t>
            </w:r>
          </w:p>
        </w:tc>
        <w:tc>
          <w:tcPr>
            <w:tcW w:w="226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规格及配套设备：</w:t>
            </w:r>
          </w:p>
          <w:p>
            <w:pPr>
              <w:numPr>
                <w:ilvl w:val="0"/>
                <w:numId w:val="3"/>
              </w:numPr>
              <w:jc w:val="lef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PVC管：要求规格为φ32mmPVC管，大约需要600米；</w:t>
            </w:r>
          </w:p>
          <w:p>
            <w:pPr>
              <w:pStyle w:val="2"/>
              <w:numPr>
                <w:ilvl w:val="0"/>
                <w:numId w:val="2"/>
              </w:numPr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红外探测器支架：要求7字形的与</w:t>
            </w: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红外探测器搭配使用，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需要16对；</w:t>
            </w:r>
          </w:p>
        </w:tc>
        <w:tc>
          <w:tcPr>
            <w:tcW w:w="22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三光束主动红外探测器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：要求距离不小于100米，需要16对。</w:t>
            </w:r>
            <w:r>
              <w:commentReference w:id="1"/>
            </w:r>
          </w:p>
        </w:tc>
        <w:tc>
          <w:tcPr>
            <w:tcW w:w="862" w:type="dxa"/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hint="eastAsia" w:ascii="Times New Roman" w:hAnsi="Times New Roman" w:eastAsia="仿宋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7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  <w:tc>
          <w:tcPr>
            <w:tcW w:w="7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3" w:hRule="atLeast"/>
        </w:trPr>
        <w:tc>
          <w:tcPr>
            <w:tcW w:w="408" w:type="dxa"/>
            <w:shd w:val="clear" w:color="auto" w:fill="auto"/>
            <w:vAlign w:val="center"/>
          </w:tcPr>
          <w:p>
            <w:pPr>
              <w:rPr>
                <w:rFonts w:hint="default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eastAsia" w:hAnsi="宋体" w:eastAsia="宋体"/>
                <w:color w:val="auto"/>
                <w:sz w:val="18"/>
                <w:lang w:val="en-US" w:eastAsia="zh-CN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>
            <w:pPr>
              <w:pStyle w:val="13"/>
              <w:spacing w:before="48" w:after="48"/>
              <w:rPr>
                <w:rFonts w:hint="default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eastAsia="宋体" w:cs="Times New Roman"/>
                <w:color w:val="auto"/>
                <w:kern w:val="2"/>
                <w:sz w:val="18"/>
                <w:szCs w:val="20"/>
                <w:lang w:val="en-US" w:eastAsia="zh-CN"/>
              </w:rPr>
              <w:t>电源箱</w:t>
            </w:r>
          </w:p>
        </w:tc>
        <w:tc>
          <w:tcPr>
            <w:tcW w:w="226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规格及</w:t>
            </w:r>
            <w:r>
              <w:commentReference w:id="2"/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配套设备：</w:t>
            </w:r>
          </w:p>
          <w:p>
            <w:pPr>
              <w:jc w:val="left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/>
                <w:kern w:val="2"/>
                <w:sz w:val="22"/>
                <w:szCs w:val="28"/>
                <w:vertAlign w:val="baseline"/>
                <w:lang w:val="en-US" w:eastAsia="zh-CN" w:bidi="ar-SA"/>
              </w:rPr>
              <w:t>PVC：300mm*210mm*100mm（厚），</w:t>
            </w:r>
            <w:r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  <w:t>需要16套。</w:t>
            </w:r>
          </w:p>
        </w:tc>
        <w:tc>
          <w:tcPr>
            <w:tcW w:w="22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宋体" w:eastAsia="宋体" w:cs="Times New Roman"/>
                <w:color w:val="auto"/>
                <w:kern w:val="2"/>
                <w:sz w:val="18"/>
                <w:szCs w:val="20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862" w:type="dxa"/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hint="eastAsia" w:ascii="Times New Roman" w:hAnsi="Times New Roman" w:eastAsia="仿宋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97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1年</w:t>
            </w:r>
          </w:p>
        </w:tc>
        <w:tc>
          <w:tcPr>
            <w:tcW w:w="73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</w:tr>
    </w:tbl>
    <w:p>
      <w:pPr>
        <w:spacing w:line="360" w:lineRule="auto"/>
        <w:rPr>
          <w:rFonts w:ascii="新宋体" w:hAnsi="Calibri" w:eastAsia="新宋体" w:cs="Times New Roman"/>
          <w:sz w:val="24"/>
          <w:szCs w:val="24"/>
        </w:rPr>
      </w:pPr>
    </w:p>
    <w:p>
      <w:pPr>
        <w:widowControl/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四、供货及包装、运输技术要求</w:t>
      </w:r>
    </w:p>
    <w:p>
      <w:pPr>
        <w:snapToGrid w:val="0"/>
        <w:spacing w:line="360" w:lineRule="auto"/>
        <w:ind w:left="-147" w:leftChars="-70" w:firstLine="480" w:firstLineChars="200"/>
        <w:jc w:val="both"/>
        <w:rPr>
          <w:rFonts w:hint="eastAsia" w:hAnsi="宋体" w:eastAsiaTheme="minorEastAsia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4</w:t>
      </w:r>
      <w:r>
        <w:rPr>
          <w:rFonts w:hint="eastAsia" w:hAnsi="宋体"/>
          <w:sz w:val="24"/>
          <w:szCs w:val="24"/>
        </w:rPr>
        <w:t>.1</w:t>
      </w:r>
      <w:r>
        <w:rPr>
          <w:rFonts w:hint="eastAsia" w:hAnsi="宋体"/>
          <w:sz w:val="24"/>
          <w:szCs w:val="24"/>
          <w:lang w:val="en-US" w:eastAsia="zh-CN"/>
        </w:rPr>
        <w:t xml:space="preserve"> 上述采购设备应在签订采购协议后15天内送货上门。</w:t>
      </w:r>
    </w:p>
    <w:p>
      <w:pPr>
        <w:snapToGrid w:val="0"/>
        <w:spacing w:line="360" w:lineRule="auto"/>
        <w:ind w:left="-147" w:leftChars="-70" w:firstLine="480" w:firstLineChars="200"/>
        <w:jc w:val="both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4.2</w:t>
      </w:r>
      <w:r>
        <w:rPr>
          <w:rFonts w:hint="eastAsia" w:hAnsi="宋体"/>
          <w:sz w:val="24"/>
          <w:szCs w:val="24"/>
        </w:rPr>
        <w:t>设备出厂前应装设防止运输过程中变形的附加零件，以完全避免运输过程中变形和损坏。</w:t>
      </w:r>
    </w:p>
    <w:p>
      <w:pPr>
        <w:snapToGrid w:val="0"/>
        <w:spacing w:line="360" w:lineRule="auto"/>
        <w:ind w:left="-147" w:leftChars="-70" w:firstLine="480" w:firstLineChars="200"/>
        <w:jc w:val="both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4</w:t>
      </w:r>
      <w:r>
        <w:rPr>
          <w:rFonts w:hint="eastAsia" w:hAnsi="宋体"/>
          <w:sz w:val="24"/>
          <w:szCs w:val="24"/>
        </w:rPr>
        <w:t>.</w:t>
      </w:r>
      <w:r>
        <w:rPr>
          <w:rFonts w:hint="eastAsia" w:hAnsi="宋体"/>
          <w:sz w:val="24"/>
          <w:szCs w:val="24"/>
          <w:lang w:val="en-US" w:eastAsia="zh-CN"/>
        </w:rPr>
        <w:t xml:space="preserve">3 </w:t>
      </w:r>
      <w:r>
        <w:rPr>
          <w:rFonts w:hint="eastAsia" w:hAnsi="宋体"/>
          <w:sz w:val="24"/>
          <w:szCs w:val="24"/>
        </w:rPr>
        <w:t>所有</w:t>
      </w:r>
      <w:r>
        <w:rPr>
          <w:rFonts w:hint="eastAsia" w:hAnsi="宋体"/>
          <w:sz w:val="24"/>
          <w:szCs w:val="24"/>
          <w:lang w:val="en-US" w:eastAsia="zh-CN"/>
        </w:rPr>
        <w:t>PVC管、支架</w:t>
      </w:r>
      <w:r>
        <w:rPr>
          <w:rFonts w:hint="eastAsia" w:hAnsi="宋体"/>
          <w:sz w:val="24"/>
          <w:szCs w:val="24"/>
        </w:rPr>
        <w:t>等</w:t>
      </w:r>
      <w:r>
        <w:rPr>
          <w:rFonts w:hint="eastAsia" w:hAnsi="宋体"/>
          <w:sz w:val="24"/>
          <w:szCs w:val="24"/>
          <w:lang w:val="en-US" w:eastAsia="zh-CN"/>
        </w:rPr>
        <w:t>配套设备</w:t>
      </w:r>
      <w:r>
        <w:rPr>
          <w:rFonts w:hint="eastAsia" w:hAnsi="宋体"/>
          <w:sz w:val="24"/>
          <w:szCs w:val="24"/>
        </w:rPr>
        <w:t>，都应有保护装置和措施，以防止在运输过程中和保管期间发生损坏、腐蚀、防止杂物等进入零部件内。</w:t>
      </w:r>
    </w:p>
    <w:p>
      <w:pPr>
        <w:snapToGrid w:val="0"/>
        <w:spacing w:line="360" w:lineRule="auto"/>
        <w:ind w:left="-147" w:leftChars="-70" w:firstLine="480" w:firstLineChars="200"/>
        <w:jc w:val="both"/>
        <w:rPr>
          <w:rFonts w:hint="eastAsia" w:hAnsi="宋体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4</w:t>
      </w:r>
      <w:r>
        <w:rPr>
          <w:rFonts w:hint="eastAsia" w:hAnsi="宋体"/>
          <w:sz w:val="24"/>
          <w:szCs w:val="24"/>
        </w:rPr>
        <w:t>.</w:t>
      </w:r>
      <w:r>
        <w:rPr>
          <w:rFonts w:hint="eastAsia" w:hAnsi="宋体"/>
          <w:sz w:val="24"/>
          <w:szCs w:val="24"/>
          <w:lang w:val="en-US" w:eastAsia="zh-CN"/>
        </w:rPr>
        <w:t>4</w:t>
      </w:r>
      <w:r>
        <w:rPr>
          <w:rFonts w:hint="eastAsia" w:hAnsi="宋体"/>
          <w:sz w:val="24"/>
          <w:szCs w:val="24"/>
        </w:rPr>
        <w:t>腐蚀、受潮、破损或震荡损伤在运输和安装时经常遇到，采用的包装方法能保护设备不受上述伤害。国内仪器的包装方法保证符合GB13384-2008的要求，如有国外购买的仪器必须符合相应的国际标准，但不得低于国家标准的要求。</w:t>
      </w:r>
    </w:p>
    <w:p>
      <w:pPr>
        <w:widowControl/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五、售后及增值服务要求</w:t>
      </w:r>
    </w:p>
    <w:p>
      <w:pPr>
        <w:spacing w:line="360" w:lineRule="auto"/>
        <w:ind w:firstLine="480" w:firstLineChars="200"/>
        <w:rPr>
          <w:rFonts w:hint="default" w:ascii="宋体" w:hAnsi="宋体" w:cs="Times New Roman" w:eastAsiaTheme="minorEastAsia"/>
          <w:b/>
          <w:bCs w:val="0"/>
          <w:color w:val="auto"/>
          <w:sz w:val="28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5</w:t>
      </w:r>
      <w:r>
        <w:rPr>
          <w:rFonts w:hint="eastAsia" w:hAnsi="宋体"/>
          <w:sz w:val="24"/>
          <w:szCs w:val="24"/>
        </w:rPr>
        <w:t>.1</w:t>
      </w:r>
      <w:r>
        <w:rPr>
          <w:rFonts w:hint="eastAsia" w:hAnsi="宋体"/>
          <w:sz w:val="24"/>
          <w:szCs w:val="24"/>
          <w:lang w:val="en-US" w:eastAsia="zh-CN"/>
        </w:rPr>
        <w:t>提供的红外对射报警控制器（主机）、三光束主动红外探测器及电源箱从验收日期起保修期1年，如甲方进行验收时出现产品不合格或与采购</w:t>
      </w:r>
      <w:r>
        <w:rPr>
          <w:rFonts w:hint="eastAsia"/>
          <w:sz w:val="24"/>
          <w:szCs w:val="24"/>
        </w:rPr>
        <w:t>规格型号</w:t>
      </w:r>
      <w:r>
        <w:rPr>
          <w:rFonts w:hint="eastAsia" w:hAnsi="宋体"/>
          <w:sz w:val="24"/>
          <w:szCs w:val="24"/>
          <w:lang w:val="en-US" w:eastAsia="zh-CN"/>
        </w:rPr>
        <w:t>不符时，乙方应在15天内将合格产品送货上门，其中发生的运输费用由乙方自行负责。</w:t>
      </w:r>
    </w:p>
    <w:p>
      <w:pPr>
        <w:spacing w:line="360" w:lineRule="auto"/>
        <w:rPr>
          <w:rFonts w:ascii="宋体" w:hAnsi="宋体" w:eastAsia="宋体" w:cs="Times New Roman"/>
          <w:b/>
          <w:bCs w:val="0"/>
          <w:color w:val="auto"/>
          <w:sz w:val="28"/>
          <w:szCs w:val="24"/>
        </w:rPr>
      </w:pP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</w:rPr>
        <w:t>六、其他要求</w:t>
      </w:r>
    </w:p>
    <w:p>
      <w:pPr>
        <w:spacing w:line="360" w:lineRule="auto"/>
        <w:rPr>
          <w:rFonts w:hint="eastAsia" w:ascii="新宋体" w:hAnsi="Calibri" w:eastAsia="新宋体" w:cs="Times New Roman"/>
          <w:sz w:val="24"/>
          <w:szCs w:val="24"/>
          <w:lang w:val="en-US" w:eastAsia="zh-CN"/>
        </w:rPr>
      </w:pPr>
      <w:r>
        <w:rPr>
          <w:rFonts w:hint="eastAsia" w:ascii="新宋体" w:hAnsi="Calibri" w:eastAsia="新宋体" w:cs="Times New Roman"/>
          <w:sz w:val="24"/>
          <w:szCs w:val="24"/>
          <w:lang w:val="en-US" w:eastAsia="zh-CN"/>
        </w:rPr>
        <w:t>无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4-04-10T16:59:02Z" w:initials="Administrator">
    <w:p w14:paraId="5E3B43DC">
      <w:pPr>
        <w:pStyle w:val="4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明确具体量</w:t>
      </w:r>
    </w:p>
  </w:comment>
  <w:comment w:id="1" w:author="Administrator" w:date="2024-04-10T16:59:45Z" w:initials="Administrator">
    <w:p w14:paraId="166229B8">
      <w:pPr>
        <w:pStyle w:val="4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参数不全，参考</w:t>
      </w:r>
      <w:r>
        <w:rPr>
          <w:rFonts w:hint="eastAsia" w:ascii="Times New Roman" w:eastAsia="宋体" w:cs="Times New Roman"/>
          <w:color w:val="auto"/>
          <w:kern w:val="2"/>
          <w:sz w:val="18"/>
          <w:szCs w:val="20"/>
          <w:lang w:val="en-US" w:eastAsia="zh-CN"/>
        </w:rPr>
        <w:t>红外对射报警控制器</w:t>
      </w:r>
    </w:p>
  </w:comment>
  <w:comment w:id="2" w:author="Administrator" w:date="2024-04-10T16:58:01Z" w:initials="Administrator">
    <w:p w14:paraId="6BB14636">
      <w:pPr>
        <w:pStyle w:val="4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电源箱的型号怎么是PVC管？电压等级，尺寸，防护等级，材质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E3B43DC" w15:done="0"/>
  <w15:commentEx w15:paraId="166229B8" w15:done="0"/>
  <w15:commentEx w15:paraId="6BB14636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7728210"/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53B9C"/>
    <w:multiLevelType w:val="singleLevel"/>
    <w:tmpl w:val="86A53B9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76E74F"/>
    <w:multiLevelType w:val="singleLevel"/>
    <w:tmpl w:val="2876E74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hOGIwM2ZlOTExZGM2MjUwMzVkOGMxZTIxMjg2NTkifQ=="/>
  </w:docVars>
  <w:rsids>
    <w:rsidRoot w:val="0009080D"/>
    <w:rsid w:val="000435AB"/>
    <w:rsid w:val="00055F5F"/>
    <w:rsid w:val="0009080D"/>
    <w:rsid w:val="00091CBC"/>
    <w:rsid w:val="001D1CC3"/>
    <w:rsid w:val="002B0D12"/>
    <w:rsid w:val="002D02DB"/>
    <w:rsid w:val="00347D81"/>
    <w:rsid w:val="00421A43"/>
    <w:rsid w:val="00506BD8"/>
    <w:rsid w:val="0057490A"/>
    <w:rsid w:val="006400DC"/>
    <w:rsid w:val="007D4731"/>
    <w:rsid w:val="0080147C"/>
    <w:rsid w:val="00921AD3"/>
    <w:rsid w:val="00954A20"/>
    <w:rsid w:val="00955925"/>
    <w:rsid w:val="009E43A0"/>
    <w:rsid w:val="009F745A"/>
    <w:rsid w:val="00A36B4C"/>
    <w:rsid w:val="00A9307F"/>
    <w:rsid w:val="00AF0B31"/>
    <w:rsid w:val="00B238C8"/>
    <w:rsid w:val="00C65315"/>
    <w:rsid w:val="00C973AE"/>
    <w:rsid w:val="00D266A9"/>
    <w:rsid w:val="00FE6AA1"/>
    <w:rsid w:val="03796542"/>
    <w:rsid w:val="072A23D5"/>
    <w:rsid w:val="092319AC"/>
    <w:rsid w:val="09B91376"/>
    <w:rsid w:val="0A656B74"/>
    <w:rsid w:val="0B1E6540"/>
    <w:rsid w:val="0B76502B"/>
    <w:rsid w:val="0BA35C34"/>
    <w:rsid w:val="0C752AD9"/>
    <w:rsid w:val="0CB1205F"/>
    <w:rsid w:val="0E760EC8"/>
    <w:rsid w:val="0EBC0C05"/>
    <w:rsid w:val="10745038"/>
    <w:rsid w:val="10B75E3C"/>
    <w:rsid w:val="112360E2"/>
    <w:rsid w:val="187D1E98"/>
    <w:rsid w:val="19A71D2C"/>
    <w:rsid w:val="1C625436"/>
    <w:rsid w:val="1CFE706C"/>
    <w:rsid w:val="1DD844CB"/>
    <w:rsid w:val="1E36109D"/>
    <w:rsid w:val="1EBF357F"/>
    <w:rsid w:val="1FE87F57"/>
    <w:rsid w:val="21050831"/>
    <w:rsid w:val="22EB790D"/>
    <w:rsid w:val="23092E35"/>
    <w:rsid w:val="276240A9"/>
    <w:rsid w:val="293A227A"/>
    <w:rsid w:val="2E7224A3"/>
    <w:rsid w:val="2F736B16"/>
    <w:rsid w:val="2F7E3AF9"/>
    <w:rsid w:val="2F98559B"/>
    <w:rsid w:val="3845291A"/>
    <w:rsid w:val="3A136314"/>
    <w:rsid w:val="3C4F036E"/>
    <w:rsid w:val="3D5123A5"/>
    <w:rsid w:val="3FBD7F9A"/>
    <w:rsid w:val="415626EE"/>
    <w:rsid w:val="43652E31"/>
    <w:rsid w:val="44A1618C"/>
    <w:rsid w:val="44B87280"/>
    <w:rsid w:val="44D063BC"/>
    <w:rsid w:val="453148BF"/>
    <w:rsid w:val="46F611D8"/>
    <w:rsid w:val="4E4C3FEA"/>
    <w:rsid w:val="51A76C82"/>
    <w:rsid w:val="51B739E3"/>
    <w:rsid w:val="52AE0B90"/>
    <w:rsid w:val="53154898"/>
    <w:rsid w:val="532A2D2E"/>
    <w:rsid w:val="54345F35"/>
    <w:rsid w:val="54513F35"/>
    <w:rsid w:val="54F81607"/>
    <w:rsid w:val="56243A3E"/>
    <w:rsid w:val="59897BD9"/>
    <w:rsid w:val="5A705B4B"/>
    <w:rsid w:val="5AB011D9"/>
    <w:rsid w:val="5B544518"/>
    <w:rsid w:val="5C2337AA"/>
    <w:rsid w:val="5C66288B"/>
    <w:rsid w:val="616D3033"/>
    <w:rsid w:val="61D734BF"/>
    <w:rsid w:val="62DF2A10"/>
    <w:rsid w:val="632816C4"/>
    <w:rsid w:val="64F472A0"/>
    <w:rsid w:val="65BC0AFC"/>
    <w:rsid w:val="6AF44007"/>
    <w:rsid w:val="6B325801"/>
    <w:rsid w:val="6D9248D0"/>
    <w:rsid w:val="6E0D46E2"/>
    <w:rsid w:val="706C685F"/>
    <w:rsid w:val="7173778D"/>
    <w:rsid w:val="71F41601"/>
    <w:rsid w:val="733428CA"/>
    <w:rsid w:val="77594AD0"/>
    <w:rsid w:val="782A6CA1"/>
    <w:rsid w:val="78FD7415"/>
    <w:rsid w:val="7A3005B1"/>
    <w:rsid w:val="7B24133B"/>
    <w:rsid w:val="7B257D80"/>
    <w:rsid w:val="7C0C6A1B"/>
    <w:rsid w:val="7C353855"/>
    <w:rsid w:val="7C7B6BE0"/>
    <w:rsid w:val="7D01145C"/>
    <w:rsid w:val="7EDE5CF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iPriority="99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widowControl w:val="0"/>
      <w:spacing w:after="120"/>
      <w:jc w:val="both"/>
    </w:pPr>
    <w:rPr>
      <w:rFonts w:hint="default"/>
      <w:sz w:val="21"/>
    </w:rPr>
  </w:style>
  <w:style w:type="paragraph" w:styleId="3">
    <w:name w:val="Title"/>
    <w:basedOn w:val="1"/>
    <w:next w:val="1"/>
    <w:unhideWhenUsed/>
    <w:qFormat/>
    <w:uiPriority w:val="99"/>
    <w:pPr>
      <w:spacing w:before="240" w:after="60"/>
      <w:jc w:val="center"/>
      <w:outlineLvl w:val="0"/>
    </w:pPr>
    <w:rPr>
      <w:rFonts w:hint="default" w:hAnsi="Arial"/>
      <w:b/>
      <w:sz w:val="32"/>
    </w:r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paragraph" w:customStyle="1" w:styleId="12">
    <w:name w:val="List Paragraph"/>
    <w:basedOn w:val="1"/>
    <w:qFormat/>
    <w:uiPriority w:val="1"/>
    <w:pPr>
      <w:jc w:val="left"/>
    </w:pPr>
    <w:rPr>
      <w:rFonts w:eastAsiaTheme="minorHAnsi"/>
      <w:kern w:val="0"/>
      <w:sz w:val="22"/>
      <w:lang w:eastAsia="en-US"/>
    </w:rPr>
  </w:style>
  <w:style w:type="paragraph" w:customStyle="1" w:styleId="13">
    <w:name w:val="正文二"/>
    <w:basedOn w:val="1"/>
    <w:qFormat/>
    <w:uiPriority w:val="0"/>
    <w:pPr>
      <w:spacing w:before="0" w:beforeLines="20" w:after="0" w:afterLines="20"/>
      <w:jc w:val="center"/>
    </w:pPr>
    <w:rPr>
      <w:rFonts w:ascii="宋体" w:hAnsi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86</Words>
  <Characters>495</Characters>
  <Lines>4</Lines>
  <Paragraphs>1</Paragraphs>
  <TotalTime>5</TotalTime>
  <ScaleCrop>false</ScaleCrop>
  <LinksUpToDate>false</LinksUpToDate>
  <CharactersWithSpaces>580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2018-06-13T02:27:00Z</dcterms:created>
  <dc:creator>dameng</dc:creator>
  <cp:lastModifiedBy>Administrator</cp:lastModifiedBy>
  <dcterms:modified xsi:type="dcterms:W3CDTF">2024-04-10T09:10:42Z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DF3BECD5DA034EF681E102FC609E0A94_13</vt:lpwstr>
  </property>
</Properties>
</file>