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before="340" w:after="330" w:line="576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云南十里阳光发展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有限公司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>202</w:t>
      </w:r>
      <w:r>
        <w:rPr>
          <w:rFonts w:hint="eastAsia" w:ascii="Times New Roman" w:hAnsi="Times New Roman" w:eastAsia="宋体" w:cs="Times New Roman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4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年草</w:t>
      </w: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部球车36V锂电池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零星采购技术规范书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一.项目概要</w:t>
      </w:r>
    </w:p>
    <w:p>
      <w:pPr>
        <w:spacing w:before="0" w:after="0" w:line="360" w:lineRule="auto"/>
        <w:ind w:right="0" w:firstLine="630" w:firstLineChars="300"/>
        <w:jc w:val="left"/>
        <w:rPr>
          <w:rFonts w:ascii="Calibri" w:hAnsi="Calibri" w:eastAsia="Calibri" w:cs="Calibri"/>
          <w:color w:val="auto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云南十里阳光发展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有限公司为满足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部门</w:t>
      </w:r>
      <w:bookmarkStart w:id="0" w:name="_GoBack"/>
      <w:bookmarkEnd w:id="0"/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日常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工作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需求，需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购锂电池4组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。具体详见购置参数。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二.项目技术要求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2.1.技术要求</w:t>
      </w:r>
    </w:p>
    <w:p>
      <w:pPr>
        <w:spacing w:before="0" w:after="0" w:line="360" w:lineRule="auto"/>
        <w:ind w:left="0" w:right="0" w:firstLine="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2.1.1.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锂电池品牌必须是磷酸铁锂，电压必须是36V，Ah必须在105Ah以上。必须配备充电器，充电器必须与锂电池进行智能通讯，可时实监控充电电路的大小，充电温度和电压状况以及过充保护。不能更改车辆原有电路元件，保证车辆正常使用，电池组必须配备智能联网管理系统，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2.1.2.供货时间乙方在接到甲方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成交通知书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25个日历天  前向甲方交付标的物。</w:t>
      </w:r>
    </w:p>
    <w:p>
      <w:pPr>
        <w:spacing w:before="0" w:after="0" w:line="360" w:lineRule="auto"/>
        <w:ind w:left="0" w:right="0" w:firstLine="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2.1.3所需电池清单</w:t>
      </w:r>
    </w:p>
    <w:tbl>
      <w:tblPr>
        <w:tblStyle w:val="2"/>
        <w:tblW w:w="951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5"/>
        <w:gridCol w:w="1155"/>
        <w:gridCol w:w="2445"/>
        <w:gridCol w:w="2535"/>
        <w:gridCol w:w="855"/>
        <w:gridCol w:w="855"/>
        <w:gridCol w:w="108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货品编码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采购项目</w:t>
            </w: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规格及技术要求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预估采购单价(元)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锂电池</w:t>
            </w: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36V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4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组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9300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三.配件要求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3.1 包装方式和要求：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3.1.1所有部件经妥善包装或装箱后, 在运输过程中尚应采取其它防护措施, 以免散失损坏或被盗。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3.1.2各种包装应能确保各零部件在运输过程中不致遭到损坏、丢失、变形、受潮和腐蚀。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3.2 运输：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必须采取符合配件要求的合理形式对配件运输和贮存，配件从乙方地到目的地的运输由乙方负责。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在配件抵达目的地后，乙方组织、甲方参加，开箱验收。如果发现任一设备有偏差、损坏、损失、遗漏或数量、质量、技术规范因乙方的责任与合同不符，甲方有权向乙方提出索赔。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现场交接的最终验收完成之后，乙方代表将配件移交甲方进行贮存。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 xml:space="preserve">3.2 标的物交付时间： </w:t>
      </w:r>
    </w:p>
    <w:p>
      <w:pPr>
        <w:spacing w:before="0" w:after="0" w:line="440" w:lineRule="auto"/>
        <w:ind w:left="0" w:right="0" w:firstLine="42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3.2.1交货期限为：乙方在接到甲方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成交通知书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25个日历天，  前向甲方交付标的物</w:t>
      </w:r>
    </w:p>
    <w:p>
      <w:pPr>
        <w:spacing w:before="0" w:after="0" w:line="440" w:lineRule="auto"/>
        <w:ind w:left="0" w:right="0" w:firstLine="42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3.2.2交货方式：乙方在接到甲方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成交通知书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25个日历天  ，前向甲方交付标的物。到买方指定地点。</w:t>
      </w: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b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 xml:space="preserve">3.3 </w:t>
      </w:r>
      <w:r>
        <w:rPr>
          <w:rFonts w:ascii="仿宋" w:hAnsi="仿宋" w:eastAsia="仿宋" w:cs="仿宋"/>
          <w:b/>
          <w:color w:val="000000"/>
          <w:spacing w:val="0"/>
          <w:position w:val="0"/>
          <w:sz w:val="21"/>
          <w:shd w:val="clear" w:fill="auto"/>
        </w:rPr>
        <w:t>验收地点：</w:t>
      </w: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云南十里阳光发展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有限公司指定位置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 xml:space="preserve">  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 xml:space="preserve">3.4 质保期（质量保证承诺）： </w:t>
      </w: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ab/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锂电池质保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u w:val="single"/>
          <w:shd w:val="clear" w:fill="auto"/>
        </w:rPr>
        <w:t>不低于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u w:val="single"/>
          <w:shd w:val="clear" w:fill="auto"/>
          <w:lang w:val="en-US" w:eastAsia="zh-CN"/>
        </w:rPr>
        <w:t>5年。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 xml:space="preserve">   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五年内电池容量不低于初始容量的70%：充电器质保不低于1年；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 xml:space="preserve">  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5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 xml:space="preserve"> 售后服务承诺：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供方对所供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锂电池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实行质量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保证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（包换、包退），在接到通知后的 24 小时内答复处理。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6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交付成果、验收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6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.1 乙方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负责安装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安装好后甲方当场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进行验收。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.6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.2验收的内容和范围： 数量、质量、规格等必须与甲方订单要求相吻合。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6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.3 验收标准： 标的物是全新的、未使用过的配件，产品的质量要求及检验方法均需符合相关的国家强制及推荐标准、行业标准、地方标准、企业标准，满足采购人要求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p>
      <w:pPr>
        <w:spacing w:before="0" w:after="0" w:line="240" w:lineRule="auto"/>
        <w:ind w:left="0" w:right="0" w:firstLine="0"/>
        <w:jc w:val="both"/>
        <w:rPr>
          <w:rFonts w:ascii="Calibri" w:hAnsi="Calibri" w:eastAsia="Calibri" w:cs="Calibri"/>
          <w:color w:val="auto"/>
          <w:spacing w:val="0"/>
          <w:position w:val="0"/>
          <w:sz w:val="21"/>
          <w:shd w:val="clear" w:fill="auto"/>
        </w:rPr>
      </w:pPr>
    </w:p>
    <w:p>
      <w:pPr>
        <w:spacing w:before="0" w:after="200" w:line="276" w:lineRule="auto"/>
        <w:ind w:left="0" w:right="0" w:firstLine="0"/>
        <w:jc w:val="left"/>
        <w:rPr>
          <w:rFonts w:ascii="宋体" w:hAnsi="宋体" w:eastAsia="宋体" w:cs="宋体"/>
          <w:color w:val="auto"/>
          <w:spacing w:val="0"/>
          <w:position w:val="0"/>
          <w:sz w:val="22"/>
          <w:shd w:val="clear" w:fill="auto"/>
        </w:rPr>
      </w:pPr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splitPgBreakAndParaMark/>
    <w:compatSetting w:name="compatibilityMode" w:uri="http://schemas.microsoft.com/office/word" w:val="12"/>
  </w:compat>
  <w:rsids>
    <w:rsidRoot w:val="00000000"/>
    <w:rsid w:val="04EC1149"/>
    <w:rsid w:val="08B10A52"/>
    <w:rsid w:val="154A777B"/>
    <w:rsid w:val="15871137"/>
    <w:rsid w:val="17496D1C"/>
    <w:rsid w:val="19AC44AC"/>
    <w:rsid w:val="1B4B09DA"/>
    <w:rsid w:val="1C58538F"/>
    <w:rsid w:val="1EBC25FB"/>
    <w:rsid w:val="1F1710D3"/>
    <w:rsid w:val="277A0E4F"/>
    <w:rsid w:val="2B956B6C"/>
    <w:rsid w:val="2D803A32"/>
    <w:rsid w:val="2DD868DC"/>
    <w:rsid w:val="2E483A7C"/>
    <w:rsid w:val="2E98188B"/>
    <w:rsid w:val="31D3074A"/>
    <w:rsid w:val="33977131"/>
    <w:rsid w:val="38242728"/>
    <w:rsid w:val="3FAD2587"/>
    <w:rsid w:val="420A52A5"/>
    <w:rsid w:val="43461BDD"/>
    <w:rsid w:val="543812B3"/>
    <w:rsid w:val="57B66EF2"/>
    <w:rsid w:val="58A00135"/>
    <w:rsid w:val="5E742855"/>
    <w:rsid w:val="73B64FBA"/>
    <w:rsid w:val="74792624"/>
    <w:rsid w:val="7493246F"/>
    <w:rsid w:val="7ED43BC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336</TotalTime>
  <ScaleCrop>false</ScaleCrop>
  <LinksUpToDate>false</LinksUpToDate>
  <Application>WPS Office_11.8.2.12085_F1E327BC-269C-435d-A152-05C5408002CA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2024-01-17T05:19:00Z</dcterms:created>
  <dc:creator>Administrator</dc:creator>
  <cp:lastModifiedBy>Adminshine</cp:lastModifiedBy>
  <dcterms:modified xsi:type="dcterms:W3CDTF">2024-04-11T03:05:50Z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95031E79843245F98013F3781C881C18</vt:lpwstr>
  </property>
</Properties>
</file>