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 w:eastAsia="宋体"/>
          <w:sz w:val="48"/>
          <w:szCs w:val="44"/>
          <w14:ligatures w14:val="none"/>
        </w:rPr>
      </w:pPr>
      <w:r>
        <w:rPr>
          <w:rFonts w:hint="eastAsia" w:ascii="黑体" w:hAnsi="黑体" w:eastAsia="黑体" w:cs="Times New Roman"/>
          <w:b/>
          <w:bCs/>
          <w:color w:val="000000" w:themeColor="text1"/>
          <w:sz w:val="40"/>
          <w:szCs w:val="40"/>
          <w:u w:val="single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-923290</wp:posOffset>
            </wp:positionH>
            <wp:positionV relativeFrom="paragraph">
              <wp:posOffset>-878205</wp:posOffset>
            </wp:positionV>
            <wp:extent cx="7578090" cy="2518410"/>
            <wp:effectExtent l="0" t="0" r="3810" b="15240"/>
            <wp:wrapTight wrapText="bothSides">
              <wp:wrapPolygon>
                <wp:start x="0" y="0"/>
                <wp:lineTo x="0" y="21404"/>
                <wp:lineTo x="21557" y="21404"/>
                <wp:lineTo x="21557" y="0"/>
                <wp:lineTo x="0" y="0"/>
              </wp:wrapPolygon>
            </wp:wrapTight>
            <wp:docPr id="5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5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0"/>
      </w:pPr>
    </w:p>
    <w:p>
      <w:pPr>
        <w:spacing w:line="600" w:lineRule="auto"/>
        <w:jc w:val="center"/>
        <w:outlineLvl w:val="9"/>
        <w:rPr>
          <w:rFonts w:hint="eastAsia" w:ascii="黑体" w:hAnsi="黑体" w:eastAsia="黑体"/>
          <w:b/>
          <w:color w:val="000000" w:themeColor="text1"/>
          <w:sz w:val="40"/>
          <w:szCs w:val="40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b/>
          <w:color w:val="000000" w:themeColor="text1"/>
          <w:sz w:val="40"/>
          <w:szCs w:val="40"/>
          <w:highlight w:val="none"/>
          <w:lang w:val="en-US" w:eastAsia="zh-CN"/>
          <w14:textFill>
            <w14:solidFill>
              <w14:schemeClr w14:val="tx1"/>
            </w14:solidFill>
          </w14:textFill>
        </w:rPr>
        <w:t>数字电网科技公司2024年数字配电事业部智能终端芯片及模组销售包装物采购项目</w:t>
      </w:r>
    </w:p>
    <w:p>
      <w:pPr>
        <w:spacing w:line="600" w:lineRule="auto"/>
        <w:jc w:val="center"/>
        <w:outlineLvl w:val="9"/>
        <w:rPr>
          <w:rFonts w:ascii="宋体" w:hAnsi="宋体"/>
          <w:color w:val="000000" w:themeColor="text1"/>
          <w:sz w:val="40"/>
          <w:szCs w:val="40"/>
          <w:highlight w:val="none"/>
          <w14:textFill>
            <w14:solidFill>
              <w14:schemeClr w14:val="tx1"/>
            </w14:solidFill>
          </w14:textFill>
        </w:rPr>
      </w:pPr>
      <w:bookmarkStart w:id="0" w:name="_Toc19805"/>
      <w:bookmarkStart w:id="1" w:name="_Toc22970"/>
      <w:bookmarkStart w:id="2" w:name="_Toc31003"/>
      <w:bookmarkStart w:id="3" w:name="_Toc28726"/>
      <w:bookmarkStart w:id="4" w:name="_Toc4103"/>
      <w:bookmarkStart w:id="5" w:name="_Toc32690"/>
      <w:r>
        <w:rPr>
          <w:rFonts w:hint="eastAsia" w:ascii="黑体" w:hAnsi="黑体" w:eastAsia="黑体"/>
          <w:b/>
          <w:color w:val="000000" w:themeColor="text1"/>
          <w:sz w:val="40"/>
          <w:szCs w:val="40"/>
          <w:highlight w:val="none"/>
          <w14:textFill>
            <w14:solidFill>
              <w14:schemeClr w14:val="tx1"/>
            </w14:solidFill>
          </w14:textFill>
        </w:rPr>
        <w:t>技术规范书</w:t>
      </w:r>
      <w:bookmarkEnd w:id="0"/>
      <w:bookmarkEnd w:id="1"/>
      <w:bookmarkEnd w:id="2"/>
      <w:bookmarkEnd w:id="3"/>
      <w:bookmarkEnd w:id="4"/>
      <w:bookmarkEnd w:id="5"/>
    </w:p>
    <w:p>
      <w:pPr>
        <w:rPr>
          <w:rFonts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>
      <w:pPr>
        <w:rPr>
          <w:rFonts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before="624" w:beforeLines="200" w:line="0" w:lineRule="atLeast"/>
        <w:ind w:firstLine="1928" w:firstLineChars="600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6" w:name="_Hlk66132115"/>
      <w:bookmarkEnd w:id="6"/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批准：</w:t>
      </w:r>
    </w:p>
    <w:p>
      <w:pPr>
        <w:spacing w:before="624" w:beforeLines="200" w:line="0" w:lineRule="atLeast"/>
        <w:ind w:firstLine="1928" w:firstLineChars="600"/>
        <w:jc w:val="left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审核：</w:t>
      </w:r>
    </w:p>
    <w:p>
      <w:pPr>
        <w:spacing w:before="624" w:beforeLines="200" w:line="0" w:lineRule="atLeast"/>
        <w:ind w:firstLine="1928" w:firstLineChars="600"/>
        <w:jc w:val="left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编制：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bidi w:val="0"/>
        <w:jc w:val="center"/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7" w:name="_Toc2210"/>
      <w:bookmarkStart w:id="8" w:name="_Toc620"/>
      <w:bookmarkStart w:id="9" w:name="_Toc17545"/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南方电网数字电网科技（广东）有限公司</w:t>
      </w:r>
      <w:bookmarkEnd w:id="7"/>
      <w:bookmarkEnd w:id="8"/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color w:val="000000" w:themeColor="text1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  <w:sectPr>
          <w:pgSz w:w="11906" w:h="16838"/>
          <w:pgMar w:top="1440" w:right="1466" w:bottom="1440" w:left="1440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年0</w:t>
      </w:r>
      <w:r>
        <w:rPr>
          <w:rFonts w:hint="eastAsia" w:ascii="黑体" w:hAnsi="黑体" w:eastAsia="黑体" w:cs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4月</w:t>
      </w:r>
    </w:p>
    <w:p>
      <w:pPr>
        <w:rPr>
          <w:rFonts w:ascii="宋体" w:hAnsi="宋体" w:eastAsia="宋体"/>
          <w:sz w:val="48"/>
          <w:szCs w:val="44"/>
          <w14:ligatures w14:val="none"/>
        </w:rPr>
      </w:pPr>
    </w:p>
    <w:p>
      <w:pPr>
        <w:pStyle w:val="4"/>
        <w:numPr>
          <w:ilvl w:val="0"/>
          <w:numId w:val="1"/>
        </w:numPr>
        <w:spacing w:before="0" w:after="0" w:line="360" w:lineRule="auto"/>
        <w:jc w:val="left"/>
        <w:rPr>
          <w:rFonts w:ascii="宋体" w:hAnsi="宋体" w:eastAsia="宋体"/>
          <w:sz w:val="32"/>
          <w14:ligatures w14:val="none"/>
        </w:rPr>
      </w:pPr>
      <w:r>
        <w:rPr>
          <w:rFonts w:hint="eastAsia" w:ascii="宋体" w:hAnsi="宋体" w:eastAsia="宋体"/>
          <w:sz w:val="32"/>
          <w14:ligatures w14:val="none"/>
        </w:rPr>
        <w:t>项目背景</w:t>
      </w:r>
    </w:p>
    <w:p>
      <w:pPr>
        <w:numPr>
          <w:ilvl w:val="255"/>
          <w:numId w:val="0"/>
        </w:num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  <w14:ligatures w14:val="none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首先，</w:t>
      </w:r>
      <w:r>
        <w:rPr>
          <w:rFonts w:hint="eastAsia" w:ascii="宋体" w:hAnsi="宋体" w:eastAsia="宋体" w:cs="宋体"/>
          <w:sz w:val="28"/>
          <w:szCs w:val="28"/>
          <w14:ligatures w14:val="none"/>
        </w:rPr>
        <w:t>随着经济的发展和市场竞争的加剧，产品的包装已经成为企业提升品牌形象、促进销售的重要手段</w:t>
      </w:r>
      <w:r>
        <w:rPr>
          <w:rFonts w:hint="eastAsia" w:ascii="宋体" w:hAnsi="宋体" w:eastAsia="宋体" w:cs="宋体"/>
          <w:sz w:val="28"/>
          <w:szCs w:val="28"/>
          <w:lang w:eastAsia="zh-CN"/>
          <w14:ligatures w14:val="none"/>
        </w:rPr>
        <w:t>；</w:t>
      </w:r>
    </w:p>
    <w:p>
      <w:pPr>
        <w:numPr>
          <w:ilvl w:val="255"/>
          <w:numId w:val="0"/>
        </w:numPr>
        <w:spacing w:line="360" w:lineRule="auto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  <w14:ligatures w14:val="none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其次，智能终端芯片包装能够保护芯片免受外界环境的影响，封装使得芯片的安装和更换更为简单方便，降低了维修成本。合适的封装设计能够确保芯片在运输、安装和使用过程中的稳定性和可靠性；</w:t>
      </w:r>
    </w:p>
    <w:p>
      <w:pPr>
        <w:numPr>
          <w:ilvl w:val="255"/>
          <w:numId w:val="0"/>
        </w:numPr>
        <w:spacing w:line="360" w:lineRule="auto"/>
        <w:ind w:firstLine="560" w:firstLineChars="200"/>
        <w:rPr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因此</w:t>
      </w:r>
      <w:r>
        <w:rPr>
          <w:rFonts w:hint="eastAsia" w:ascii="宋体" w:hAnsi="宋体" w:eastAsia="宋体" w:cs="宋体"/>
          <w:sz w:val="28"/>
          <w:szCs w:val="28"/>
          <w14:ligatures w14:val="none"/>
        </w:rPr>
        <w:t>为承接并履行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好智能终端</w:t>
      </w:r>
      <w:r>
        <w:rPr>
          <w:rFonts w:hint="eastAsia" w:ascii="宋体" w:hAnsi="宋体" w:eastAsia="宋体" w:cs="宋体"/>
          <w:sz w:val="28"/>
          <w:szCs w:val="28"/>
          <w14:ligatures w14:val="none"/>
        </w:rPr>
        <w:t>芯片及模组的销售</w:t>
      </w: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工作</w:t>
      </w:r>
      <w:r>
        <w:rPr>
          <w:rFonts w:hint="eastAsia" w:ascii="宋体" w:hAnsi="宋体" w:eastAsia="宋体" w:cs="宋体"/>
          <w:sz w:val="28"/>
          <w:szCs w:val="28"/>
          <w14:ligatures w14:val="none"/>
        </w:rPr>
        <w:t>，需要采购对应的包装物。</w:t>
      </w:r>
    </w:p>
    <w:p>
      <w:pPr>
        <w:pStyle w:val="4"/>
        <w:numPr>
          <w:ilvl w:val="0"/>
          <w:numId w:val="1"/>
        </w:numPr>
        <w:spacing w:before="0" w:after="0" w:line="360" w:lineRule="auto"/>
        <w:jc w:val="left"/>
        <w:rPr>
          <w:rFonts w:ascii="宋体" w:hAnsi="宋体" w:eastAsia="宋体"/>
          <w:sz w:val="32"/>
          <w14:ligatures w14:val="none"/>
        </w:rPr>
      </w:pPr>
      <w:r>
        <w:rPr>
          <w:rFonts w:hint="eastAsia" w:ascii="宋体" w:hAnsi="宋体" w:eastAsia="宋体"/>
          <w:sz w:val="32"/>
          <w14:ligatures w14:val="none"/>
        </w:rPr>
        <w:t>采购物资</w:t>
      </w:r>
    </w:p>
    <w:p>
      <w:pPr>
        <w:numPr>
          <w:ilvl w:val="255"/>
          <w:numId w:val="0"/>
        </w:numPr>
        <w:spacing w:line="360" w:lineRule="auto"/>
        <w:ind w:firstLine="560" w:firstLineChars="200"/>
        <w:rPr>
          <w:rFonts w:ascii="宋体" w:hAnsi="宋体" w:eastAsia="宋体"/>
          <w:sz w:val="48"/>
          <w:szCs w:val="44"/>
          <w14:ligatures w14:val="none"/>
        </w:rPr>
      </w:pPr>
      <w:r>
        <w:rPr>
          <w:rFonts w:hint="eastAsia" w:ascii="宋体" w:hAnsi="宋体" w:eastAsia="宋体" w:cs="宋体"/>
          <w:sz w:val="28"/>
          <w:szCs w:val="28"/>
          <w14:ligatures w14:val="none"/>
        </w:rPr>
        <w:t>包装物及规格清单如下：</w:t>
      </w:r>
    </w:p>
    <w:tbl>
      <w:tblPr>
        <w:tblStyle w:val="7"/>
        <w:tblW w:w="10274" w:type="dxa"/>
        <w:tblInd w:w="-9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"/>
        <w:gridCol w:w="1560"/>
        <w:gridCol w:w="4678"/>
        <w:gridCol w:w="850"/>
        <w:gridCol w:w="851"/>
        <w:gridCol w:w="137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物料名称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规格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1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IC托盘9*9mm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封装：QFN;规格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:9*9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;片/盘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:10*26=260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pcs;耐高温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:150(℃)；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表面电阻率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:10^5(Ω)~10^11(Ω)；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重量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:185.2(g)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120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个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IC托盘23*23mm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封装：PBGA;规格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:23*23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; 片/盘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:5*12=60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pcs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耐高温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:150(℃)；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表面电阻率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:10^5(Ω)~10^11(Ω)；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重量</w:t>
            </w:r>
            <w:r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:106.4(g)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170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个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芯片样片盒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100*80*18mm样片盒, 硅晶塑料材质，含防静电海绵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50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个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内衬需要要密封海绵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4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防静电袋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防静电铝箔袋（50cm*25cm），加厚（约8个丝），真空蔽光纯铝袋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460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个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9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吸芯片笔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6.5mm工业防静电强力手动/真空吸笔</w:t>
            </w:r>
            <w:bookmarkStart w:id="10" w:name="_GoBack"/>
            <w:bookmarkEnd w:id="10"/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支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9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FF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吸芯片笔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10mm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工业防静电强力手动/真空吸笔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支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6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抽真空机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工业用，小型、封装芯片，40cm双泵大吸力封口抽真空机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台</w:t>
            </w:r>
          </w:p>
        </w:tc>
        <w:tc>
          <w:tcPr>
            <w:tcW w:w="13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</w:tbl>
    <w:p>
      <w:pPr>
        <w:rPr>
          <w:rFonts w:ascii="宋体" w:hAnsi="宋体" w:eastAsia="宋体"/>
          <w:sz w:val="48"/>
          <w:szCs w:val="44"/>
          <w14:ligatures w14:val="none"/>
        </w:rPr>
      </w:pPr>
    </w:p>
    <w:p>
      <w:pPr>
        <w:pStyle w:val="4"/>
        <w:numPr>
          <w:ilvl w:val="0"/>
          <w:numId w:val="1"/>
        </w:numPr>
        <w:spacing w:before="0" w:after="0" w:line="360" w:lineRule="auto"/>
        <w:jc w:val="left"/>
        <w:rPr>
          <w:rFonts w:ascii="宋体" w:hAnsi="宋体" w:eastAsia="宋体"/>
          <w:sz w:val="32"/>
          <w14:ligatures w14:val="none"/>
        </w:rPr>
      </w:pPr>
      <w:r>
        <w:rPr>
          <w:rFonts w:hint="eastAsia" w:ascii="宋体" w:hAnsi="宋体" w:eastAsia="宋体"/>
          <w:sz w:val="32"/>
          <w14:ligatures w14:val="none"/>
        </w:rPr>
        <w:t>交付要求</w:t>
      </w:r>
    </w:p>
    <w:p>
      <w:pPr>
        <w:numPr>
          <w:ilvl w:val="255"/>
          <w:numId w:val="0"/>
        </w:numPr>
        <w:spacing w:line="360" w:lineRule="auto"/>
        <w:ind w:firstLine="560" w:firstLineChars="200"/>
        <w:rPr>
          <w:rFonts w:ascii="宋体" w:hAnsi="宋体" w:eastAsia="宋体" w:cs="宋体"/>
          <w:sz w:val="28"/>
          <w:szCs w:val="28"/>
          <w14:ligatures w14:val="none"/>
        </w:rPr>
      </w:pPr>
      <w:r>
        <w:rPr>
          <w:rFonts w:hint="eastAsia" w:ascii="宋体" w:hAnsi="宋体" w:eastAsia="宋体" w:cs="宋体"/>
          <w:sz w:val="28"/>
          <w:szCs w:val="28"/>
          <w14:ligatures w14:val="none"/>
        </w:rPr>
        <w:t>合同签订</w:t>
      </w:r>
      <w:r>
        <w:rPr>
          <w:rFonts w:hint="eastAsia" w:ascii="宋体" w:hAnsi="宋体" w:eastAsia="宋体" w:cs="宋体"/>
          <w:sz w:val="28"/>
          <w:szCs w:val="28"/>
          <w:lang w:val="en-US" w:eastAsia="zh-CN"/>
          <w14:ligatures w14:val="none"/>
        </w:rPr>
        <w:t>之日起至</w:t>
      </w:r>
      <w:r>
        <w:rPr>
          <w:rFonts w:hint="eastAsia" w:ascii="宋体" w:hAnsi="宋体" w:eastAsia="宋体" w:cs="宋体"/>
          <w:sz w:val="28"/>
          <w:szCs w:val="28"/>
          <w14:ligatures w14:val="none"/>
        </w:rPr>
        <w:t>10个工作日内到货。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31C08E"/>
    <w:multiLevelType w:val="multilevel"/>
    <w:tmpl w:val="AF31C08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zNjAzNWMyOTkwMzBiMGJiZDQ2NTJiNGZhYjZiNWYifQ=="/>
  </w:docVars>
  <w:rsids>
    <w:rsidRoot w:val="0062378F"/>
    <w:rsid w:val="00135EA5"/>
    <w:rsid w:val="0016341A"/>
    <w:rsid w:val="002969E2"/>
    <w:rsid w:val="002D17F8"/>
    <w:rsid w:val="002F2991"/>
    <w:rsid w:val="00375CBC"/>
    <w:rsid w:val="004860A7"/>
    <w:rsid w:val="00487142"/>
    <w:rsid w:val="005B4F41"/>
    <w:rsid w:val="0062378F"/>
    <w:rsid w:val="007017C6"/>
    <w:rsid w:val="00703A07"/>
    <w:rsid w:val="00745800"/>
    <w:rsid w:val="008326C7"/>
    <w:rsid w:val="00850C15"/>
    <w:rsid w:val="00895A52"/>
    <w:rsid w:val="009B0903"/>
    <w:rsid w:val="00A82227"/>
    <w:rsid w:val="00AD2B56"/>
    <w:rsid w:val="00B00785"/>
    <w:rsid w:val="00B0528B"/>
    <w:rsid w:val="00B26C6F"/>
    <w:rsid w:val="00C3191E"/>
    <w:rsid w:val="00C3474D"/>
    <w:rsid w:val="00C757A3"/>
    <w:rsid w:val="00D92669"/>
    <w:rsid w:val="00E45C22"/>
    <w:rsid w:val="00EA5BB7"/>
    <w:rsid w:val="00EB0C88"/>
    <w:rsid w:val="00FC3893"/>
    <w:rsid w:val="01977C28"/>
    <w:rsid w:val="05D57BCC"/>
    <w:rsid w:val="0D3909A4"/>
    <w:rsid w:val="0EE33C5B"/>
    <w:rsid w:val="11924EB2"/>
    <w:rsid w:val="1811265D"/>
    <w:rsid w:val="20010CC3"/>
    <w:rsid w:val="236D70AB"/>
    <w:rsid w:val="28357004"/>
    <w:rsid w:val="2D020E73"/>
    <w:rsid w:val="31CA58BC"/>
    <w:rsid w:val="322F3062"/>
    <w:rsid w:val="35576AFC"/>
    <w:rsid w:val="39531065"/>
    <w:rsid w:val="40B96094"/>
    <w:rsid w:val="41A849DE"/>
    <w:rsid w:val="41BF2EE9"/>
    <w:rsid w:val="43BC4F2D"/>
    <w:rsid w:val="46083505"/>
    <w:rsid w:val="49A70F4A"/>
    <w:rsid w:val="4EF11469"/>
    <w:rsid w:val="550B4382"/>
    <w:rsid w:val="5CA96EF0"/>
    <w:rsid w:val="673954E5"/>
    <w:rsid w:val="6B1B437D"/>
    <w:rsid w:val="752F0ACE"/>
    <w:rsid w:val="764B64BB"/>
    <w:rsid w:val="772D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4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目录 21"/>
    <w:basedOn w:val="1"/>
    <w:next w:val="1"/>
    <w:qFormat/>
    <w:uiPriority w:val="39"/>
    <w:pPr>
      <w:spacing w:before="120"/>
      <w:ind w:left="210"/>
    </w:pPr>
    <w:rPr>
      <w:b/>
      <w:bCs/>
      <w:sz w:val="22"/>
    </w:rPr>
  </w:style>
  <w:style w:type="character" w:customStyle="1" w:styleId="11">
    <w:name w:val="标题 Char"/>
    <w:basedOn w:val="9"/>
    <w:link w:val="3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标题 1 Char"/>
    <w:basedOn w:val="9"/>
    <w:link w:val="4"/>
    <w:qFormat/>
    <w:uiPriority w:val="9"/>
    <w:rPr>
      <w:b/>
      <w:bCs/>
      <w:kern w:val="44"/>
      <w:sz w:val="44"/>
      <w:szCs w:val="44"/>
    </w:rPr>
  </w:style>
  <w:style w:type="character" w:customStyle="1" w:styleId="13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106</Words>
  <Characters>610</Characters>
  <Lines>5</Lines>
  <Paragraphs>1</Paragraphs>
  <TotalTime>0</TotalTime>
  <ScaleCrop>false</ScaleCrop>
  <LinksUpToDate>false</LinksUpToDate>
  <CharactersWithSpaces>715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2024-04-03T07:02:00Z</dcterms:created>
  <dc:creator>锦明 朱</dc:creator>
  <cp:lastModifiedBy>刘文艳</cp:lastModifiedBy>
  <dcterms:modified xsi:type="dcterms:W3CDTF">2024-04-16T08:52:37Z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37320A4E5BAD4824B2EDEFB5C9652FED_12</vt:lpwstr>
  </property>
</Properties>
</file>