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48" w:lineRule="auto"/>
        <w:jc w:val="center"/>
        <w:rPr>
          <w:rFonts w:hint="eastAsia" w:ascii="宋体" w:hAnsi="宋体"/>
          <w:b/>
          <w:bCs w:val="0"/>
          <w:color w:val="000000"/>
          <w:sz w:val="36"/>
          <w:szCs w:val="36"/>
        </w:rPr>
      </w:pPr>
      <w:r>
        <w:rPr>
          <w:rFonts w:hint="eastAsia" w:ascii="宋体" w:hAnsi="宋体" w:eastAsia="宋体" w:cs="Times New Roman"/>
          <w:b/>
          <w:bCs w:val="0"/>
          <w:color w:val="000000"/>
          <w:sz w:val="36"/>
          <w:szCs w:val="36"/>
        </w:rPr>
        <w:t>南网超高压公司</w:t>
      </w:r>
      <w:r>
        <w:rPr>
          <w:rFonts w:hint="eastAsia" w:ascii="宋体" w:hAnsi="宋体" w:cs="Times New Roman"/>
          <w:b/>
          <w:bCs w:val="0"/>
          <w:color w:val="000000"/>
          <w:sz w:val="36"/>
          <w:szCs w:val="36"/>
          <w:lang w:eastAsia="zh-CN"/>
        </w:rPr>
        <w:t>部分</w:t>
      </w:r>
      <w:r>
        <w:rPr>
          <w:rFonts w:hint="eastAsia" w:ascii="宋体" w:hAnsi="宋体" w:eastAsia="宋体" w:cs="Times New Roman"/>
          <w:b/>
          <w:bCs w:val="0"/>
          <w:color w:val="000000"/>
          <w:sz w:val="36"/>
          <w:szCs w:val="36"/>
        </w:rPr>
        <w:t>输电线路无偿</w:t>
      </w:r>
      <w:r>
        <w:rPr>
          <w:rFonts w:hint="eastAsia" w:ascii="宋体" w:hAnsi="宋体" w:cs="Times New Roman"/>
          <w:b/>
          <w:bCs w:val="0"/>
          <w:color w:val="000000"/>
          <w:sz w:val="36"/>
          <w:szCs w:val="36"/>
          <w:lang w:eastAsia="zh-CN"/>
        </w:rPr>
        <w:t>划转</w:t>
      </w:r>
      <w:r>
        <w:rPr>
          <w:rFonts w:hint="eastAsia" w:ascii="宋体" w:hAnsi="宋体" w:eastAsia="宋体" w:cs="Times New Roman"/>
          <w:b/>
          <w:bCs w:val="0"/>
          <w:color w:val="000000"/>
          <w:sz w:val="36"/>
          <w:szCs w:val="36"/>
        </w:rPr>
        <w:t>法律尽职调查</w:t>
      </w:r>
      <w:r>
        <w:rPr>
          <w:rFonts w:hint="eastAsia" w:ascii="宋体" w:hAnsi="宋体"/>
          <w:b/>
          <w:bCs w:val="0"/>
          <w:color w:val="000000"/>
          <w:sz w:val="36"/>
          <w:szCs w:val="36"/>
          <w:lang w:eastAsia="zh-CN"/>
        </w:rPr>
        <w:t>项目</w:t>
      </w:r>
      <w:r>
        <w:rPr>
          <w:rFonts w:hint="eastAsia" w:ascii="宋体" w:hAnsi="宋体"/>
          <w:b/>
          <w:bCs w:val="0"/>
          <w:color w:val="000000"/>
          <w:sz w:val="36"/>
          <w:szCs w:val="36"/>
        </w:rPr>
        <w:t>技术规范书</w:t>
      </w:r>
    </w:p>
    <w:p>
      <w:pPr>
        <w:pStyle w:val="3"/>
        <w:spacing w:line="348" w:lineRule="auto"/>
        <w:jc w:val="both"/>
        <w:rPr>
          <w:rFonts w:hint="eastAsia" w:ascii="宋体" w:hAnsi="宋体"/>
          <w:color w:val="000000"/>
          <w:sz w:val="28"/>
          <w:szCs w:val="28"/>
        </w:rPr>
      </w:pPr>
      <w:r>
        <w:rPr>
          <w:rFonts w:hint="eastAsia" w:ascii="宋体" w:hAnsi="宋体"/>
          <w:color w:val="000000"/>
          <w:sz w:val="28"/>
          <w:szCs w:val="28"/>
        </w:rPr>
        <w:t>1 总则</w:t>
      </w:r>
    </w:p>
    <w:p>
      <w:pPr>
        <w:spacing w:line="348" w:lineRule="auto"/>
        <w:ind w:firstLine="480" w:firstLineChars="200"/>
        <w:rPr>
          <w:rFonts w:hint="eastAsia" w:ascii="宋体" w:hAnsi="宋体"/>
          <w:color w:val="000000"/>
        </w:rPr>
      </w:pPr>
      <w:r>
        <w:rPr>
          <w:rFonts w:hint="eastAsia" w:ascii="宋体" w:hAnsi="宋体"/>
          <w:color w:val="000000"/>
        </w:rPr>
        <w:t>1.1 本技术规范书适用</w:t>
      </w:r>
      <w:r>
        <w:rPr>
          <w:rFonts w:hint="eastAsia" w:ascii="宋体" w:hAnsi="宋体" w:eastAsia="宋体" w:cs="Times New Roman"/>
          <w:color w:val="000000"/>
        </w:rPr>
        <w:t>南网超高压公司</w:t>
      </w:r>
      <w:r>
        <w:rPr>
          <w:rFonts w:hint="eastAsia" w:ascii="宋体" w:hAnsi="宋体" w:cs="Times New Roman"/>
          <w:color w:val="000000"/>
          <w:lang w:eastAsia="zh-CN"/>
        </w:rPr>
        <w:t>部分</w:t>
      </w:r>
      <w:r>
        <w:rPr>
          <w:rFonts w:hint="eastAsia" w:ascii="宋体" w:hAnsi="宋体" w:eastAsia="宋体" w:cs="Times New Roman"/>
          <w:color w:val="000000"/>
        </w:rPr>
        <w:t>输电线路无偿</w:t>
      </w:r>
      <w:r>
        <w:rPr>
          <w:rFonts w:hint="eastAsia" w:ascii="宋体" w:hAnsi="宋体" w:cs="Times New Roman"/>
          <w:color w:val="000000"/>
          <w:lang w:eastAsia="zh-CN"/>
        </w:rPr>
        <w:t>划转</w:t>
      </w:r>
      <w:r>
        <w:rPr>
          <w:rFonts w:hint="eastAsia" w:ascii="宋体" w:hAnsi="宋体" w:eastAsia="宋体" w:cs="Times New Roman"/>
          <w:color w:val="000000"/>
        </w:rPr>
        <w:t>法律尽职调查</w:t>
      </w:r>
      <w:r>
        <w:rPr>
          <w:rFonts w:hint="eastAsia" w:ascii="宋体" w:hAnsi="宋体" w:eastAsia="宋体" w:cs="Times New Roman"/>
          <w:color w:val="000000"/>
          <w:lang w:eastAsia="zh-CN"/>
        </w:rPr>
        <w:t>零星采购</w:t>
      </w:r>
      <w:r>
        <w:rPr>
          <w:rFonts w:hint="eastAsia" w:ascii="宋体" w:hAnsi="宋体"/>
          <w:color w:val="000000"/>
          <w:szCs w:val="21"/>
          <w:lang w:eastAsia="zh-CN"/>
        </w:rPr>
        <w:t>项目</w:t>
      </w:r>
      <w:r>
        <w:rPr>
          <w:rFonts w:hint="eastAsia" w:ascii="宋体" w:hAnsi="宋体"/>
          <w:color w:val="000000"/>
        </w:rPr>
        <w:t>。本规范书提出了</w:t>
      </w:r>
      <w:r>
        <w:rPr>
          <w:rFonts w:hint="eastAsia" w:ascii="宋体" w:hAnsi="宋体" w:eastAsia="宋体" w:cs="Times New Roman"/>
          <w:color w:val="000000"/>
        </w:rPr>
        <w:t>南网超高压公司</w:t>
      </w:r>
      <w:r>
        <w:rPr>
          <w:rFonts w:hint="eastAsia" w:ascii="宋体" w:hAnsi="宋体" w:cs="Times New Roman"/>
          <w:color w:val="000000"/>
          <w:lang w:eastAsia="zh-CN"/>
        </w:rPr>
        <w:t>部分</w:t>
      </w:r>
      <w:r>
        <w:rPr>
          <w:rFonts w:hint="eastAsia" w:ascii="宋体" w:hAnsi="宋体" w:eastAsia="宋体" w:cs="Times New Roman"/>
          <w:color w:val="000000"/>
        </w:rPr>
        <w:t>输电线路无偿</w:t>
      </w:r>
      <w:r>
        <w:rPr>
          <w:rFonts w:hint="eastAsia" w:ascii="宋体" w:hAnsi="宋体" w:cs="Times New Roman"/>
          <w:color w:val="000000"/>
          <w:lang w:eastAsia="zh-CN"/>
        </w:rPr>
        <w:t>划转</w:t>
      </w:r>
      <w:r>
        <w:rPr>
          <w:rFonts w:hint="eastAsia" w:ascii="宋体" w:hAnsi="宋体" w:eastAsia="宋体" w:cs="Times New Roman"/>
          <w:color w:val="000000"/>
        </w:rPr>
        <w:t>法律尽职调查</w:t>
      </w:r>
      <w:r>
        <w:rPr>
          <w:rFonts w:hint="eastAsia" w:ascii="宋体" w:hAnsi="宋体"/>
          <w:color w:val="000000"/>
        </w:rPr>
        <w:t>的工作</w:t>
      </w:r>
      <w:r>
        <w:rPr>
          <w:rFonts w:hint="eastAsia" w:ascii="宋体" w:hAnsi="宋体"/>
          <w:color w:val="000000"/>
          <w:lang w:eastAsia="zh-CN"/>
        </w:rPr>
        <w:t>内容和</w:t>
      </w:r>
      <w:r>
        <w:rPr>
          <w:rFonts w:hint="eastAsia" w:ascii="宋体" w:hAnsi="宋体"/>
          <w:color w:val="000000"/>
        </w:rPr>
        <w:t>要求，规范书的解释权归</w:t>
      </w:r>
      <w:r>
        <w:rPr>
          <w:rFonts w:hint="eastAsia" w:ascii="宋体" w:hAnsi="宋体"/>
          <w:color w:val="000000"/>
          <w:lang w:eastAsia="zh-CN"/>
        </w:rPr>
        <w:t>超高压公司企管部</w:t>
      </w:r>
      <w:r>
        <w:rPr>
          <w:rFonts w:hint="eastAsia" w:ascii="宋体" w:hAnsi="宋体"/>
          <w:color w:val="000000"/>
        </w:rPr>
        <w:t>所有。</w:t>
      </w:r>
    </w:p>
    <w:p>
      <w:pPr>
        <w:spacing w:line="348" w:lineRule="auto"/>
        <w:ind w:firstLine="480" w:firstLineChars="200"/>
        <w:rPr>
          <w:rFonts w:hint="eastAsia" w:ascii="宋体" w:hAnsi="宋体"/>
          <w:color w:val="000000"/>
        </w:rPr>
      </w:pPr>
      <w:r>
        <w:rPr>
          <w:rFonts w:hint="eastAsia" w:ascii="宋体" w:hAnsi="宋体"/>
          <w:color w:val="000000"/>
        </w:rPr>
        <w:t>1.2 本技术规范书提出的是最低限度的技术要求，并未对一切技术细节做出规定，服务供应商应提供符合本规范书的服务项目。</w:t>
      </w:r>
    </w:p>
    <w:p>
      <w:pPr>
        <w:spacing w:line="348" w:lineRule="auto"/>
        <w:ind w:firstLine="480" w:firstLineChars="200"/>
        <w:rPr>
          <w:rFonts w:hint="eastAsia" w:ascii="宋体" w:hAnsi="宋体"/>
          <w:color w:val="000000"/>
        </w:rPr>
      </w:pPr>
      <w:r>
        <w:rPr>
          <w:rFonts w:hint="eastAsia" w:ascii="宋体" w:hAnsi="宋体"/>
          <w:color w:val="000000"/>
        </w:rPr>
        <w:t>1.3 如果没有以书面形式对本规范书的条款提出异议，则意味着服务供应商提供的各类别服务均完全满足本规范书的要求。如有异议，应在</w:t>
      </w:r>
      <w:r>
        <w:rPr>
          <w:rFonts w:hint="eastAsia" w:ascii="宋体" w:hAnsi="宋体"/>
          <w:color w:val="000000"/>
          <w:lang w:eastAsia="zh-CN"/>
        </w:rPr>
        <w:t>零星采购</w:t>
      </w:r>
      <w:r>
        <w:rPr>
          <w:rFonts w:hint="eastAsia" w:ascii="宋体" w:hAnsi="宋体"/>
          <w:color w:val="000000"/>
        </w:rPr>
        <w:t>响应文件中加以详细描述，并说明原因。</w:t>
      </w:r>
    </w:p>
    <w:p>
      <w:pPr>
        <w:spacing w:line="348" w:lineRule="auto"/>
        <w:ind w:firstLine="480" w:firstLineChars="200"/>
        <w:rPr>
          <w:rFonts w:hint="eastAsia" w:ascii="宋体" w:hAnsi="宋体"/>
          <w:color w:val="000000"/>
        </w:rPr>
      </w:pPr>
      <w:r>
        <w:rPr>
          <w:rFonts w:hint="eastAsia" w:ascii="宋体" w:hAnsi="宋体"/>
          <w:color w:val="000000"/>
        </w:rPr>
        <w:t>1.4 在根据本技术规范书签订协议之后，需求方有权根据项目的实际实施情况，适当增减本技术规范书的具体要求，服务供应商需承诺秉承尽可能满足的态度完成本项目。</w:t>
      </w:r>
    </w:p>
    <w:p>
      <w:pPr>
        <w:spacing w:line="348" w:lineRule="auto"/>
        <w:ind w:firstLine="480" w:firstLineChars="200"/>
        <w:rPr>
          <w:rFonts w:hint="eastAsia" w:ascii="宋体" w:hAnsi="宋体"/>
          <w:color w:val="000000"/>
        </w:rPr>
      </w:pPr>
      <w:r>
        <w:rPr>
          <w:rFonts w:hint="eastAsia" w:ascii="宋体" w:hAnsi="宋体"/>
          <w:color w:val="000000"/>
        </w:rPr>
        <w:t>1.5 本技术规范书所使用的标准如遇与行业标准发生矛盾时，按较高标准执行，本技术规范书未全部引用应用标准，凡是本技术规范书牵涉的各项内容均按最新标准实施。</w:t>
      </w:r>
    </w:p>
    <w:p>
      <w:pPr>
        <w:spacing w:line="348" w:lineRule="auto"/>
        <w:ind w:left="480" w:leftChars="200" w:firstLine="0" w:firstLineChars="0"/>
        <w:rPr>
          <w:rFonts w:hint="eastAsia" w:ascii="宋体" w:hAnsi="宋体"/>
          <w:color w:val="000000"/>
        </w:rPr>
      </w:pPr>
      <w:r>
        <w:rPr>
          <w:rFonts w:hint="eastAsia" w:ascii="宋体" w:hAnsi="宋体"/>
          <w:color w:val="000000"/>
        </w:rPr>
        <w:t>1.6服务供应商方须为中华人民共和国境内注册的合法经营的</w:t>
      </w:r>
      <w:r>
        <w:rPr>
          <w:rFonts w:hint="eastAsia" w:ascii="宋体" w:hAnsi="宋体"/>
          <w:color w:val="000000"/>
          <w:lang w:eastAsia="zh-CN"/>
        </w:rPr>
        <w:t>律师事务所。</w:t>
      </w:r>
      <w:r>
        <w:rPr>
          <w:rFonts w:hint="eastAsia" w:ascii="宋体" w:hAnsi="宋体"/>
          <w:color w:val="000000"/>
        </w:rPr>
        <w:t>1.7 本技术文件未尽事宜，由双方协商确定。</w:t>
      </w:r>
    </w:p>
    <w:p>
      <w:pPr>
        <w:pStyle w:val="3"/>
        <w:spacing w:line="348" w:lineRule="auto"/>
        <w:rPr>
          <w:rFonts w:hint="eastAsia" w:ascii="宋体" w:hAnsi="宋体"/>
          <w:color w:val="000000"/>
          <w:sz w:val="28"/>
          <w:szCs w:val="28"/>
          <w:lang w:eastAsia="zh-CN"/>
        </w:rPr>
      </w:pPr>
      <w:bookmarkStart w:id="0" w:name="_Toc240776280"/>
      <w:bookmarkStart w:id="1" w:name="_Toc229991544"/>
      <w:bookmarkStart w:id="2" w:name="_Toc243992939"/>
      <w:bookmarkStart w:id="3" w:name="_Toc369698021"/>
      <w:bookmarkStart w:id="4" w:name="_Toc368056534"/>
      <w:bookmarkStart w:id="5" w:name="_Toc368056389"/>
      <w:bookmarkStart w:id="6" w:name="_Toc355789046"/>
      <w:r>
        <w:rPr>
          <w:rFonts w:hint="eastAsia" w:ascii="宋体" w:hAnsi="宋体"/>
          <w:color w:val="000000"/>
          <w:sz w:val="28"/>
          <w:szCs w:val="28"/>
        </w:rPr>
        <w:t>2 项目</w:t>
      </w:r>
      <w:bookmarkEnd w:id="0"/>
      <w:bookmarkEnd w:id="1"/>
      <w:bookmarkEnd w:id="2"/>
      <w:r>
        <w:rPr>
          <w:rFonts w:hint="eastAsia" w:ascii="宋体" w:hAnsi="宋体"/>
          <w:color w:val="000000"/>
          <w:sz w:val="28"/>
          <w:szCs w:val="28"/>
        </w:rPr>
        <w:t>要求</w:t>
      </w:r>
      <w:bookmarkEnd w:id="3"/>
      <w:bookmarkEnd w:id="4"/>
      <w:bookmarkEnd w:id="5"/>
      <w:bookmarkEnd w:id="6"/>
    </w:p>
    <w:p>
      <w:pPr>
        <w:pStyle w:val="4"/>
        <w:spacing w:line="348" w:lineRule="auto"/>
        <w:rPr>
          <w:rFonts w:hint="eastAsia" w:ascii="宋体" w:hAnsi="宋体" w:eastAsia="宋体" w:cs="Times New Roman"/>
          <w:b/>
          <w:bCs/>
          <w:iCs/>
          <w:sz w:val="24"/>
          <w:szCs w:val="24"/>
          <w:lang w:eastAsia="zh-CN"/>
        </w:rPr>
      </w:pPr>
      <w:bookmarkStart w:id="7" w:name="_Toc369698022"/>
      <w:r>
        <w:rPr>
          <w:rFonts w:hint="eastAsia" w:ascii="宋体" w:hAnsi="宋体"/>
          <w:color w:val="000000"/>
          <w:sz w:val="24"/>
          <w:szCs w:val="24"/>
        </w:rPr>
        <w:t>2.1</w:t>
      </w:r>
      <w:r>
        <w:rPr>
          <w:rFonts w:hint="eastAsia" w:ascii="宋体" w:hAnsi="宋体"/>
          <w:color w:val="000000"/>
          <w:sz w:val="24"/>
          <w:szCs w:val="24"/>
          <w:lang w:eastAsia="zh-CN"/>
        </w:rPr>
        <w:t xml:space="preserve"> </w:t>
      </w:r>
      <w:bookmarkEnd w:id="7"/>
      <w:r>
        <w:rPr>
          <w:rFonts w:hint="eastAsia" w:ascii="宋体" w:hAnsi="宋体" w:eastAsia="宋体" w:cs="Times New Roman"/>
          <w:b/>
          <w:bCs/>
          <w:iCs/>
          <w:sz w:val="24"/>
          <w:szCs w:val="24"/>
          <w:lang w:eastAsia="zh-CN"/>
        </w:rPr>
        <w:t>项目名称</w:t>
      </w:r>
    </w:p>
    <w:p>
      <w:pPr>
        <w:spacing w:line="348" w:lineRule="auto"/>
        <w:ind w:firstLine="480" w:firstLineChars="200"/>
        <w:rPr>
          <w:rFonts w:hint="eastAsia" w:ascii="宋体" w:hAnsi="宋体"/>
          <w:color w:val="000000"/>
          <w:lang w:eastAsia="zh-CN"/>
        </w:rPr>
      </w:pPr>
      <w:r>
        <w:rPr>
          <w:rFonts w:hint="eastAsia" w:ascii="宋体" w:hAnsi="宋体" w:eastAsia="宋体" w:cs="Times New Roman"/>
          <w:color w:val="000000"/>
        </w:rPr>
        <w:t>南网超高压公司输电线路无偿移交法律尽职调查</w:t>
      </w:r>
      <w:r>
        <w:rPr>
          <w:rFonts w:hint="eastAsia" w:ascii="宋体" w:hAnsi="宋体"/>
          <w:color w:val="000000"/>
          <w:lang w:eastAsia="zh-CN"/>
        </w:rPr>
        <w:t>项目</w:t>
      </w:r>
    </w:p>
    <w:p>
      <w:pPr>
        <w:pStyle w:val="4"/>
        <w:spacing w:line="348" w:lineRule="auto"/>
        <w:rPr>
          <w:rFonts w:hint="eastAsia" w:ascii="宋体" w:hAnsi="宋体"/>
          <w:sz w:val="24"/>
          <w:szCs w:val="24"/>
          <w:lang w:eastAsia="zh-CN"/>
        </w:rPr>
      </w:pPr>
      <w:bookmarkStart w:id="8" w:name="_Toc368056390"/>
      <w:bookmarkStart w:id="9" w:name="_Toc368056535"/>
      <w:bookmarkStart w:id="10" w:name="_Toc369698033"/>
      <w:r>
        <w:rPr>
          <w:rFonts w:hint="eastAsia" w:ascii="宋体" w:hAnsi="宋体"/>
          <w:sz w:val="24"/>
          <w:szCs w:val="24"/>
        </w:rPr>
        <w:t>2.2</w:t>
      </w:r>
      <w:r>
        <w:rPr>
          <w:rFonts w:hint="eastAsia" w:ascii="宋体" w:hAnsi="宋体"/>
          <w:sz w:val="24"/>
          <w:szCs w:val="24"/>
          <w:lang w:eastAsia="zh-CN"/>
        </w:rPr>
        <w:t>服务</w:t>
      </w:r>
      <w:r>
        <w:rPr>
          <w:rFonts w:hint="eastAsia" w:ascii="宋体" w:hAnsi="宋体"/>
          <w:sz w:val="24"/>
          <w:szCs w:val="24"/>
        </w:rPr>
        <w:t>项目</w:t>
      </w:r>
      <w:bookmarkEnd w:id="8"/>
      <w:bookmarkEnd w:id="9"/>
      <w:r>
        <w:rPr>
          <w:rFonts w:hint="eastAsia" w:ascii="宋体" w:hAnsi="宋体"/>
          <w:sz w:val="24"/>
          <w:szCs w:val="24"/>
          <w:lang w:eastAsia="zh-CN"/>
        </w:rPr>
        <w:t>及总要求</w:t>
      </w:r>
      <w:bookmarkEnd w:id="10"/>
    </w:p>
    <w:p>
      <w:pPr>
        <w:spacing w:line="348" w:lineRule="auto"/>
        <w:ind w:firstLine="480" w:firstLineChars="200"/>
        <w:rPr>
          <w:rFonts w:hint="eastAsia" w:ascii="宋体" w:hAnsi="宋体" w:eastAsia="宋体" w:cs="Times New Roman"/>
          <w:color w:val="000000"/>
          <w:lang w:eastAsia="zh-CN"/>
        </w:rPr>
      </w:pPr>
      <w:r>
        <w:rPr>
          <w:rFonts w:hint="eastAsia" w:ascii="宋体" w:hAnsi="宋体" w:eastAsia="宋体" w:cs="Times New Roman"/>
          <w:color w:val="000000"/>
          <w:lang w:val="en-US" w:eastAsia="zh-CN"/>
        </w:rPr>
        <w:t>2.2.1</w:t>
      </w:r>
      <w:r>
        <w:rPr>
          <w:rFonts w:hint="eastAsia" w:ascii="宋体" w:hAnsi="宋体" w:eastAsia="宋体" w:cs="Times New Roman"/>
          <w:color w:val="000000"/>
          <w:lang w:eastAsia="zh-CN"/>
        </w:rPr>
        <w:t>服务内容要求：</w:t>
      </w:r>
    </w:p>
    <w:p>
      <w:pPr>
        <w:spacing w:line="348" w:lineRule="auto"/>
        <w:ind w:firstLine="480" w:firstLineChars="200"/>
        <w:rPr>
          <w:rFonts w:hint="eastAsia" w:ascii="宋体" w:hAnsi="宋体" w:eastAsia="宋体" w:cs="Times New Roman"/>
          <w:color w:val="000000"/>
          <w:lang w:eastAsia="zh-CN"/>
        </w:rPr>
      </w:pPr>
      <w:r>
        <w:rPr>
          <w:rFonts w:hint="eastAsia" w:ascii="宋体" w:hAnsi="宋体" w:eastAsia="宋体" w:cs="Times New Roman"/>
          <w:color w:val="000000"/>
          <w:lang w:eastAsia="zh-CN"/>
        </w:rPr>
        <w:t>对公司拟无偿移交的输电线路</w:t>
      </w:r>
      <w:r>
        <w:rPr>
          <w:rFonts w:hint="eastAsia" w:ascii="Times New Roman"/>
          <w:bCs/>
          <w:color w:val="auto"/>
          <w:sz w:val="24"/>
          <w:highlight w:val="none"/>
          <w:lang w:eastAsia="zh-CN"/>
        </w:rPr>
        <w:t>500kV龙罗甲线杆塔单元编号为N285-N344段</w:t>
      </w:r>
      <w:r>
        <w:rPr>
          <w:rFonts w:ascii="Times New Roman"/>
          <w:bCs/>
          <w:color w:val="auto"/>
          <w:sz w:val="24"/>
          <w:highlight w:val="none"/>
        </w:rPr>
        <w:t>输电设备资产</w:t>
      </w:r>
      <w:r>
        <w:rPr>
          <w:rFonts w:hint="eastAsia" w:ascii="宋体" w:hAnsi="宋体" w:eastAsia="宋体" w:cs="Times New Roman"/>
          <w:color w:val="000000"/>
          <w:lang w:eastAsia="zh-CN"/>
        </w:rPr>
        <w:t>开展法律尽职调查，出具法律尽职调查报告及法律意见书。</w:t>
      </w:r>
    </w:p>
    <w:p>
      <w:pPr>
        <w:spacing w:line="348" w:lineRule="auto"/>
        <w:ind w:firstLine="480" w:firstLineChars="200"/>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2.2.2法律案件代理收费标准</w:t>
      </w:r>
    </w:p>
    <w:p>
      <w:pPr>
        <w:spacing w:line="348" w:lineRule="auto"/>
        <w:ind w:firstLine="480" w:firstLineChars="200"/>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结算方式：提交符合要求的法律尽职调查报告及法律意见书，经采购方审核合格后支付费用。</w:t>
      </w:r>
    </w:p>
    <w:p>
      <w:pPr>
        <w:spacing w:line="348" w:lineRule="auto"/>
        <w:ind w:firstLine="480" w:firstLineChars="200"/>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2.2.3服务方式要求：通过电话、传真及互联网进行法律事务的处理；根据采购方的要求，顾问律师及时到采购方办公场所处理法律事务；根据采购方的要求，为采购方的管理和经济活动提供意见和建议。</w:t>
      </w:r>
    </w:p>
    <w:p>
      <w:pPr>
        <w:spacing w:line="348" w:lineRule="auto"/>
        <w:ind w:firstLine="480" w:firstLineChars="200"/>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2.2.4服务期限要求：自发出成交通知书三个工作日出具符合要求的法律尽职调查报告和法律意见书。</w:t>
      </w:r>
    </w:p>
    <w:p>
      <w:pPr>
        <w:spacing w:line="348" w:lineRule="auto"/>
        <w:ind w:firstLine="480" w:firstLineChars="200"/>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2.2.5服务质量要求：供应商需根据采购方的要求，保质保量按时完成工作，认真、勤勉、及时地为采购方提供本技术规范书确定的专项法律服务，在受委托的期限和权限内，依法维护采购方的合法权益。</w:t>
      </w:r>
    </w:p>
    <w:p>
      <w:pPr>
        <w:spacing w:line="348" w:lineRule="auto"/>
        <w:ind w:firstLine="480" w:firstLineChars="200"/>
        <w:rPr>
          <w:rFonts w:hint="eastAsia" w:ascii="宋体" w:hAnsi="宋体"/>
          <w:color w:val="000000"/>
        </w:rPr>
      </w:pPr>
      <w:r>
        <w:rPr>
          <w:rFonts w:hint="eastAsia" w:ascii="宋体" w:hAnsi="宋体" w:eastAsia="宋体" w:cs="Times New Roman"/>
          <w:color w:val="000000"/>
          <w:lang w:val="en-US" w:eastAsia="zh-CN"/>
        </w:rPr>
        <w:t>2.2.6</w:t>
      </w:r>
      <w:r>
        <w:rPr>
          <w:rFonts w:hint="eastAsia" w:ascii="宋体" w:hAnsi="宋体" w:eastAsia="宋体" w:cs="Times New Roman"/>
          <w:color w:val="000000"/>
          <w:lang w:eastAsia="zh-CN"/>
        </w:rPr>
        <w:t>信息保密要求：未经采购方同意，供应商应确保采购方所提供的一切文件、资料及有关情况（</w:t>
      </w:r>
      <w:r>
        <w:rPr>
          <w:rFonts w:hint="eastAsia" w:ascii="宋体" w:hAnsi="宋体" w:eastAsia="宋体" w:cs="Times New Roman"/>
          <w:color w:val="000000"/>
          <w:lang w:val="zh-CN" w:eastAsia="zh-CN"/>
        </w:rPr>
        <w:t>包括但不限于因履行合同而知悉</w:t>
      </w:r>
      <w:r>
        <w:rPr>
          <w:rFonts w:hint="eastAsia" w:ascii="宋体" w:hAnsi="宋体" w:eastAsia="宋体" w:cs="Times New Roman"/>
          <w:color w:val="000000"/>
          <w:lang w:eastAsia="zh-CN"/>
        </w:rPr>
        <w:t>采购方</w:t>
      </w:r>
      <w:r>
        <w:rPr>
          <w:rFonts w:hint="eastAsia" w:ascii="宋体" w:hAnsi="宋体" w:eastAsia="宋体" w:cs="Times New Roman"/>
          <w:color w:val="000000"/>
          <w:lang w:val="zh-CN" w:eastAsia="zh-CN"/>
        </w:rPr>
        <w:t>的商业秘密及其他非公开的技术和经营信息</w:t>
      </w:r>
      <w:r>
        <w:rPr>
          <w:rFonts w:hint="eastAsia" w:ascii="宋体" w:hAnsi="宋体" w:eastAsia="宋体" w:cs="Times New Roman"/>
          <w:color w:val="000000"/>
          <w:lang w:eastAsia="zh-CN"/>
        </w:rPr>
        <w:t>）不会以任何方式外泄给任何组织和个人，但依</w:t>
      </w:r>
      <w:r>
        <w:rPr>
          <w:rFonts w:hint="eastAsia" w:ascii="宋体" w:hAnsi="宋体" w:eastAsia="宋体" w:cs="Times New Roman"/>
          <w:color w:val="000000"/>
        </w:rPr>
        <w:t>照中国法律、法规及规章要求必须提供的除外。</w:t>
      </w:r>
      <w:r>
        <w:rPr>
          <w:rFonts w:hint="eastAsia" w:ascii="宋体" w:hAnsi="宋体" w:eastAsia="宋体" w:cs="Times New Roman"/>
          <w:color w:val="000000"/>
          <w:lang w:eastAsia="zh-CN"/>
        </w:rPr>
        <w:t>供应商</w:t>
      </w:r>
      <w:r>
        <w:rPr>
          <w:rFonts w:hint="eastAsia" w:ascii="宋体" w:hAnsi="宋体" w:eastAsia="宋体" w:cs="Times New Roman"/>
          <w:color w:val="000000"/>
        </w:rPr>
        <w:t>依法必须向第三方提供</w:t>
      </w:r>
      <w:r>
        <w:rPr>
          <w:rFonts w:hint="eastAsia" w:ascii="宋体" w:hAnsi="宋体" w:eastAsia="宋体" w:cs="Times New Roman"/>
          <w:color w:val="000000"/>
          <w:lang w:eastAsia="zh-CN"/>
        </w:rPr>
        <w:t>采购方</w:t>
      </w:r>
      <w:r>
        <w:rPr>
          <w:rFonts w:hint="eastAsia" w:ascii="宋体" w:hAnsi="宋体" w:eastAsia="宋体" w:cs="Times New Roman"/>
          <w:color w:val="000000"/>
        </w:rPr>
        <w:t>资料、文件时，应事先告知</w:t>
      </w:r>
      <w:r>
        <w:rPr>
          <w:rFonts w:hint="eastAsia" w:ascii="宋体" w:hAnsi="宋体" w:eastAsia="宋体" w:cs="Times New Roman"/>
          <w:color w:val="000000"/>
          <w:lang w:eastAsia="zh-CN"/>
        </w:rPr>
        <w:t>采购</w:t>
      </w:r>
      <w:r>
        <w:rPr>
          <w:rFonts w:hint="eastAsia" w:ascii="宋体" w:hAnsi="宋体" w:eastAsia="宋体" w:cs="Times New Roman"/>
          <w:color w:val="000000"/>
        </w:rPr>
        <w:t>方。</w:t>
      </w:r>
    </w:p>
    <w:p>
      <w:pPr>
        <w:keepNext w:val="0"/>
        <w:keepLines w:val="0"/>
        <w:pageBreakBefore w:val="0"/>
        <w:widowControl/>
        <w:kinsoku/>
        <w:wordWrap/>
        <w:overflowPunct/>
        <w:topLinePunct w:val="0"/>
        <w:autoSpaceDE/>
        <w:autoSpaceDN/>
        <w:bidi w:val="0"/>
        <w:adjustRightInd/>
        <w:snapToGrid/>
        <w:spacing w:line="348" w:lineRule="auto"/>
        <w:ind w:firstLine="480" w:firstLineChars="200"/>
        <w:textAlignment w:val="auto"/>
        <w:rPr>
          <w:rFonts w:hint="eastAsia" w:ascii="宋体" w:hAnsi="宋体"/>
          <w:color w:val="000000"/>
        </w:rPr>
      </w:pPr>
      <w:r>
        <w:rPr>
          <w:rFonts w:hint="eastAsia" w:ascii="宋体" w:hAnsi="宋体" w:eastAsia="宋体" w:cs="Times New Roman"/>
          <w:color w:val="000000"/>
          <w:lang w:val="en-US" w:eastAsia="zh-CN"/>
        </w:rPr>
        <w:t>2.2.7</w:t>
      </w:r>
      <w:r>
        <w:rPr>
          <w:rFonts w:hint="eastAsia" w:ascii="宋体" w:hAnsi="宋体" w:eastAsia="宋体" w:cs="Times New Roman"/>
          <w:color w:val="000000"/>
        </w:rPr>
        <w:t>资格</w:t>
      </w:r>
      <w:r>
        <w:rPr>
          <w:rFonts w:hint="eastAsia" w:ascii="宋体" w:hAnsi="宋体"/>
          <w:color w:val="000000"/>
        </w:rPr>
        <w:t>要求：</w:t>
      </w:r>
    </w:p>
    <w:p>
      <w:pPr>
        <w:keepNext w:val="0"/>
        <w:keepLines w:val="0"/>
        <w:pageBreakBefore w:val="0"/>
        <w:widowControl/>
        <w:kinsoku/>
        <w:wordWrap/>
        <w:overflowPunct/>
        <w:topLinePunct w:val="0"/>
        <w:autoSpaceDE/>
        <w:autoSpaceDN/>
        <w:bidi w:val="0"/>
        <w:adjustRightInd/>
        <w:snapToGrid/>
        <w:spacing w:line="348" w:lineRule="auto"/>
        <w:ind w:firstLine="480" w:firstLineChars="200"/>
        <w:textAlignment w:val="auto"/>
        <w:rPr>
          <w:rFonts w:hint="eastAsia" w:ascii="宋体" w:hAnsi="宋体"/>
          <w:color w:val="000000"/>
          <w:lang w:eastAsia="zh-CN"/>
        </w:rPr>
      </w:pPr>
      <w:r>
        <w:rPr>
          <w:rFonts w:hint="eastAsia" w:ascii="宋体" w:hAnsi="宋体"/>
          <w:color w:val="000000"/>
          <w:lang w:eastAsia="zh-CN"/>
        </w:rPr>
        <w:t>（</w:t>
      </w:r>
      <w:r>
        <w:rPr>
          <w:rFonts w:hint="eastAsia" w:ascii="宋体" w:hAnsi="宋体"/>
          <w:color w:val="000000"/>
          <w:lang w:val="en-US" w:eastAsia="zh-CN"/>
        </w:rPr>
        <w:t>1</w:t>
      </w:r>
      <w:r>
        <w:rPr>
          <w:rFonts w:hint="eastAsia" w:ascii="宋体" w:hAnsi="宋体"/>
          <w:color w:val="000000"/>
          <w:lang w:eastAsia="zh-CN"/>
        </w:rPr>
        <w:t>）具备司法部门颁发的《律师事务所执业许可证》，且考核合格有效的律师事务所。</w:t>
      </w:r>
    </w:p>
    <w:p>
      <w:pPr>
        <w:numPr>
          <w:ilvl w:val="0"/>
          <w:numId w:val="1"/>
        </w:numPr>
        <w:ind w:firstLine="480" w:firstLineChars="200"/>
      </w:pPr>
      <w:r>
        <w:rPr>
          <w:rFonts w:hint="eastAsia" w:ascii="宋体" w:hAnsi="宋体"/>
          <w:color w:val="000000"/>
          <w:lang w:eastAsia="zh-CN"/>
        </w:rPr>
        <w:t>项目律师应持有律师执业证，且考核合格有效。</w:t>
      </w:r>
    </w:p>
    <w:p>
      <w:pPr>
        <w:pStyle w:val="2"/>
        <w:numPr>
          <w:ilvl w:val="0"/>
          <w:numId w:val="1"/>
        </w:numPr>
        <w:ind w:left="0" w:leftChars="0" w:firstLine="480" w:firstLineChars="200"/>
        <w:rPr>
          <w:rFonts w:hint="eastAsia" w:ascii="宋体" w:hAnsi="宋体" w:cs="Times New Roman"/>
          <w:color w:val="000000"/>
          <w:kern w:val="0"/>
          <w:sz w:val="24"/>
          <w:szCs w:val="24"/>
          <w:lang w:val="en-US" w:eastAsia="zh-CN" w:bidi="ar-SA"/>
        </w:rPr>
      </w:pPr>
      <w:r>
        <w:rPr>
          <w:rFonts w:hint="eastAsia" w:ascii="宋体" w:hAnsi="宋体" w:cs="Times New Roman"/>
          <w:color w:val="000000"/>
          <w:kern w:val="0"/>
          <w:sz w:val="24"/>
          <w:szCs w:val="24"/>
          <w:lang w:val="en-US" w:eastAsia="zh-CN" w:bidi="ar-SA"/>
        </w:rPr>
        <w:t>未被列入南方电网公司供应商黑名单。</w:t>
      </w:r>
    </w:p>
    <w:p>
      <w:pPr>
        <w:pStyle w:val="2"/>
        <w:numPr>
          <w:ilvl w:val="0"/>
          <w:numId w:val="1"/>
        </w:numPr>
        <w:ind w:left="0" w:leftChars="0" w:firstLine="480" w:firstLineChars="200"/>
        <w:rPr>
          <w:rFonts w:hint="default" w:ascii="宋体" w:hAnsi="宋体" w:cs="Times New Roman"/>
          <w:color w:val="000000"/>
          <w:kern w:val="0"/>
          <w:sz w:val="24"/>
          <w:szCs w:val="24"/>
          <w:lang w:val="en-US" w:eastAsia="zh-CN" w:bidi="ar-SA"/>
        </w:rPr>
      </w:pPr>
      <w:r>
        <w:rPr>
          <w:rFonts w:hint="eastAsia" w:ascii="宋体" w:hAnsi="宋体" w:cs="Times New Roman"/>
          <w:color w:val="000000"/>
          <w:kern w:val="0"/>
          <w:sz w:val="24"/>
          <w:szCs w:val="24"/>
          <w:lang w:val="en-US" w:eastAsia="zh-CN" w:bidi="ar-SA"/>
        </w:rPr>
        <w:t>未接受本项目资产接收方广东电网有限责任公司的委托提供与本项目相关的法律服务。</w:t>
      </w:r>
      <w:bookmarkStart w:id="11" w:name="_GoBack"/>
      <w:bookmarkEnd w:id="1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3"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096C45"/>
    <w:multiLevelType w:val="singleLevel"/>
    <w:tmpl w:val="E1096C4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2FA3"/>
    <w:rsid w:val="002556D7"/>
    <w:rsid w:val="003B3F72"/>
    <w:rsid w:val="005F0B19"/>
    <w:rsid w:val="007142D4"/>
    <w:rsid w:val="009469DC"/>
    <w:rsid w:val="00EF1764"/>
    <w:rsid w:val="01005BBA"/>
    <w:rsid w:val="01091457"/>
    <w:rsid w:val="01894E2C"/>
    <w:rsid w:val="01A836A1"/>
    <w:rsid w:val="01CF356D"/>
    <w:rsid w:val="01E1405C"/>
    <w:rsid w:val="02117E89"/>
    <w:rsid w:val="02427756"/>
    <w:rsid w:val="026A22D9"/>
    <w:rsid w:val="026B294A"/>
    <w:rsid w:val="0281457E"/>
    <w:rsid w:val="028A36D9"/>
    <w:rsid w:val="02BD77C1"/>
    <w:rsid w:val="02C4624E"/>
    <w:rsid w:val="02D64C01"/>
    <w:rsid w:val="02E86EF5"/>
    <w:rsid w:val="02FD5C9F"/>
    <w:rsid w:val="030B0248"/>
    <w:rsid w:val="031545F2"/>
    <w:rsid w:val="03335051"/>
    <w:rsid w:val="037275AA"/>
    <w:rsid w:val="03731585"/>
    <w:rsid w:val="03945553"/>
    <w:rsid w:val="039D139C"/>
    <w:rsid w:val="03DA3F12"/>
    <w:rsid w:val="03F60D11"/>
    <w:rsid w:val="040D0E01"/>
    <w:rsid w:val="041B54AF"/>
    <w:rsid w:val="042E58C1"/>
    <w:rsid w:val="04304B51"/>
    <w:rsid w:val="04436A2E"/>
    <w:rsid w:val="04782C28"/>
    <w:rsid w:val="04B257FF"/>
    <w:rsid w:val="05140882"/>
    <w:rsid w:val="051C4CCE"/>
    <w:rsid w:val="05304201"/>
    <w:rsid w:val="05D759DA"/>
    <w:rsid w:val="05D83ECF"/>
    <w:rsid w:val="05FB24E5"/>
    <w:rsid w:val="06104D7A"/>
    <w:rsid w:val="063A6EEB"/>
    <w:rsid w:val="06410276"/>
    <w:rsid w:val="064C4FDC"/>
    <w:rsid w:val="06636E0C"/>
    <w:rsid w:val="067528F6"/>
    <w:rsid w:val="06B376EF"/>
    <w:rsid w:val="06D904DA"/>
    <w:rsid w:val="0705488F"/>
    <w:rsid w:val="072727B0"/>
    <w:rsid w:val="0755164A"/>
    <w:rsid w:val="07835C55"/>
    <w:rsid w:val="07907428"/>
    <w:rsid w:val="07C047AD"/>
    <w:rsid w:val="07FE1233"/>
    <w:rsid w:val="081065A0"/>
    <w:rsid w:val="081F3718"/>
    <w:rsid w:val="085F6D39"/>
    <w:rsid w:val="0870430A"/>
    <w:rsid w:val="087F00EF"/>
    <w:rsid w:val="089446C3"/>
    <w:rsid w:val="08AE7A9F"/>
    <w:rsid w:val="08D60826"/>
    <w:rsid w:val="090E2CC2"/>
    <w:rsid w:val="094964D2"/>
    <w:rsid w:val="09A96AA4"/>
    <w:rsid w:val="09C30EBF"/>
    <w:rsid w:val="09DF41B5"/>
    <w:rsid w:val="09E151E2"/>
    <w:rsid w:val="09ED294C"/>
    <w:rsid w:val="09F76C28"/>
    <w:rsid w:val="0A1A5C35"/>
    <w:rsid w:val="0A5B2948"/>
    <w:rsid w:val="0AC2348A"/>
    <w:rsid w:val="0ACB0A1A"/>
    <w:rsid w:val="0ACC5D37"/>
    <w:rsid w:val="0AD23889"/>
    <w:rsid w:val="0B051F92"/>
    <w:rsid w:val="0B176C48"/>
    <w:rsid w:val="0B1F1E50"/>
    <w:rsid w:val="0B313AD6"/>
    <w:rsid w:val="0B342091"/>
    <w:rsid w:val="0B410CBC"/>
    <w:rsid w:val="0B531552"/>
    <w:rsid w:val="0B77060A"/>
    <w:rsid w:val="0B8F1D7D"/>
    <w:rsid w:val="0B972F38"/>
    <w:rsid w:val="0BBF642F"/>
    <w:rsid w:val="0BE452C8"/>
    <w:rsid w:val="0C054D6E"/>
    <w:rsid w:val="0C067024"/>
    <w:rsid w:val="0C4B6666"/>
    <w:rsid w:val="0C6337E6"/>
    <w:rsid w:val="0C797A17"/>
    <w:rsid w:val="0C8B3AD2"/>
    <w:rsid w:val="0C90739A"/>
    <w:rsid w:val="0CAC7085"/>
    <w:rsid w:val="0CB2606C"/>
    <w:rsid w:val="0CBC648A"/>
    <w:rsid w:val="0CF0117B"/>
    <w:rsid w:val="0D067CEA"/>
    <w:rsid w:val="0D1D50AB"/>
    <w:rsid w:val="0D4472E1"/>
    <w:rsid w:val="0D536658"/>
    <w:rsid w:val="0D552147"/>
    <w:rsid w:val="0D5A52D5"/>
    <w:rsid w:val="0D671CA9"/>
    <w:rsid w:val="0D6F7AF1"/>
    <w:rsid w:val="0D8D06E6"/>
    <w:rsid w:val="0D903B76"/>
    <w:rsid w:val="0DA1036C"/>
    <w:rsid w:val="0DB60C63"/>
    <w:rsid w:val="0DBD5D37"/>
    <w:rsid w:val="0E0F006D"/>
    <w:rsid w:val="0E4F0AEE"/>
    <w:rsid w:val="0E83393D"/>
    <w:rsid w:val="0E9226D2"/>
    <w:rsid w:val="0E986CEC"/>
    <w:rsid w:val="0E9F6679"/>
    <w:rsid w:val="0EB513AA"/>
    <w:rsid w:val="0EBA5430"/>
    <w:rsid w:val="0EBC6966"/>
    <w:rsid w:val="0EC10C32"/>
    <w:rsid w:val="0EFD792E"/>
    <w:rsid w:val="0F10086F"/>
    <w:rsid w:val="0F157E2C"/>
    <w:rsid w:val="0F2B7700"/>
    <w:rsid w:val="0F3B2446"/>
    <w:rsid w:val="0F425FED"/>
    <w:rsid w:val="0F523993"/>
    <w:rsid w:val="0F5F7F4C"/>
    <w:rsid w:val="0F6E1C15"/>
    <w:rsid w:val="0F7A0C76"/>
    <w:rsid w:val="0FAE4017"/>
    <w:rsid w:val="0FCD5F8B"/>
    <w:rsid w:val="0FE57080"/>
    <w:rsid w:val="0FFF3404"/>
    <w:rsid w:val="100D52CC"/>
    <w:rsid w:val="101961B1"/>
    <w:rsid w:val="102968E9"/>
    <w:rsid w:val="10351A46"/>
    <w:rsid w:val="10361717"/>
    <w:rsid w:val="104015E3"/>
    <w:rsid w:val="1042502C"/>
    <w:rsid w:val="106A160A"/>
    <w:rsid w:val="108D7E22"/>
    <w:rsid w:val="10CB21DD"/>
    <w:rsid w:val="10CE5C82"/>
    <w:rsid w:val="10D0051E"/>
    <w:rsid w:val="10D201CC"/>
    <w:rsid w:val="11274BA1"/>
    <w:rsid w:val="114C5FF3"/>
    <w:rsid w:val="11565CEE"/>
    <w:rsid w:val="11635621"/>
    <w:rsid w:val="11B2130E"/>
    <w:rsid w:val="11B3431E"/>
    <w:rsid w:val="11D12BD1"/>
    <w:rsid w:val="11D17FA2"/>
    <w:rsid w:val="120320E1"/>
    <w:rsid w:val="122C392A"/>
    <w:rsid w:val="122F5970"/>
    <w:rsid w:val="12363371"/>
    <w:rsid w:val="12866278"/>
    <w:rsid w:val="12CA2C1F"/>
    <w:rsid w:val="12D3623E"/>
    <w:rsid w:val="12DB655A"/>
    <w:rsid w:val="12F87C29"/>
    <w:rsid w:val="13136EDB"/>
    <w:rsid w:val="13240047"/>
    <w:rsid w:val="13AF3D28"/>
    <w:rsid w:val="13C419F9"/>
    <w:rsid w:val="13CC4166"/>
    <w:rsid w:val="13ED4270"/>
    <w:rsid w:val="13F32E4D"/>
    <w:rsid w:val="14077795"/>
    <w:rsid w:val="14091CE4"/>
    <w:rsid w:val="143D0B49"/>
    <w:rsid w:val="145615CF"/>
    <w:rsid w:val="14882CD4"/>
    <w:rsid w:val="1499481A"/>
    <w:rsid w:val="149E0C00"/>
    <w:rsid w:val="14E42F04"/>
    <w:rsid w:val="151E6EF3"/>
    <w:rsid w:val="15455556"/>
    <w:rsid w:val="154E7972"/>
    <w:rsid w:val="156539F7"/>
    <w:rsid w:val="15722926"/>
    <w:rsid w:val="15880F81"/>
    <w:rsid w:val="15C424A3"/>
    <w:rsid w:val="15D41E3E"/>
    <w:rsid w:val="15E1294A"/>
    <w:rsid w:val="15EA3BC8"/>
    <w:rsid w:val="16003765"/>
    <w:rsid w:val="160E0ACE"/>
    <w:rsid w:val="1622377E"/>
    <w:rsid w:val="16984586"/>
    <w:rsid w:val="1711680D"/>
    <w:rsid w:val="172740BE"/>
    <w:rsid w:val="172C23F3"/>
    <w:rsid w:val="172F398A"/>
    <w:rsid w:val="173F35EF"/>
    <w:rsid w:val="174C610F"/>
    <w:rsid w:val="175006C2"/>
    <w:rsid w:val="17742E20"/>
    <w:rsid w:val="17894E8D"/>
    <w:rsid w:val="180D4FD1"/>
    <w:rsid w:val="18123084"/>
    <w:rsid w:val="185E50F3"/>
    <w:rsid w:val="18615B14"/>
    <w:rsid w:val="186B5E6A"/>
    <w:rsid w:val="186E4797"/>
    <w:rsid w:val="189A2598"/>
    <w:rsid w:val="18B969B8"/>
    <w:rsid w:val="18BD590E"/>
    <w:rsid w:val="18D564F6"/>
    <w:rsid w:val="18F462ED"/>
    <w:rsid w:val="18F82780"/>
    <w:rsid w:val="18F87E2C"/>
    <w:rsid w:val="18F91C98"/>
    <w:rsid w:val="190A4CCC"/>
    <w:rsid w:val="19170442"/>
    <w:rsid w:val="19D81DD2"/>
    <w:rsid w:val="19D82EEB"/>
    <w:rsid w:val="1A01722B"/>
    <w:rsid w:val="1A18065A"/>
    <w:rsid w:val="1A50648C"/>
    <w:rsid w:val="1A7A33FB"/>
    <w:rsid w:val="1AC55927"/>
    <w:rsid w:val="1B092E7A"/>
    <w:rsid w:val="1B194953"/>
    <w:rsid w:val="1B461C23"/>
    <w:rsid w:val="1B6B1DA9"/>
    <w:rsid w:val="1B6F37B5"/>
    <w:rsid w:val="1B763376"/>
    <w:rsid w:val="1B7705E5"/>
    <w:rsid w:val="1BB775AC"/>
    <w:rsid w:val="1BC816E6"/>
    <w:rsid w:val="1C195532"/>
    <w:rsid w:val="1C393990"/>
    <w:rsid w:val="1C567FAE"/>
    <w:rsid w:val="1C607CE5"/>
    <w:rsid w:val="1C7311CD"/>
    <w:rsid w:val="1C8211A5"/>
    <w:rsid w:val="1C8720D1"/>
    <w:rsid w:val="1C8B4D3B"/>
    <w:rsid w:val="1D062407"/>
    <w:rsid w:val="1D31106E"/>
    <w:rsid w:val="1D3C4027"/>
    <w:rsid w:val="1D4D3616"/>
    <w:rsid w:val="1D55018F"/>
    <w:rsid w:val="1D645B8B"/>
    <w:rsid w:val="1D777D3B"/>
    <w:rsid w:val="1DD55B68"/>
    <w:rsid w:val="1E0F79C5"/>
    <w:rsid w:val="1E437BB6"/>
    <w:rsid w:val="1E44426E"/>
    <w:rsid w:val="1E4F39B4"/>
    <w:rsid w:val="1E502536"/>
    <w:rsid w:val="1E6A395B"/>
    <w:rsid w:val="1E8529E7"/>
    <w:rsid w:val="1EE431FD"/>
    <w:rsid w:val="1F4600DE"/>
    <w:rsid w:val="1F6001E0"/>
    <w:rsid w:val="1F771D65"/>
    <w:rsid w:val="1F7E25F7"/>
    <w:rsid w:val="1F8A31BB"/>
    <w:rsid w:val="1F970023"/>
    <w:rsid w:val="1FA3419A"/>
    <w:rsid w:val="1FAD4AD8"/>
    <w:rsid w:val="1FDD2AC9"/>
    <w:rsid w:val="1FF039EE"/>
    <w:rsid w:val="1FF938BB"/>
    <w:rsid w:val="2032726F"/>
    <w:rsid w:val="20781932"/>
    <w:rsid w:val="208A70FF"/>
    <w:rsid w:val="209A6367"/>
    <w:rsid w:val="20A9652F"/>
    <w:rsid w:val="20D04A8B"/>
    <w:rsid w:val="20EF7A16"/>
    <w:rsid w:val="20F93FAE"/>
    <w:rsid w:val="213F71E8"/>
    <w:rsid w:val="2156246B"/>
    <w:rsid w:val="217020AA"/>
    <w:rsid w:val="21855A85"/>
    <w:rsid w:val="21AC5C06"/>
    <w:rsid w:val="21B50467"/>
    <w:rsid w:val="21DF2198"/>
    <w:rsid w:val="221D6B00"/>
    <w:rsid w:val="22373669"/>
    <w:rsid w:val="22475BA8"/>
    <w:rsid w:val="227D36E2"/>
    <w:rsid w:val="22826360"/>
    <w:rsid w:val="22907059"/>
    <w:rsid w:val="22A26BEF"/>
    <w:rsid w:val="22E4641E"/>
    <w:rsid w:val="22E64DDF"/>
    <w:rsid w:val="22F862BE"/>
    <w:rsid w:val="231F7970"/>
    <w:rsid w:val="239B5E39"/>
    <w:rsid w:val="23C744E6"/>
    <w:rsid w:val="23F84CC3"/>
    <w:rsid w:val="24256E52"/>
    <w:rsid w:val="248102AA"/>
    <w:rsid w:val="24865B64"/>
    <w:rsid w:val="24906838"/>
    <w:rsid w:val="2493745D"/>
    <w:rsid w:val="24C50E4B"/>
    <w:rsid w:val="24C728AB"/>
    <w:rsid w:val="24C75E41"/>
    <w:rsid w:val="24D527F0"/>
    <w:rsid w:val="24DC0D99"/>
    <w:rsid w:val="24F760E9"/>
    <w:rsid w:val="251F499F"/>
    <w:rsid w:val="25215000"/>
    <w:rsid w:val="25317BC9"/>
    <w:rsid w:val="256A5A56"/>
    <w:rsid w:val="256F7BD2"/>
    <w:rsid w:val="257B5C83"/>
    <w:rsid w:val="25C5099F"/>
    <w:rsid w:val="25F70EF4"/>
    <w:rsid w:val="25FC6B8B"/>
    <w:rsid w:val="260B7450"/>
    <w:rsid w:val="26482F3B"/>
    <w:rsid w:val="264F5761"/>
    <w:rsid w:val="265171F0"/>
    <w:rsid w:val="266124E5"/>
    <w:rsid w:val="269810FC"/>
    <w:rsid w:val="26B73167"/>
    <w:rsid w:val="26C14438"/>
    <w:rsid w:val="26CB6E40"/>
    <w:rsid w:val="26DC7CE6"/>
    <w:rsid w:val="26E23C7F"/>
    <w:rsid w:val="273831C4"/>
    <w:rsid w:val="27402CBA"/>
    <w:rsid w:val="2759113F"/>
    <w:rsid w:val="27B52F73"/>
    <w:rsid w:val="27CA59E6"/>
    <w:rsid w:val="27D1784A"/>
    <w:rsid w:val="27F33954"/>
    <w:rsid w:val="27FD1AE0"/>
    <w:rsid w:val="28061874"/>
    <w:rsid w:val="285E2BE1"/>
    <w:rsid w:val="287374C6"/>
    <w:rsid w:val="28861F3B"/>
    <w:rsid w:val="28A82999"/>
    <w:rsid w:val="28AC79CE"/>
    <w:rsid w:val="28BE7A7E"/>
    <w:rsid w:val="28D52232"/>
    <w:rsid w:val="28F608DD"/>
    <w:rsid w:val="29034446"/>
    <w:rsid w:val="291009BD"/>
    <w:rsid w:val="29241C78"/>
    <w:rsid w:val="29347BFB"/>
    <w:rsid w:val="29455940"/>
    <w:rsid w:val="29651709"/>
    <w:rsid w:val="29726313"/>
    <w:rsid w:val="299F4F10"/>
    <w:rsid w:val="29B70900"/>
    <w:rsid w:val="29C43A58"/>
    <w:rsid w:val="2A0D02C4"/>
    <w:rsid w:val="2A2608D8"/>
    <w:rsid w:val="2A3C56EE"/>
    <w:rsid w:val="2AA16CBD"/>
    <w:rsid w:val="2B0A2A2C"/>
    <w:rsid w:val="2B257720"/>
    <w:rsid w:val="2B6E456B"/>
    <w:rsid w:val="2B6F5AD6"/>
    <w:rsid w:val="2B8F6C1F"/>
    <w:rsid w:val="2BA87A0A"/>
    <w:rsid w:val="2BBB6141"/>
    <w:rsid w:val="2BC277AA"/>
    <w:rsid w:val="2BC62E40"/>
    <w:rsid w:val="2BFD344B"/>
    <w:rsid w:val="2C056C87"/>
    <w:rsid w:val="2C102213"/>
    <w:rsid w:val="2C243889"/>
    <w:rsid w:val="2C350CD8"/>
    <w:rsid w:val="2C39325F"/>
    <w:rsid w:val="2C434A71"/>
    <w:rsid w:val="2C6235E3"/>
    <w:rsid w:val="2C6D6F3A"/>
    <w:rsid w:val="2CA70921"/>
    <w:rsid w:val="2CA85E2F"/>
    <w:rsid w:val="2CBD4EFC"/>
    <w:rsid w:val="2CC60FB8"/>
    <w:rsid w:val="2CD566FC"/>
    <w:rsid w:val="2CFB4191"/>
    <w:rsid w:val="2CFE21F0"/>
    <w:rsid w:val="2D3115DB"/>
    <w:rsid w:val="2D4D7354"/>
    <w:rsid w:val="2D8B0418"/>
    <w:rsid w:val="2DDC7FAC"/>
    <w:rsid w:val="2DEA3C70"/>
    <w:rsid w:val="2DF75623"/>
    <w:rsid w:val="2E0F6BEE"/>
    <w:rsid w:val="2E2C6CD7"/>
    <w:rsid w:val="2E463B13"/>
    <w:rsid w:val="2E4B3661"/>
    <w:rsid w:val="2E630B20"/>
    <w:rsid w:val="2E7749C6"/>
    <w:rsid w:val="2E9D205A"/>
    <w:rsid w:val="2EB935AD"/>
    <w:rsid w:val="2EE534BD"/>
    <w:rsid w:val="2EE601BE"/>
    <w:rsid w:val="2EF25179"/>
    <w:rsid w:val="2F115E97"/>
    <w:rsid w:val="2F156AE1"/>
    <w:rsid w:val="2F337DAE"/>
    <w:rsid w:val="2F96419D"/>
    <w:rsid w:val="2F9D132F"/>
    <w:rsid w:val="2F9E561E"/>
    <w:rsid w:val="2FAE403E"/>
    <w:rsid w:val="2FAF5BDA"/>
    <w:rsid w:val="2FBA3A57"/>
    <w:rsid w:val="2FC9734B"/>
    <w:rsid w:val="2FE04F78"/>
    <w:rsid w:val="300C2A81"/>
    <w:rsid w:val="3038168B"/>
    <w:rsid w:val="303D53F8"/>
    <w:rsid w:val="305F531C"/>
    <w:rsid w:val="307962E3"/>
    <w:rsid w:val="308829D5"/>
    <w:rsid w:val="30A17E67"/>
    <w:rsid w:val="30EB51B0"/>
    <w:rsid w:val="30EC0DED"/>
    <w:rsid w:val="31161BB9"/>
    <w:rsid w:val="31183C1D"/>
    <w:rsid w:val="31551B66"/>
    <w:rsid w:val="31A7221D"/>
    <w:rsid w:val="31C16551"/>
    <w:rsid w:val="324B3804"/>
    <w:rsid w:val="3290584E"/>
    <w:rsid w:val="32A73D3B"/>
    <w:rsid w:val="32C46478"/>
    <w:rsid w:val="32E4495C"/>
    <w:rsid w:val="32E73092"/>
    <w:rsid w:val="33786432"/>
    <w:rsid w:val="339E6FBB"/>
    <w:rsid w:val="34066839"/>
    <w:rsid w:val="341E08BE"/>
    <w:rsid w:val="34256CD9"/>
    <w:rsid w:val="3427036C"/>
    <w:rsid w:val="343516B3"/>
    <w:rsid w:val="34516BDE"/>
    <w:rsid w:val="34753550"/>
    <w:rsid w:val="348D7348"/>
    <w:rsid w:val="34A64603"/>
    <w:rsid w:val="34CA7576"/>
    <w:rsid w:val="34DC4207"/>
    <w:rsid w:val="34F02FC8"/>
    <w:rsid w:val="34F17965"/>
    <w:rsid w:val="34F725C6"/>
    <w:rsid w:val="351437E7"/>
    <w:rsid w:val="352D285F"/>
    <w:rsid w:val="354C39F7"/>
    <w:rsid w:val="35570249"/>
    <w:rsid w:val="356813C3"/>
    <w:rsid w:val="358921D9"/>
    <w:rsid w:val="35C477C1"/>
    <w:rsid w:val="35E13C3A"/>
    <w:rsid w:val="35EF5BCC"/>
    <w:rsid w:val="36036B03"/>
    <w:rsid w:val="36635A34"/>
    <w:rsid w:val="366608B7"/>
    <w:rsid w:val="36686C53"/>
    <w:rsid w:val="36821A49"/>
    <w:rsid w:val="36B13A2C"/>
    <w:rsid w:val="36C1235F"/>
    <w:rsid w:val="36C26603"/>
    <w:rsid w:val="36CE7FE8"/>
    <w:rsid w:val="36E34DF6"/>
    <w:rsid w:val="36F35E2A"/>
    <w:rsid w:val="36F54754"/>
    <w:rsid w:val="37122B6E"/>
    <w:rsid w:val="375653AE"/>
    <w:rsid w:val="3759170E"/>
    <w:rsid w:val="376C2A9C"/>
    <w:rsid w:val="376F074D"/>
    <w:rsid w:val="37C71323"/>
    <w:rsid w:val="37C96913"/>
    <w:rsid w:val="37D324CF"/>
    <w:rsid w:val="37FB22AD"/>
    <w:rsid w:val="3808799C"/>
    <w:rsid w:val="382D44D8"/>
    <w:rsid w:val="3864687A"/>
    <w:rsid w:val="3880510C"/>
    <w:rsid w:val="388347FD"/>
    <w:rsid w:val="38B17EF8"/>
    <w:rsid w:val="38E71261"/>
    <w:rsid w:val="393A0A3F"/>
    <w:rsid w:val="397920DA"/>
    <w:rsid w:val="39B61683"/>
    <w:rsid w:val="39D40ACE"/>
    <w:rsid w:val="39FB205A"/>
    <w:rsid w:val="39FE357F"/>
    <w:rsid w:val="3A1C431D"/>
    <w:rsid w:val="3A213EBE"/>
    <w:rsid w:val="3A2E2ACB"/>
    <w:rsid w:val="3A5A2902"/>
    <w:rsid w:val="3A724634"/>
    <w:rsid w:val="3AAB0D8D"/>
    <w:rsid w:val="3AAE49A0"/>
    <w:rsid w:val="3AB7476A"/>
    <w:rsid w:val="3ABD7931"/>
    <w:rsid w:val="3AEC2BB4"/>
    <w:rsid w:val="3AFC2A90"/>
    <w:rsid w:val="3B355273"/>
    <w:rsid w:val="3B4C02F1"/>
    <w:rsid w:val="3B646D71"/>
    <w:rsid w:val="3B8C7ED1"/>
    <w:rsid w:val="3BCF3128"/>
    <w:rsid w:val="3BD5042B"/>
    <w:rsid w:val="3BE01DBC"/>
    <w:rsid w:val="3C4B19F6"/>
    <w:rsid w:val="3C4C351F"/>
    <w:rsid w:val="3C6F4B0E"/>
    <w:rsid w:val="3C876319"/>
    <w:rsid w:val="3C9A7E1D"/>
    <w:rsid w:val="3C9B2D13"/>
    <w:rsid w:val="3C9B4002"/>
    <w:rsid w:val="3C9C6CE4"/>
    <w:rsid w:val="3CA61D93"/>
    <w:rsid w:val="3CBA41E4"/>
    <w:rsid w:val="3CC34173"/>
    <w:rsid w:val="3D1563B3"/>
    <w:rsid w:val="3D274283"/>
    <w:rsid w:val="3D2C22DF"/>
    <w:rsid w:val="3D70672F"/>
    <w:rsid w:val="3D7B310E"/>
    <w:rsid w:val="3D7E1A70"/>
    <w:rsid w:val="3D7E1EFA"/>
    <w:rsid w:val="3D836E6C"/>
    <w:rsid w:val="3DB96225"/>
    <w:rsid w:val="3E3D392A"/>
    <w:rsid w:val="3E3E6B2A"/>
    <w:rsid w:val="3E505B49"/>
    <w:rsid w:val="3E8F534C"/>
    <w:rsid w:val="3EA1605E"/>
    <w:rsid w:val="3EA77347"/>
    <w:rsid w:val="3ECB0E69"/>
    <w:rsid w:val="3ED41322"/>
    <w:rsid w:val="3ED41AC5"/>
    <w:rsid w:val="3ED5043F"/>
    <w:rsid w:val="3EDF1B13"/>
    <w:rsid w:val="3F034FBF"/>
    <w:rsid w:val="3F1862B3"/>
    <w:rsid w:val="3F1A3D4B"/>
    <w:rsid w:val="3F2562A0"/>
    <w:rsid w:val="3F26265B"/>
    <w:rsid w:val="3F887D23"/>
    <w:rsid w:val="3F8A0FDE"/>
    <w:rsid w:val="3F9C3905"/>
    <w:rsid w:val="3FAB6D52"/>
    <w:rsid w:val="3FB07D5C"/>
    <w:rsid w:val="3FB6627E"/>
    <w:rsid w:val="3FC44B73"/>
    <w:rsid w:val="404F3019"/>
    <w:rsid w:val="40564081"/>
    <w:rsid w:val="40903FDC"/>
    <w:rsid w:val="4091164A"/>
    <w:rsid w:val="40BE30CD"/>
    <w:rsid w:val="40C7179A"/>
    <w:rsid w:val="41290457"/>
    <w:rsid w:val="41424809"/>
    <w:rsid w:val="41553512"/>
    <w:rsid w:val="41803320"/>
    <w:rsid w:val="41925D9C"/>
    <w:rsid w:val="41996720"/>
    <w:rsid w:val="41A156B7"/>
    <w:rsid w:val="41AA5603"/>
    <w:rsid w:val="41D80312"/>
    <w:rsid w:val="41DE6AC4"/>
    <w:rsid w:val="421A1940"/>
    <w:rsid w:val="42453E08"/>
    <w:rsid w:val="425476FF"/>
    <w:rsid w:val="4287643E"/>
    <w:rsid w:val="42AD678F"/>
    <w:rsid w:val="42E11A04"/>
    <w:rsid w:val="42E44BFF"/>
    <w:rsid w:val="42F50715"/>
    <w:rsid w:val="433C0D9E"/>
    <w:rsid w:val="43422F90"/>
    <w:rsid w:val="437F5F6A"/>
    <w:rsid w:val="43921AD9"/>
    <w:rsid w:val="43952058"/>
    <w:rsid w:val="43D41443"/>
    <w:rsid w:val="43FB3DF4"/>
    <w:rsid w:val="4461069B"/>
    <w:rsid w:val="44814487"/>
    <w:rsid w:val="44842B66"/>
    <w:rsid w:val="448C0056"/>
    <w:rsid w:val="44D10A09"/>
    <w:rsid w:val="44DA0BA2"/>
    <w:rsid w:val="44DD165D"/>
    <w:rsid w:val="44F652BA"/>
    <w:rsid w:val="45197435"/>
    <w:rsid w:val="451A2E32"/>
    <w:rsid w:val="4530264A"/>
    <w:rsid w:val="45966456"/>
    <w:rsid w:val="459C625E"/>
    <w:rsid w:val="45A36B81"/>
    <w:rsid w:val="45AF2A71"/>
    <w:rsid w:val="45BC0C40"/>
    <w:rsid w:val="45E735C5"/>
    <w:rsid w:val="45FD5EC8"/>
    <w:rsid w:val="460422D6"/>
    <w:rsid w:val="460F045A"/>
    <w:rsid w:val="46390138"/>
    <w:rsid w:val="46475EB1"/>
    <w:rsid w:val="46574948"/>
    <w:rsid w:val="466A4817"/>
    <w:rsid w:val="469B0284"/>
    <w:rsid w:val="46F07926"/>
    <w:rsid w:val="47321FE2"/>
    <w:rsid w:val="475E1D0B"/>
    <w:rsid w:val="477D1D82"/>
    <w:rsid w:val="482772AE"/>
    <w:rsid w:val="4840595A"/>
    <w:rsid w:val="48610A61"/>
    <w:rsid w:val="4890344C"/>
    <w:rsid w:val="48A07EF1"/>
    <w:rsid w:val="48B30702"/>
    <w:rsid w:val="48B576DA"/>
    <w:rsid w:val="48B67AE8"/>
    <w:rsid w:val="48C50611"/>
    <w:rsid w:val="48D4500C"/>
    <w:rsid w:val="48EB1245"/>
    <w:rsid w:val="48EE12E6"/>
    <w:rsid w:val="493068A0"/>
    <w:rsid w:val="495869FA"/>
    <w:rsid w:val="49940060"/>
    <w:rsid w:val="49974BCA"/>
    <w:rsid w:val="49CF7CEC"/>
    <w:rsid w:val="49DB0B8B"/>
    <w:rsid w:val="49EB5998"/>
    <w:rsid w:val="49F02814"/>
    <w:rsid w:val="49FA4EDD"/>
    <w:rsid w:val="4A111517"/>
    <w:rsid w:val="4A4E01B2"/>
    <w:rsid w:val="4A7B6F4C"/>
    <w:rsid w:val="4A891728"/>
    <w:rsid w:val="4AFB2180"/>
    <w:rsid w:val="4B127AFA"/>
    <w:rsid w:val="4B1E65DA"/>
    <w:rsid w:val="4B230EED"/>
    <w:rsid w:val="4B2C41C0"/>
    <w:rsid w:val="4B906341"/>
    <w:rsid w:val="4BAA48F1"/>
    <w:rsid w:val="4BBD416E"/>
    <w:rsid w:val="4BC14AF5"/>
    <w:rsid w:val="4BD85CF1"/>
    <w:rsid w:val="4BE452EC"/>
    <w:rsid w:val="4C497575"/>
    <w:rsid w:val="4C807072"/>
    <w:rsid w:val="4CCE1ED2"/>
    <w:rsid w:val="4CD04797"/>
    <w:rsid w:val="4CD85C7C"/>
    <w:rsid w:val="4D1B6E93"/>
    <w:rsid w:val="4D2D204C"/>
    <w:rsid w:val="4D426DC0"/>
    <w:rsid w:val="4D46454E"/>
    <w:rsid w:val="4D591C9A"/>
    <w:rsid w:val="4D8469B6"/>
    <w:rsid w:val="4D9F3582"/>
    <w:rsid w:val="4DD46058"/>
    <w:rsid w:val="4DDC61FE"/>
    <w:rsid w:val="4DED348C"/>
    <w:rsid w:val="4DFD5465"/>
    <w:rsid w:val="4E3D11EF"/>
    <w:rsid w:val="4E9A30EB"/>
    <w:rsid w:val="4ECC316B"/>
    <w:rsid w:val="4ED03065"/>
    <w:rsid w:val="4EDF2191"/>
    <w:rsid w:val="4EF27839"/>
    <w:rsid w:val="4F061D17"/>
    <w:rsid w:val="4F080940"/>
    <w:rsid w:val="4F11224B"/>
    <w:rsid w:val="4F49758F"/>
    <w:rsid w:val="4F793935"/>
    <w:rsid w:val="4F9A4FE2"/>
    <w:rsid w:val="4FB74EE9"/>
    <w:rsid w:val="4FC56C9A"/>
    <w:rsid w:val="4FD73CC4"/>
    <w:rsid w:val="4FDD342A"/>
    <w:rsid w:val="50012F08"/>
    <w:rsid w:val="501234CC"/>
    <w:rsid w:val="501E2CCB"/>
    <w:rsid w:val="505D2543"/>
    <w:rsid w:val="506E7047"/>
    <w:rsid w:val="506F50A5"/>
    <w:rsid w:val="507B4F4C"/>
    <w:rsid w:val="508B6120"/>
    <w:rsid w:val="50BB5538"/>
    <w:rsid w:val="50E25E80"/>
    <w:rsid w:val="50E51F88"/>
    <w:rsid w:val="519135BE"/>
    <w:rsid w:val="51A909C1"/>
    <w:rsid w:val="51E026A3"/>
    <w:rsid w:val="51E867D7"/>
    <w:rsid w:val="523911E2"/>
    <w:rsid w:val="52686071"/>
    <w:rsid w:val="52723640"/>
    <w:rsid w:val="52727277"/>
    <w:rsid w:val="5289427D"/>
    <w:rsid w:val="528E7CD5"/>
    <w:rsid w:val="529514AE"/>
    <w:rsid w:val="52A6502F"/>
    <w:rsid w:val="52AC1003"/>
    <w:rsid w:val="52D63D26"/>
    <w:rsid w:val="530307BF"/>
    <w:rsid w:val="53043A5D"/>
    <w:rsid w:val="53064228"/>
    <w:rsid w:val="530B5638"/>
    <w:rsid w:val="530B7F14"/>
    <w:rsid w:val="532D6DFC"/>
    <w:rsid w:val="53465129"/>
    <w:rsid w:val="536F0661"/>
    <w:rsid w:val="537F3EC2"/>
    <w:rsid w:val="53B50DBA"/>
    <w:rsid w:val="53CC5B8E"/>
    <w:rsid w:val="53DF09B8"/>
    <w:rsid w:val="5400254D"/>
    <w:rsid w:val="542A42CC"/>
    <w:rsid w:val="544A30DB"/>
    <w:rsid w:val="545A3165"/>
    <w:rsid w:val="549C171B"/>
    <w:rsid w:val="550D6022"/>
    <w:rsid w:val="552C2167"/>
    <w:rsid w:val="5545560C"/>
    <w:rsid w:val="55894419"/>
    <w:rsid w:val="5594588A"/>
    <w:rsid w:val="55AD3367"/>
    <w:rsid w:val="55D13A33"/>
    <w:rsid w:val="55FD0990"/>
    <w:rsid w:val="560C0EF9"/>
    <w:rsid w:val="561639C9"/>
    <w:rsid w:val="562B3849"/>
    <w:rsid w:val="56BB4E4A"/>
    <w:rsid w:val="56C23E84"/>
    <w:rsid w:val="56CE317F"/>
    <w:rsid w:val="56E8600F"/>
    <w:rsid w:val="56F369EF"/>
    <w:rsid w:val="57125032"/>
    <w:rsid w:val="5713062F"/>
    <w:rsid w:val="57407B60"/>
    <w:rsid w:val="57782528"/>
    <w:rsid w:val="578816BA"/>
    <w:rsid w:val="57C35D4B"/>
    <w:rsid w:val="57C44BDE"/>
    <w:rsid w:val="57EA43F4"/>
    <w:rsid w:val="57ED7CDA"/>
    <w:rsid w:val="580620AA"/>
    <w:rsid w:val="58147EF0"/>
    <w:rsid w:val="58194ACD"/>
    <w:rsid w:val="581D1784"/>
    <w:rsid w:val="583E07D0"/>
    <w:rsid w:val="584529C3"/>
    <w:rsid w:val="584D547F"/>
    <w:rsid w:val="585A09BE"/>
    <w:rsid w:val="588273FB"/>
    <w:rsid w:val="58874F51"/>
    <w:rsid w:val="58A92DDE"/>
    <w:rsid w:val="58D125E8"/>
    <w:rsid w:val="59093A1A"/>
    <w:rsid w:val="5926128D"/>
    <w:rsid w:val="59AB5DCB"/>
    <w:rsid w:val="59BD7B13"/>
    <w:rsid w:val="59E15C7D"/>
    <w:rsid w:val="5A1E43AA"/>
    <w:rsid w:val="5A28220E"/>
    <w:rsid w:val="5A33236B"/>
    <w:rsid w:val="5A4B70DC"/>
    <w:rsid w:val="5A5F7871"/>
    <w:rsid w:val="5A792EE6"/>
    <w:rsid w:val="5AAD5ED8"/>
    <w:rsid w:val="5AB268E3"/>
    <w:rsid w:val="5AC4421E"/>
    <w:rsid w:val="5AD772E4"/>
    <w:rsid w:val="5AD836BC"/>
    <w:rsid w:val="5ADF0F73"/>
    <w:rsid w:val="5AEF1286"/>
    <w:rsid w:val="5B071824"/>
    <w:rsid w:val="5B1F1DC5"/>
    <w:rsid w:val="5B2B0753"/>
    <w:rsid w:val="5B511CE4"/>
    <w:rsid w:val="5B601DAD"/>
    <w:rsid w:val="5B683985"/>
    <w:rsid w:val="5B6C01A5"/>
    <w:rsid w:val="5B9D4528"/>
    <w:rsid w:val="5BC05ACE"/>
    <w:rsid w:val="5BF8375B"/>
    <w:rsid w:val="5C000A5C"/>
    <w:rsid w:val="5CA5185C"/>
    <w:rsid w:val="5CC25597"/>
    <w:rsid w:val="5CC57295"/>
    <w:rsid w:val="5CD462ED"/>
    <w:rsid w:val="5CEE1251"/>
    <w:rsid w:val="5D0340DE"/>
    <w:rsid w:val="5D3930A9"/>
    <w:rsid w:val="5D3E21B5"/>
    <w:rsid w:val="5D4E5B24"/>
    <w:rsid w:val="5D7257D2"/>
    <w:rsid w:val="5D7C5385"/>
    <w:rsid w:val="5D87077E"/>
    <w:rsid w:val="5DAE7EA4"/>
    <w:rsid w:val="5DB27963"/>
    <w:rsid w:val="5DC8672E"/>
    <w:rsid w:val="5E0945CC"/>
    <w:rsid w:val="5E375A1E"/>
    <w:rsid w:val="5E4E7E6E"/>
    <w:rsid w:val="5E5B0CC3"/>
    <w:rsid w:val="5E650788"/>
    <w:rsid w:val="5E7D2649"/>
    <w:rsid w:val="5EBB12E2"/>
    <w:rsid w:val="5ED07F7B"/>
    <w:rsid w:val="5EDF2FB2"/>
    <w:rsid w:val="5EE474E9"/>
    <w:rsid w:val="5F0C689A"/>
    <w:rsid w:val="5F191E53"/>
    <w:rsid w:val="5F3972FC"/>
    <w:rsid w:val="5F51465E"/>
    <w:rsid w:val="5F8949D8"/>
    <w:rsid w:val="5F8F46A4"/>
    <w:rsid w:val="5F982D4F"/>
    <w:rsid w:val="5FB1015E"/>
    <w:rsid w:val="5FC466C2"/>
    <w:rsid w:val="5FC6160E"/>
    <w:rsid w:val="5FE90FD3"/>
    <w:rsid w:val="5FF273E6"/>
    <w:rsid w:val="60164CC2"/>
    <w:rsid w:val="602D1005"/>
    <w:rsid w:val="60356DCC"/>
    <w:rsid w:val="6047176C"/>
    <w:rsid w:val="604E27F2"/>
    <w:rsid w:val="605862C5"/>
    <w:rsid w:val="60926E01"/>
    <w:rsid w:val="60A44B06"/>
    <w:rsid w:val="60C10D35"/>
    <w:rsid w:val="60F3129D"/>
    <w:rsid w:val="61190A44"/>
    <w:rsid w:val="61392F3D"/>
    <w:rsid w:val="61521DFA"/>
    <w:rsid w:val="615C6020"/>
    <w:rsid w:val="617F32ED"/>
    <w:rsid w:val="61864CAA"/>
    <w:rsid w:val="61B97DCF"/>
    <w:rsid w:val="61DC1C35"/>
    <w:rsid w:val="62050D44"/>
    <w:rsid w:val="622C5223"/>
    <w:rsid w:val="622D4598"/>
    <w:rsid w:val="623A0C34"/>
    <w:rsid w:val="624379C5"/>
    <w:rsid w:val="6278016F"/>
    <w:rsid w:val="627F23FD"/>
    <w:rsid w:val="62B03EF9"/>
    <w:rsid w:val="62B65A56"/>
    <w:rsid w:val="62C21C23"/>
    <w:rsid w:val="630144B8"/>
    <w:rsid w:val="63211B34"/>
    <w:rsid w:val="63370156"/>
    <w:rsid w:val="63412CDC"/>
    <w:rsid w:val="63914394"/>
    <w:rsid w:val="63FA369E"/>
    <w:rsid w:val="641F1AAD"/>
    <w:rsid w:val="6420246E"/>
    <w:rsid w:val="642F099F"/>
    <w:rsid w:val="64424123"/>
    <w:rsid w:val="646F7597"/>
    <w:rsid w:val="648D4D62"/>
    <w:rsid w:val="64AC3E65"/>
    <w:rsid w:val="64FD627E"/>
    <w:rsid w:val="65314300"/>
    <w:rsid w:val="653F06EE"/>
    <w:rsid w:val="65582DAA"/>
    <w:rsid w:val="65671108"/>
    <w:rsid w:val="65792444"/>
    <w:rsid w:val="6581207A"/>
    <w:rsid w:val="65977359"/>
    <w:rsid w:val="65A27F9D"/>
    <w:rsid w:val="65B00E00"/>
    <w:rsid w:val="662F209D"/>
    <w:rsid w:val="664175DB"/>
    <w:rsid w:val="664B03F4"/>
    <w:rsid w:val="6651095B"/>
    <w:rsid w:val="66527696"/>
    <w:rsid w:val="666B4ADC"/>
    <w:rsid w:val="666F1ACD"/>
    <w:rsid w:val="66713329"/>
    <w:rsid w:val="66801C88"/>
    <w:rsid w:val="66AF62DD"/>
    <w:rsid w:val="66B845EC"/>
    <w:rsid w:val="66BE3620"/>
    <w:rsid w:val="66D62F1E"/>
    <w:rsid w:val="66DE4A16"/>
    <w:rsid w:val="66F64591"/>
    <w:rsid w:val="66F84CE0"/>
    <w:rsid w:val="67125EF6"/>
    <w:rsid w:val="671E6E9E"/>
    <w:rsid w:val="674728ED"/>
    <w:rsid w:val="67591066"/>
    <w:rsid w:val="677F65B3"/>
    <w:rsid w:val="67DD0DA7"/>
    <w:rsid w:val="67E270E3"/>
    <w:rsid w:val="68522526"/>
    <w:rsid w:val="687B28B2"/>
    <w:rsid w:val="68A739FE"/>
    <w:rsid w:val="68A838CE"/>
    <w:rsid w:val="68F57551"/>
    <w:rsid w:val="6977109F"/>
    <w:rsid w:val="697A11B1"/>
    <w:rsid w:val="698165C0"/>
    <w:rsid w:val="69C2671A"/>
    <w:rsid w:val="69D536D9"/>
    <w:rsid w:val="69E50E3C"/>
    <w:rsid w:val="69FB55EE"/>
    <w:rsid w:val="69FC01F2"/>
    <w:rsid w:val="6A28464E"/>
    <w:rsid w:val="6AA402B3"/>
    <w:rsid w:val="6ABC65C6"/>
    <w:rsid w:val="6AC3768C"/>
    <w:rsid w:val="6B6B03D0"/>
    <w:rsid w:val="6B81114A"/>
    <w:rsid w:val="6B93062F"/>
    <w:rsid w:val="6BBF42B3"/>
    <w:rsid w:val="6C122456"/>
    <w:rsid w:val="6C345D6A"/>
    <w:rsid w:val="6C371D31"/>
    <w:rsid w:val="6C551F72"/>
    <w:rsid w:val="6C7E70CB"/>
    <w:rsid w:val="6C9302EA"/>
    <w:rsid w:val="6CA305E8"/>
    <w:rsid w:val="6CE83FA4"/>
    <w:rsid w:val="6CEF51EB"/>
    <w:rsid w:val="6D084AF9"/>
    <w:rsid w:val="6D0B2CBA"/>
    <w:rsid w:val="6D346F42"/>
    <w:rsid w:val="6D374222"/>
    <w:rsid w:val="6D3B6D28"/>
    <w:rsid w:val="6D41518E"/>
    <w:rsid w:val="6D6435BA"/>
    <w:rsid w:val="6D764EF8"/>
    <w:rsid w:val="6DA65E68"/>
    <w:rsid w:val="6DB979B8"/>
    <w:rsid w:val="6DBB7D27"/>
    <w:rsid w:val="6DCB3025"/>
    <w:rsid w:val="6DCC3CD4"/>
    <w:rsid w:val="6DE877BA"/>
    <w:rsid w:val="6DF95E44"/>
    <w:rsid w:val="6E031A38"/>
    <w:rsid w:val="6E2201FD"/>
    <w:rsid w:val="6E337A2D"/>
    <w:rsid w:val="6EA667D4"/>
    <w:rsid w:val="6ECE5D44"/>
    <w:rsid w:val="6F02664B"/>
    <w:rsid w:val="6F23785B"/>
    <w:rsid w:val="6F767AA3"/>
    <w:rsid w:val="6FA03561"/>
    <w:rsid w:val="6FA84780"/>
    <w:rsid w:val="6FC5360D"/>
    <w:rsid w:val="70642DFB"/>
    <w:rsid w:val="707F49CA"/>
    <w:rsid w:val="709D383C"/>
    <w:rsid w:val="70C46A24"/>
    <w:rsid w:val="70C80E43"/>
    <w:rsid w:val="71274FF8"/>
    <w:rsid w:val="715D28B0"/>
    <w:rsid w:val="71614402"/>
    <w:rsid w:val="71985E7F"/>
    <w:rsid w:val="71A7009D"/>
    <w:rsid w:val="71B87121"/>
    <w:rsid w:val="71E5532B"/>
    <w:rsid w:val="71F3167F"/>
    <w:rsid w:val="721B73F0"/>
    <w:rsid w:val="72536207"/>
    <w:rsid w:val="7281782D"/>
    <w:rsid w:val="728D2CC4"/>
    <w:rsid w:val="729514B3"/>
    <w:rsid w:val="72F46D59"/>
    <w:rsid w:val="732354E2"/>
    <w:rsid w:val="73243AFE"/>
    <w:rsid w:val="735F7B33"/>
    <w:rsid w:val="737A65FA"/>
    <w:rsid w:val="73B9608D"/>
    <w:rsid w:val="73CD17A1"/>
    <w:rsid w:val="73E5172D"/>
    <w:rsid w:val="73F05323"/>
    <w:rsid w:val="74012BFE"/>
    <w:rsid w:val="744120FB"/>
    <w:rsid w:val="7482110F"/>
    <w:rsid w:val="74996B5D"/>
    <w:rsid w:val="74AD113D"/>
    <w:rsid w:val="74B9246D"/>
    <w:rsid w:val="74C85B82"/>
    <w:rsid w:val="74D00D97"/>
    <w:rsid w:val="74F03D32"/>
    <w:rsid w:val="75051191"/>
    <w:rsid w:val="750926A5"/>
    <w:rsid w:val="751C2573"/>
    <w:rsid w:val="752C0BF0"/>
    <w:rsid w:val="752D426C"/>
    <w:rsid w:val="753D6178"/>
    <w:rsid w:val="75854CBF"/>
    <w:rsid w:val="7593482A"/>
    <w:rsid w:val="75AB4A66"/>
    <w:rsid w:val="75AF2432"/>
    <w:rsid w:val="75DA7B38"/>
    <w:rsid w:val="75FE0166"/>
    <w:rsid w:val="76691701"/>
    <w:rsid w:val="76B9706D"/>
    <w:rsid w:val="76E14954"/>
    <w:rsid w:val="777957D1"/>
    <w:rsid w:val="7790600D"/>
    <w:rsid w:val="779804A8"/>
    <w:rsid w:val="77AF7CB6"/>
    <w:rsid w:val="77B52B61"/>
    <w:rsid w:val="77B7248C"/>
    <w:rsid w:val="77D710C6"/>
    <w:rsid w:val="77ED323E"/>
    <w:rsid w:val="77FF0E43"/>
    <w:rsid w:val="7835442C"/>
    <w:rsid w:val="784437EC"/>
    <w:rsid w:val="785848FD"/>
    <w:rsid w:val="786F2C56"/>
    <w:rsid w:val="78A57D31"/>
    <w:rsid w:val="78B80EA1"/>
    <w:rsid w:val="79170E5D"/>
    <w:rsid w:val="79353879"/>
    <w:rsid w:val="794A5E45"/>
    <w:rsid w:val="795E3D3B"/>
    <w:rsid w:val="7973211D"/>
    <w:rsid w:val="798D255B"/>
    <w:rsid w:val="79BD064A"/>
    <w:rsid w:val="79C81FF9"/>
    <w:rsid w:val="79CA59D6"/>
    <w:rsid w:val="79EB5FDF"/>
    <w:rsid w:val="79ED45E3"/>
    <w:rsid w:val="79F313D1"/>
    <w:rsid w:val="7A082A8E"/>
    <w:rsid w:val="7A1331A7"/>
    <w:rsid w:val="7A136DCB"/>
    <w:rsid w:val="7A161A53"/>
    <w:rsid w:val="7A35134D"/>
    <w:rsid w:val="7A4F6178"/>
    <w:rsid w:val="7A515D7D"/>
    <w:rsid w:val="7A796036"/>
    <w:rsid w:val="7A8203DF"/>
    <w:rsid w:val="7A8D59D1"/>
    <w:rsid w:val="7AE93468"/>
    <w:rsid w:val="7AEA0684"/>
    <w:rsid w:val="7B1C195A"/>
    <w:rsid w:val="7B2F4C7E"/>
    <w:rsid w:val="7B355F1A"/>
    <w:rsid w:val="7B423E2E"/>
    <w:rsid w:val="7B5C623F"/>
    <w:rsid w:val="7B703939"/>
    <w:rsid w:val="7B767813"/>
    <w:rsid w:val="7BC968E3"/>
    <w:rsid w:val="7C057F66"/>
    <w:rsid w:val="7C1755F3"/>
    <w:rsid w:val="7C4E6BD0"/>
    <w:rsid w:val="7C805C36"/>
    <w:rsid w:val="7C8477B4"/>
    <w:rsid w:val="7C98753B"/>
    <w:rsid w:val="7CAC57AD"/>
    <w:rsid w:val="7CE579C5"/>
    <w:rsid w:val="7CF61048"/>
    <w:rsid w:val="7CFA4F88"/>
    <w:rsid w:val="7CFB7B1B"/>
    <w:rsid w:val="7D1413CE"/>
    <w:rsid w:val="7D244077"/>
    <w:rsid w:val="7D5A61D2"/>
    <w:rsid w:val="7D6D1CEB"/>
    <w:rsid w:val="7D79084D"/>
    <w:rsid w:val="7DEE697E"/>
    <w:rsid w:val="7E0750D8"/>
    <w:rsid w:val="7E565AC0"/>
    <w:rsid w:val="7E5B154E"/>
    <w:rsid w:val="7E9F5C86"/>
    <w:rsid w:val="7EB42EC5"/>
    <w:rsid w:val="7ED54595"/>
    <w:rsid w:val="7ED73758"/>
    <w:rsid w:val="7EF64E20"/>
    <w:rsid w:val="7EFC24D8"/>
    <w:rsid w:val="7F08227B"/>
    <w:rsid w:val="7F1216C7"/>
    <w:rsid w:val="7F532A25"/>
    <w:rsid w:val="7F8B5327"/>
    <w:rsid w:val="7FE30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3">
    <w:name w:val="heading 1"/>
    <w:basedOn w:val="1"/>
    <w:next w:val="1"/>
    <w:qFormat/>
    <w:uiPriority w:val="9"/>
    <w:pPr>
      <w:keepNext/>
      <w:spacing w:before="240" w:after="60"/>
      <w:outlineLvl w:val="0"/>
    </w:pPr>
    <w:rPr>
      <w:rFonts w:ascii="Cambria" w:hAnsi="Cambria"/>
      <w:b/>
      <w:bCs/>
      <w:kern w:val="32"/>
      <w:sz w:val="32"/>
      <w:szCs w:val="32"/>
    </w:rPr>
  </w:style>
  <w:style w:type="paragraph" w:styleId="4">
    <w:name w:val="heading 2"/>
    <w:basedOn w:val="1"/>
    <w:next w:val="1"/>
    <w:qFormat/>
    <w:uiPriority w:val="9"/>
    <w:pPr>
      <w:keepNext/>
      <w:spacing w:before="240" w:after="60"/>
      <w:outlineLvl w:val="1"/>
    </w:pPr>
    <w:rPr>
      <w:rFonts w:ascii="Cambria" w:hAnsi="Cambria"/>
      <w:b/>
      <w:bCs/>
      <w:iCs/>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_Style 2"/>
    <w:qFormat/>
    <w:uiPriority w:val="1"/>
    <w:pPr>
      <w:widowControl w:val="0"/>
      <w:jc w:val="both"/>
    </w:pPr>
    <w:rPr>
      <w:rFonts w:ascii="Times New Roman" w:hAnsi="Times New Roman" w:eastAsia="宋体" w:cs="Times New Roman"/>
      <w:kern w:val="2"/>
      <w:sz w:val="21"/>
      <w:szCs w:val="22"/>
      <w:lang w:val="en-US" w:eastAsia="zh-CN" w:bidi="ar-SA"/>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2022-05-20T00:34:00Z</dcterms:created>
  <dc:creator>ehv_liuxingyuan</dc:creator>
  <cp:lastModifiedBy>刘兴元</cp:lastModifiedBy>
  <dcterms:modified xsi:type="dcterms:W3CDTF">2024-04-19T06:18:21Z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FF0DD882AF2541E8BD4D85AAAB4F85D1</vt:lpwstr>
  </property>
</Properties>
</file>