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技术规范</w:t>
      </w:r>
    </w:p>
    <w:p>
      <w:pPr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MT Extra"/>
          <w:b/>
          <w:bCs/>
          <w:color w:val="000000"/>
          <w:szCs w:val="21"/>
        </w:rPr>
        <w:t>H</w:t>
      </w:r>
      <w:r>
        <w:rPr>
          <w:rFonts w:ascii="宋体" w:hAnsi="宋体" w:eastAsia="宋体" w:cs="MT Extra"/>
          <w:b/>
          <w:bCs/>
          <w:color w:val="000000"/>
          <w:szCs w:val="21"/>
        </w:rPr>
        <w:t>VDKJ-35型空心电抗器匝间绝缘检测系统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6" w:type="dxa"/>
          <w:bottom w:w="0" w:type="dxa"/>
          <w:right w:w="6" w:type="dxa"/>
        </w:tblCellMar>
      </w:tblPr>
      <w:tblGrid>
        <w:gridCol w:w="674"/>
        <w:gridCol w:w="3107"/>
        <w:gridCol w:w="4402"/>
      </w:tblGrid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310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名称</w:t>
            </w:r>
          </w:p>
        </w:tc>
        <w:tc>
          <w:tcPr>
            <w:tcW w:w="440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参数指标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823" w:hRule="atLeas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衰减振荡波起始电压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20~160kV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每次放电峰值误差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&lt;1%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充电电压DC显示误差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1%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577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衰减振荡波频率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10kHz~100kHz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控制方式（隔离）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光纤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波形图像分辨率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能任意点放大查看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检测方式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离线测量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采集卡带宽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200MHz</w:t>
            </w:r>
          </w:p>
        </w:tc>
      </w:tr>
      <w:tr>
        <w:tblPrEx>
          <w:tblCellMar>
            <w:top w:w="0" w:type="dxa"/>
            <w:left w:w="6" w:type="dxa"/>
            <w:bottom w:w="0" w:type="dxa"/>
            <w:right w:w="6" w:type="dxa"/>
          </w:tblCellMar>
        </w:tblPrEx>
        <w:trPr>
          <w:trHeight w:val="421" w:hRule="exact"/>
          <w:jc w:val="center"/>
        </w:trPr>
        <w:tc>
          <w:tcPr>
            <w:tcW w:w="674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采集卡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数据采样率</w:t>
            </w:r>
          </w:p>
        </w:tc>
        <w:tc>
          <w:tcPr>
            <w:tcW w:w="4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1GS/s</w:t>
            </w:r>
          </w:p>
        </w:tc>
      </w:tr>
    </w:tbl>
    <w:p>
      <w:p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1"/>
          <w:sz w:val="24"/>
          <w:szCs w:val="24"/>
        </w:rPr>
        <w:t>每次放电的初始峰值应达到标准的规定值。振荡频率是试品电感和充电电容的函数，一般在100kHz以下。试验应包含不少于3000个要求幅值的过电压。试验持续时间1min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T Extra">
    <w:panose1 w:val="05050102010205020202"/>
    <w:charset w:val="02"/>
    <w:family w:val="roman"/>
    <w:pitch w:val="default"/>
    <w:sig w:usb0="8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9708B"/>
    <w:rsid w:val="015B7C78"/>
    <w:rsid w:val="2DE9708B"/>
    <w:rsid w:val="36A6495F"/>
    <w:rsid w:val="36F26509"/>
    <w:rsid w:val="51B71B15"/>
    <w:rsid w:val="54844361"/>
    <w:rsid w:val="594E4564"/>
    <w:rsid w:val="635C36D2"/>
    <w:rsid w:val="67D9223A"/>
    <w:rsid w:val="705F2889"/>
    <w:rsid w:val="7C40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7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caps/>
      <w:color w:val="auto"/>
      <w:kern w:val="2"/>
      <w:sz w:val="32"/>
      <w:szCs w:val="32"/>
      <w:lang w:val="en-US" w:eastAsia="zh-CN" w:bidi="ar-SA"/>
    </w:rPr>
  </w:style>
  <w:style w:type="paragraph" w:styleId="2">
    <w:name w:val="heading 5"/>
    <w:basedOn w:val="1"/>
    <w:next w:val="1"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7"/>
    <w:pPr>
      <w:ind w:firstLine="420"/>
    </w:pPr>
    <w:rPr>
      <w:kern w:val="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2023-11-23T07:24:00Z</dcterms:created>
  <dc:creator>wangjian.sbd</dc:creator>
  <cp:lastModifiedBy>李海英</cp:lastModifiedBy>
  <dcterms:modified xsi:type="dcterms:W3CDTF">2024-04-18T11:57:12Z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CF30A2DFC13949E9994151A8010A98AD</vt:lpwstr>
  </property>
</Properties>
</file>