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eastAsia"/>
          <w:sz w:val="30"/>
          <w:szCs w:val="30"/>
          <w:highlight w:val="none"/>
          <w:lang w:val="en-US" w:eastAsia="zh-CN"/>
        </w:rPr>
      </w:pPr>
      <w:bookmarkStart w:id="1" w:name="_GoBack"/>
      <w:bookmarkEnd w:id="1"/>
      <w:r>
        <w:rPr>
          <w:rFonts w:hint="eastAsia"/>
          <w:sz w:val="30"/>
          <w:szCs w:val="30"/>
          <w:lang w:val="en-US" w:eastAsia="zh-CN"/>
        </w:rPr>
        <w:t>云南电力试验研究院（集团）有限公司2024年台式电脑显示器采购</w:t>
      </w:r>
      <w:r>
        <w:rPr>
          <w:rFonts w:hint="eastAsia"/>
          <w:sz w:val="30"/>
          <w:szCs w:val="30"/>
          <w:highlight w:val="none"/>
          <w:lang w:val="en-US" w:eastAsia="zh-CN"/>
        </w:rPr>
        <w:t>项目技术规范书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一.项目概要</w:t>
      </w:r>
    </w:p>
    <w:p>
      <w:pPr>
        <w:pStyle w:val="2"/>
        <w:ind w:left="0" w:leftChars="0" w:firstLine="560" w:firstLineChars="200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  <w:t>拟采购公司2024-2026年台式电脑显示器供应商。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二.项目适用范围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560" w:firstLineChars="200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云南电力试验研究院（集团）有限公司。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三.项目技术要求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3.1项目技术要求（技术参数）</w:t>
      </w:r>
    </w:p>
    <w:tbl>
      <w:tblPr>
        <w:tblStyle w:val="10"/>
        <w:tblW w:w="796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5"/>
        <w:gridCol w:w="41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参数名称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面板尺寸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27英寸 三边窄边框设计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屏幕尺寸（可视区域 水平x垂直mm）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597.8 mm x 336.3 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面板类型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VA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背光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WLED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屏幕比例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16:09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最佳分辨率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1920 x 1080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刷新率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75Hz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像素点距（水平x垂直mm）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0.31 x 0.31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像素密度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可视角度（水平/垂直）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178°/178°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响应时间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6ms（极速4ms）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亮度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250尼特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对比度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3000:01:00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动态对比度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3,000,000:1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色域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72%NTSC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显示色彩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1677.7万色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bit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8-bit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接口类型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VGA+HDMI1.4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线材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1.8m HDMI+电源线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100 - 240 V (50 - 60 Hz 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电源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 Hub 集线器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N/A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USB供电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N/A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3.5mm音频口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N/A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Sync 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AMD FreeSync™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HDR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N/A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功耗（典型/峰值）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20.5W / 63.9kWh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休眠功耗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&lt; 0.5W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温度（工作）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 to 45℃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温度（非工作）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-20 to 60℃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海拔高度（工作）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 to 5000m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海拔高度（非工作）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 to 40,000ft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底座支架功能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-5º / 22º前后俯仰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壁挂规格（mm）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 x 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最高整机尺寸（深x高x宽mm）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209.5 x 454.4 x 614.1 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最矮整机尺寸（深x高x宽mm）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209.5 x 454.4 x 614.1 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整机尺寸（不含底座）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45.5 x 374.5 x 614.1 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包装尺寸（含整机）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456.0 x 716.0 x 154.0 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整机重量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4.8kg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整机重量（不含底座）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包装重量（含整机,以EPS为准）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6.6kg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中国能效标准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其他参数要求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27英寸FHD分辨率、VA广视角面板、75Hz刷新率、支持AMD FreeSync显卡同步技术、免工具拆卸、德国莱茵TÜV眼部舒适度认证+硬件低蓝光</w:t>
            </w:r>
          </w:p>
        </w:tc>
      </w:tr>
    </w:tbl>
    <w:p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四.设备要求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/>
        </w:rPr>
        <w:t>4.1 包装方式和要求：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4.1.1 设备制造完成并通过试验后应及时包装, 否则应得到切实的保护, 确保其不受污损。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4.1.2所有部件经妥善包装或装箱后, 在运输过程中尚应采取其它防护措施, 以免散失损坏或被盗。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4.1.3在包装箱外应标明需方的订货号、发货号。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4.1.4各种包装应能确保各零部件在运输过程中不致遭到损坏、丢失、变形、受潮和腐蚀。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4.1.5包装箱上应有明显的包装储运图示标志(按 GB/T 191-2008)。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4.1.6整体产品或分别运输的部件都要适合运输和装载的要求。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4.1.7随产品提供的技术资料应完整无缺。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/>
        </w:rPr>
        <w:t>4.2 运输：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必须采取符合设备要求的合理形式对设备运输和贮存，并且由委托方专人全程跟踪。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设备从乙方地到目的地的运输由乙方负责。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在设备抵达目的地后，乙方组织、甲方参加，开箱验收。如果发现任一设备有偏差、损坏、损失、遗漏或数量、质量、技术规范因乙方的责任与合同不符，甲方有权向乙方提出索赔。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现场交接的最终验收完成之后，乙方代表将设备移交甲方进行贮存。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/>
        </w:rPr>
        <w:t xml:space="preserve">4.3 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eastAsia="zh-CN"/>
        </w:rPr>
        <w:t>验收地点：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/>
        </w:rPr>
        <w:t>云南电力试验研究院（集团）有限公司指定位置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/>
        </w:rPr>
        <w:t>4.4 售后服务承诺：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保修期限：供应商应提供至少三年的显示器质保期。在质保期内，如果出现任何非人为因素造成的质量问题，供应商应提供免费维修服务。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维修响应时间：在接到报修通知后，供应商应在1小时内作出响应，并提供远程技术支持或安排现场维修。若需要更换部件，供应商应在最短时间内提供所需部件并完成更换。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维修范围：质保期内的维修服务应包括但不限于显示屏故障、显示异常、接口问题等。因用户使用不当或人为损坏导致的问题，不在免费保修范围内，但供应商应提供有偿维修服务。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技术支持：供应商应设立专门的技术支持团队，为用户提供技术支持和咨询服务。技术支持应包括电话支持、邮件支持和在线支持等方式。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备件库存：供应商应保证有足够的备件库存，以确保在需要维修时能够及时更换损坏的部件，缩短维修周期。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/>
        </w:rPr>
        <w:t>维修记录：供应商应为每次维修提供详细的维修记录，包括维修时间、维修人员、维修内容等信息，以便用户了解维修情况和后续跟踪。</w:t>
      </w:r>
    </w:p>
    <w:p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5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496AB8"/>
    <w:rsid w:val="00B253FD"/>
    <w:rsid w:val="02123F53"/>
    <w:rsid w:val="037F1D87"/>
    <w:rsid w:val="087E2573"/>
    <w:rsid w:val="09E32030"/>
    <w:rsid w:val="0B496AB8"/>
    <w:rsid w:val="0DA51436"/>
    <w:rsid w:val="0F4D15C5"/>
    <w:rsid w:val="10060CE1"/>
    <w:rsid w:val="12326D28"/>
    <w:rsid w:val="14CE4C2A"/>
    <w:rsid w:val="15853D9C"/>
    <w:rsid w:val="17964283"/>
    <w:rsid w:val="1C7C7028"/>
    <w:rsid w:val="1D8B5A09"/>
    <w:rsid w:val="1FCB1B55"/>
    <w:rsid w:val="21E872A6"/>
    <w:rsid w:val="22AB3347"/>
    <w:rsid w:val="22F9768B"/>
    <w:rsid w:val="23225886"/>
    <w:rsid w:val="2386460C"/>
    <w:rsid w:val="24D348AC"/>
    <w:rsid w:val="2585331D"/>
    <w:rsid w:val="26CF1691"/>
    <w:rsid w:val="27A47ADE"/>
    <w:rsid w:val="27DA2611"/>
    <w:rsid w:val="2DC4361D"/>
    <w:rsid w:val="302B55BD"/>
    <w:rsid w:val="33247B60"/>
    <w:rsid w:val="34290560"/>
    <w:rsid w:val="351F7640"/>
    <w:rsid w:val="365E6C24"/>
    <w:rsid w:val="36640C9D"/>
    <w:rsid w:val="36825278"/>
    <w:rsid w:val="37B759F1"/>
    <w:rsid w:val="39DA3E3D"/>
    <w:rsid w:val="3AA47E97"/>
    <w:rsid w:val="3C367E66"/>
    <w:rsid w:val="3CC34A0E"/>
    <w:rsid w:val="3CF40011"/>
    <w:rsid w:val="3D70388E"/>
    <w:rsid w:val="3DAD580A"/>
    <w:rsid w:val="3EA36FB8"/>
    <w:rsid w:val="3ECD47FA"/>
    <w:rsid w:val="3F945576"/>
    <w:rsid w:val="41474FAB"/>
    <w:rsid w:val="44821CAC"/>
    <w:rsid w:val="47804667"/>
    <w:rsid w:val="47C56D56"/>
    <w:rsid w:val="47D46A8D"/>
    <w:rsid w:val="4AE93EEB"/>
    <w:rsid w:val="4C034A63"/>
    <w:rsid w:val="4C1A2475"/>
    <w:rsid w:val="4DCA41B4"/>
    <w:rsid w:val="4E052B34"/>
    <w:rsid w:val="4F085632"/>
    <w:rsid w:val="4F67373F"/>
    <w:rsid w:val="51B2537C"/>
    <w:rsid w:val="5A5C6842"/>
    <w:rsid w:val="5ABD2D80"/>
    <w:rsid w:val="5CA327E2"/>
    <w:rsid w:val="5E6802D2"/>
    <w:rsid w:val="60231E43"/>
    <w:rsid w:val="614149A0"/>
    <w:rsid w:val="61C832F9"/>
    <w:rsid w:val="65331F9D"/>
    <w:rsid w:val="667B252D"/>
    <w:rsid w:val="692A07F0"/>
    <w:rsid w:val="6A3774AE"/>
    <w:rsid w:val="6A3D6A20"/>
    <w:rsid w:val="6E5A4C86"/>
    <w:rsid w:val="702673BD"/>
    <w:rsid w:val="725A72D6"/>
    <w:rsid w:val="73E6218B"/>
    <w:rsid w:val="74CD2319"/>
    <w:rsid w:val="76F94263"/>
    <w:rsid w:val="78F162D2"/>
    <w:rsid w:val="7C5D7B71"/>
    <w:rsid w:val="7F2E78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qFormat/>
    <w:uiPriority w:val="0"/>
    <w:pPr>
      <w:spacing w:after="120"/>
      <w:ind w:left="420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First Indent 2"/>
    <w:basedOn w:val="5"/>
    <w:qFormat/>
    <w:uiPriority w:val="0"/>
    <w:pPr>
      <w:ind w:leftChars="200" w:firstLine="420" w:firstLineChars="200"/>
    </w:pPr>
  </w:style>
  <w:style w:type="paragraph" w:customStyle="1" w:styleId="1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3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dw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2019-03-11T01:45:00Z</dcterms:created>
  <dc:creator>杨雯雁</dc:creator>
  <cp:lastModifiedBy>刘郑芳</cp:lastModifiedBy>
  <dcterms:modified xsi:type="dcterms:W3CDTF">2024-04-17T02:29:36Z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FC3C7E31750B4AD3BF4BE7BB698CBFAB</vt:lpwstr>
  </property>
</Properties>
</file>