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widowControl/>
        <w:snapToGrid w:val="0"/>
        <w:spacing w:line="480" w:lineRule="auto"/>
        <w:ind w:firstLine="0" w:firstLineChars="0"/>
        <w:jc w:val="center"/>
        <w:rPr>
          <w:rFonts w:hint="eastAsia" w:ascii="宋体" w:hAnsi="宋体" w:eastAsia="宋体" w:cs="宋体"/>
          <w:b/>
          <w:bCs w:val="0"/>
          <w:sz w:val="52"/>
          <w:szCs w:val="52"/>
        </w:rPr>
      </w:pPr>
      <w:bookmarkStart w:id="0" w:name="_Toc244916004"/>
      <w:bookmarkStart w:id="1" w:name="_Toc371343937"/>
      <w:bookmarkStart w:id="2" w:name="_Toc339216642"/>
      <w:bookmarkStart w:id="3" w:name="_Toc274903054"/>
      <w:bookmarkStart w:id="4" w:name="_Toc371453819"/>
      <w:bookmarkStart w:id="5" w:name="_Toc371453820"/>
      <w:bookmarkStart w:id="6" w:name="_Toc339216643"/>
      <w:bookmarkStart w:id="7" w:name="_Toc274902993"/>
      <w:bookmarkStart w:id="8" w:name="_Toc371343936"/>
      <w:bookmarkStart w:id="9" w:name="_Toc323572795"/>
      <w:r>
        <w:rPr>
          <w:rFonts w:hint="eastAsia" w:ascii="宋体" w:hAnsi="宋体" w:eastAsia="宋体" w:cs="宋体"/>
          <w:b/>
          <w:bCs w:val="0"/>
          <w:sz w:val="52"/>
          <w:szCs w:val="52"/>
        </w:rPr>
        <w:t>广西电力线路器材厂</w:t>
      </w:r>
      <w:r>
        <w:rPr>
          <w:rFonts w:hint="eastAsia" w:ascii="宋体" w:hAnsi="宋体" w:eastAsia="宋体" w:cs="宋体"/>
          <w:b/>
          <w:bCs w:val="0"/>
          <w:sz w:val="52"/>
          <w:szCs w:val="52"/>
          <w:lang w:eastAsia="zh-CN"/>
        </w:rPr>
        <w:t>有限责任公司</w:t>
      </w:r>
    </w:p>
    <w:p>
      <w:pPr>
        <w:jc w:val="center"/>
        <w:rPr>
          <w:b/>
          <w:color w:val="auto"/>
          <w:sz w:val="44"/>
          <w:szCs w:val="44"/>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numPr>
          <w:ilvl w:val="0"/>
          <w:numId w:val="0"/>
        </w:numPr>
        <w:adjustRightInd w:val="0"/>
        <w:snapToGrid w:val="0"/>
        <w:spacing w:line="360" w:lineRule="auto"/>
        <w:jc w:val="center"/>
        <w:rPr>
          <w:rFonts w:hint="default" w:ascii="宋体" w:hAnsi="宋体"/>
          <w:color w:val="auto"/>
          <w:sz w:val="44"/>
          <w:szCs w:val="44"/>
          <w:highlight w:val="none"/>
          <w:lang w:val="en-US" w:eastAsia="zh-CN"/>
        </w:rPr>
      </w:pPr>
      <w:r>
        <w:rPr>
          <w:rFonts w:hint="eastAsia" w:ascii="宋体" w:hAnsi="宋体"/>
          <w:color w:val="auto"/>
          <w:sz w:val="44"/>
          <w:szCs w:val="44"/>
          <w:highlight w:val="none"/>
          <w:lang w:val="en-US" w:eastAsia="zh-CN"/>
        </w:rPr>
        <w:t>10kV线路器材918线46号杆负荷开关出线接线夹发热故障维修项目技术规范书</w:t>
      </w: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hint="eastAsia" w:ascii="宋体" w:hAnsi="宋体" w:eastAsia="宋体" w:cs="宋体"/>
          <w:b/>
          <w:color w:val="auto"/>
          <w:sz w:val="44"/>
          <w:szCs w:val="44"/>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bookmarkEnd w:id="0"/>
    <w:bookmarkEnd w:id="1"/>
    <w:bookmarkEnd w:id="2"/>
    <w:bookmarkEnd w:id="3"/>
    <w:bookmarkEnd w:id="4"/>
    <w:bookmarkEnd w:id="5"/>
    <w:bookmarkEnd w:id="6"/>
    <w:bookmarkEnd w:id="7"/>
    <w:bookmarkEnd w:id="8"/>
    <w:bookmarkEnd w:id="9"/>
    <w:p>
      <w:pPr>
        <w:jc w:val="center"/>
        <w:rPr>
          <w:rFonts w:hint="eastAsia" w:ascii="宋体" w:hAnsi="宋体" w:eastAsia="宋体"/>
          <w:b/>
          <w:sz w:val="28"/>
          <w:szCs w:val="28"/>
          <w:lang w:eastAsia="zh-CN"/>
        </w:rPr>
      </w:pPr>
      <w:bookmarkStart w:id="10" w:name="_Toc371344042"/>
      <w:bookmarkStart w:id="11" w:name="_Toc371153697"/>
      <w:bookmarkStart w:id="12" w:name="_Toc399839020"/>
      <w:bookmarkStart w:id="13" w:name="_Toc369269815"/>
      <w:bookmarkStart w:id="14" w:name="_Toc372699294"/>
      <w:r>
        <w:rPr>
          <w:rFonts w:hint="eastAsia" w:ascii="宋体" w:hAnsi="宋体" w:eastAsia="宋体"/>
          <w:b/>
          <w:sz w:val="28"/>
          <w:szCs w:val="28"/>
          <w:lang w:eastAsia="zh-CN"/>
        </w:rPr>
        <w:t>广西电力线路器材厂有限责任公司</w:t>
      </w:r>
    </w:p>
    <w:p>
      <w:pPr>
        <w:ind w:firstLine="3092" w:firstLineChars="1100"/>
        <w:jc w:val="both"/>
        <w:rPr>
          <w:rFonts w:hint="eastAsia" w:ascii="宋体" w:hAnsi="宋体"/>
          <w:b/>
          <w:sz w:val="28"/>
          <w:szCs w:val="28"/>
        </w:rPr>
      </w:pPr>
      <w:r>
        <w:rPr>
          <w:rFonts w:hint="eastAsia" w:ascii="宋体" w:hAnsi="宋体"/>
          <w:b/>
          <w:sz w:val="28"/>
          <w:szCs w:val="28"/>
        </w:rPr>
        <w:t>20</w:t>
      </w:r>
      <w:r>
        <w:rPr>
          <w:rFonts w:hint="eastAsia" w:ascii="宋体" w:hAnsi="宋体"/>
          <w:b/>
          <w:sz w:val="28"/>
          <w:szCs w:val="28"/>
          <w:lang w:val="en-US" w:eastAsia="zh-CN"/>
        </w:rPr>
        <w:t>24</w:t>
      </w:r>
      <w:r>
        <w:rPr>
          <w:rFonts w:ascii="宋体" w:hAnsi="宋体"/>
          <w:b/>
          <w:sz w:val="28"/>
          <w:szCs w:val="28"/>
        </w:rPr>
        <w:t>年</w:t>
      </w:r>
      <w:r>
        <w:rPr>
          <w:rFonts w:hint="eastAsia" w:ascii="宋体" w:hAnsi="宋体"/>
          <w:b/>
          <w:sz w:val="28"/>
          <w:szCs w:val="28"/>
          <w:lang w:val="en-US" w:eastAsia="zh-CN"/>
        </w:rPr>
        <w:t>4</w:t>
      </w:r>
      <w:r>
        <w:rPr>
          <w:rFonts w:ascii="宋体" w:hAnsi="宋体"/>
          <w:b/>
          <w:sz w:val="28"/>
          <w:szCs w:val="28"/>
        </w:rPr>
        <w:t>月</w:t>
      </w:r>
      <w:r>
        <w:rPr>
          <w:rFonts w:hint="eastAsia" w:ascii="宋体" w:hAnsi="宋体"/>
          <w:b/>
          <w:sz w:val="28"/>
          <w:szCs w:val="28"/>
          <w:lang w:val="en-US" w:eastAsia="zh-CN"/>
        </w:rPr>
        <w:t>19</w:t>
      </w:r>
      <w:r>
        <w:rPr>
          <w:rFonts w:hint="eastAsia" w:ascii="宋体" w:hAnsi="宋体"/>
          <w:b/>
          <w:sz w:val="28"/>
          <w:szCs w:val="28"/>
        </w:rPr>
        <w:t>日</w:t>
      </w:r>
    </w:p>
    <w:p>
      <w:pPr>
        <w:numPr>
          <w:ilvl w:val="0"/>
          <w:numId w:val="0"/>
        </w:num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1、</w:t>
      </w:r>
      <w:r>
        <w:rPr>
          <w:rFonts w:hint="eastAsia" w:ascii="宋体" w:hAnsi="宋体"/>
          <w:b/>
          <w:bCs/>
          <w:color w:val="auto"/>
          <w:sz w:val="24"/>
          <w:highlight w:val="none"/>
        </w:rPr>
        <w:t>项目名称</w:t>
      </w:r>
    </w:p>
    <w:p>
      <w:pPr>
        <w:numPr>
          <w:ilvl w:val="0"/>
          <w:numId w:val="0"/>
        </w:numPr>
        <w:adjustRightInd w:val="0"/>
        <w:snapToGrid w:val="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10kV线路器材918线46号杆负荷开关出线接线夹发热故障维修项目</w:t>
      </w:r>
    </w:p>
    <w:p>
      <w:pPr>
        <w:numPr>
          <w:ilvl w:val="0"/>
          <w:numId w:val="0"/>
        </w:numPr>
        <w:adjustRightInd w:val="0"/>
        <w:snapToGrid w:val="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2、项目概况</w:t>
      </w:r>
    </w:p>
    <w:p>
      <w:pPr>
        <w:numPr>
          <w:ilvl w:val="0"/>
          <w:numId w:val="0"/>
        </w:num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宋体" w:hAnsi="宋体"/>
          <w:b w:val="0"/>
          <w:bCs w:val="0"/>
          <w:color w:val="auto"/>
          <w:sz w:val="24"/>
          <w:highlight w:val="none"/>
          <w:lang w:val="en-US" w:eastAsia="zh-CN"/>
        </w:rPr>
        <w:t>我公司10kV</w:t>
      </w:r>
      <w:r>
        <w:rPr>
          <w:rFonts w:hint="eastAsia" w:ascii="宋体" w:hAnsi="宋体"/>
          <w:color w:val="auto"/>
          <w:sz w:val="24"/>
          <w:highlight w:val="none"/>
          <w:lang w:val="en-US" w:eastAsia="zh-CN"/>
        </w:rPr>
        <w:t>线路器材918线</w:t>
      </w:r>
      <w:r>
        <w:rPr>
          <w:rFonts w:hint="eastAsia" w:ascii="宋体" w:hAnsi="宋体"/>
          <w:b w:val="0"/>
          <w:bCs w:val="0"/>
          <w:color w:val="auto"/>
          <w:sz w:val="24"/>
          <w:highlight w:val="none"/>
          <w:lang w:val="en-US" w:eastAsia="zh-CN"/>
        </w:rPr>
        <w:t>46号杆负荷开关出线端A项接头发热</w:t>
      </w:r>
      <w:r>
        <w:rPr>
          <w:rFonts w:hint="eastAsia" w:ascii="宋体" w:hAnsi="宋体"/>
          <w:color w:val="auto"/>
          <w:sz w:val="24"/>
          <w:highlight w:val="none"/>
          <w:lang w:val="en-US" w:eastAsia="zh-CN"/>
        </w:rPr>
        <w:t>故障维修（详见现场故障图片）</w:t>
      </w:r>
      <w:r>
        <w:rPr>
          <w:rFonts w:hint="eastAsia" w:ascii="宋体" w:hAnsi="宋体"/>
          <w:b w:val="0"/>
          <w:bCs w:val="0"/>
          <w:color w:val="auto"/>
          <w:sz w:val="24"/>
          <w:highlight w:val="none"/>
          <w:lang w:val="en-US" w:eastAsia="zh-CN"/>
        </w:rPr>
        <w:t>，</w:t>
      </w:r>
      <w:r>
        <w:rPr>
          <w:rFonts w:hint="eastAsia" w:ascii="宋体" w:hAnsi="宋体"/>
          <w:color w:val="auto"/>
          <w:sz w:val="24"/>
          <w:highlight w:val="none"/>
          <w:lang w:val="en-US" w:eastAsia="zh-CN"/>
        </w:rPr>
        <w:t>需要有能力的外单位进行故障维修。</w:t>
      </w:r>
    </w:p>
    <w:p>
      <w:pPr>
        <w:numPr>
          <w:ilvl w:val="0"/>
          <w:numId w:val="3"/>
        </w:numPr>
        <w:adjustRightInd w:val="0"/>
        <w:snapToGrid w:val="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rPr>
        <w:t>项目需求</w:t>
      </w:r>
      <w:r>
        <w:rPr>
          <w:rFonts w:hint="eastAsia" w:ascii="宋体" w:hAnsi="宋体"/>
          <w:b/>
          <w:bCs/>
          <w:color w:val="auto"/>
          <w:sz w:val="24"/>
          <w:highlight w:val="none"/>
          <w:lang w:val="en-US" w:eastAsia="zh-CN"/>
        </w:rPr>
        <w:t xml:space="preserve">内容    </w:t>
      </w:r>
    </w:p>
    <w:p>
      <w:pPr>
        <w:numPr>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b w:val="0"/>
          <w:bCs w:val="0"/>
          <w:color w:val="auto"/>
          <w:sz w:val="24"/>
          <w:highlight w:val="none"/>
          <w:lang w:val="en-US" w:eastAsia="zh-CN"/>
        </w:rPr>
        <w:t>10kV</w:t>
      </w:r>
      <w:r>
        <w:rPr>
          <w:rFonts w:hint="eastAsia" w:ascii="宋体" w:hAnsi="宋体"/>
          <w:color w:val="auto"/>
          <w:sz w:val="24"/>
          <w:highlight w:val="none"/>
          <w:lang w:val="en-US" w:eastAsia="zh-CN"/>
        </w:rPr>
        <w:t>线路器材918线</w:t>
      </w:r>
      <w:r>
        <w:rPr>
          <w:rFonts w:hint="eastAsia" w:ascii="宋体" w:hAnsi="宋体"/>
          <w:b w:val="0"/>
          <w:bCs w:val="0"/>
          <w:color w:val="auto"/>
          <w:sz w:val="24"/>
          <w:highlight w:val="none"/>
          <w:lang w:val="en-US" w:eastAsia="zh-CN"/>
        </w:rPr>
        <w:t>46号杆负荷开关出线端A项接头发热</w:t>
      </w:r>
      <w:r>
        <w:rPr>
          <w:rFonts w:hint="eastAsia" w:ascii="宋体" w:hAnsi="宋体"/>
          <w:color w:val="auto"/>
          <w:sz w:val="24"/>
          <w:highlight w:val="none"/>
          <w:lang w:val="en-US" w:eastAsia="zh-CN"/>
        </w:rPr>
        <w:t>故障维修。</w:t>
      </w:r>
    </w:p>
    <w:p>
      <w:pPr>
        <w:numPr>
          <w:ilvl w:val="0"/>
          <w:numId w:val="0"/>
        </w:numPr>
        <w:adjustRightInd w:val="0"/>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3、</w:t>
      </w:r>
      <w:r>
        <w:rPr>
          <w:rFonts w:hint="eastAsia" w:ascii="宋体" w:hAnsi="宋体"/>
          <w:b/>
          <w:bCs/>
          <w:color w:val="auto"/>
          <w:sz w:val="24"/>
          <w:highlight w:val="none"/>
        </w:rPr>
        <w:t>技术要求</w:t>
      </w:r>
    </w:p>
    <w:p>
      <w:pPr>
        <w:numPr>
          <w:ilvl w:val="0"/>
          <w:numId w:val="4"/>
        </w:numPr>
        <w:adjustRightInd w:val="0"/>
        <w:snapToGrid w:val="0"/>
        <w:spacing w:line="360" w:lineRule="auto"/>
        <w:ind w:left="180" w:leftChars="0" w:firstLine="240" w:firstLineChars="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10kV</w:t>
      </w:r>
      <w:r>
        <w:rPr>
          <w:rFonts w:hint="eastAsia" w:ascii="宋体" w:hAnsi="宋体"/>
          <w:color w:val="auto"/>
          <w:sz w:val="24"/>
          <w:highlight w:val="none"/>
          <w:lang w:val="en-US" w:eastAsia="zh-CN"/>
        </w:rPr>
        <w:t>线路器材918线</w:t>
      </w:r>
      <w:r>
        <w:rPr>
          <w:rFonts w:hint="eastAsia" w:asciiTheme="minorEastAsia" w:hAnsiTheme="minorEastAsia" w:eastAsiaTheme="minorEastAsia" w:cstheme="minorEastAsia"/>
          <w:color w:val="auto"/>
          <w:sz w:val="24"/>
          <w:highlight w:val="none"/>
          <w:lang w:val="en-US" w:eastAsia="zh-CN"/>
        </w:rPr>
        <w:t>46号杆负荷开关出线接线夹发热故障维修项目，包含保养</w:t>
      </w:r>
      <w:r>
        <w:rPr>
          <w:rFonts w:hint="eastAsia" w:ascii="宋体" w:hAnsi="宋体" w:cs="Times New Roman"/>
          <w:color w:val="auto"/>
          <w:kern w:val="2"/>
          <w:sz w:val="24"/>
          <w:szCs w:val="24"/>
          <w:highlight w:val="none"/>
          <w:lang w:val="en-US" w:eastAsia="zh-CN" w:bidi="ar-SA"/>
        </w:rPr>
        <w:t>设备配件、材料、人工、技术服务等</w:t>
      </w:r>
      <w:r>
        <w:rPr>
          <w:rFonts w:hint="eastAsia" w:asciiTheme="minorEastAsia" w:hAnsiTheme="minorEastAsia" w:eastAsiaTheme="minorEastAsia" w:cstheme="minorEastAsia"/>
          <w:color w:val="auto"/>
          <w:sz w:val="24"/>
          <w:highlight w:val="none"/>
          <w:lang w:val="en-US" w:eastAsia="zh-CN"/>
        </w:rPr>
        <w:t>。</w:t>
      </w:r>
    </w:p>
    <w:p>
      <w:pPr>
        <w:numPr>
          <w:ilvl w:val="0"/>
          <w:numId w:val="4"/>
        </w:numPr>
        <w:adjustRightInd w:val="0"/>
        <w:snapToGrid w:val="0"/>
        <w:spacing w:line="360" w:lineRule="auto"/>
        <w:ind w:left="180" w:leftChars="0" w:firstLine="240" w:firstLineChars="0"/>
        <w:rPr>
          <w:rFonts w:hint="eastAsia" w:asciiTheme="minorEastAsia" w:hAnsiTheme="minorEastAsia" w:eastAsiaTheme="minorEastAsia" w:cstheme="minorEastAsia"/>
          <w:color w:val="auto"/>
          <w:sz w:val="24"/>
          <w:highlight w:val="none"/>
          <w:lang w:val="en-US" w:eastAsia="zh-CN"/>
        </w:rPr>
      </w:pPr>
      <w:r>
        <w:rPr>
          <w:rFonts w:hint="eastAsia" w:ascii="宋体" w:hAnsi="宋体"/>
          <w:color w:val="auto"/>
          <w:sz w:val="24"/>
          <w:highlight w:val="none"/>
          <w:lang w:val="en-US" w:eastAsia="zh-CN"/>
        </w:rPr>
        <w:t>故障维修技术</w:t>
      </w:r>
      <w:r>
        <w:rPr>
          <w:rFonts w:hint="eastAsia" w:asciiTheme="minorEastAsia" w:hAnsiTheme="minorEastAsia" w:eastAsiaTheme="minorEastAsia" w:cstheme="minorEastAsia"/>
          <w:color w:val="auto"/>
          <w:sz w:val="24"/>
          <w:highlight w:val="none"/>
          <w:lang w:val="en-US" w:eastAsia="zh-CN"/>
        </w:rPr>
        <w:t>服务达到设备使用验收要求，设备精度达到国家相关标准要求，设备能正常运行。</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3、技术服务的方式为：上门服务，服务地址：广西宾阳县黎塘镇永安东路224-4号 。</w:t>
      </w: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5、 采购方式</w:t>
      </w:r>
    </w:p>
    <w:p>
      <w:pPr>
        <w:adjustRightInd w:val="0"/>
        <w:snapToGrid w:val="0"/>
        <w:spacing w:line="360" w:lineRule="auto"/>
        <w:rPr>
          <w:rFonts w:hint="default" w:asciiTheme="minorEastAsia" w:hAnsiTheme="minorEastAsia" w:eastAsiaTheme="minorEastAsia" w:cstheme="minorEastAsia"/>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lang w:val="en-US" w:eastAsia="zh-CN"/>
        </w:rPr>
        <w:t>零星采购</w:t>
      </w:r>
    </w:p>
    <w:p>
      <w:pPr>
        <w:adjustRightInd w:val="0"/>
        <w:snapToGrid w:val="0"/>
        <w:spacing w:line="360" w:lineRule="auto"/>
        <w:rPr>
          <w:rFonts w:hint="default" w:ascii="宋体" w:hAnsi="宋体"/>
          <w:b/>
          <w:bCs/>
          <w:color w:val="auto"/>
          <w:sz w:val="24"/>
          <w:highlight w:val="none"/>
          <w:lang w:val="en-US"/>
        </w:rPr>
      </w:pPr>
      <w:r>
        <w:rPr>
          <w:rFonts w:hint="eastAsia" w:ascii="宋体" w:hAnsi="宋体"/>
          <w:b/>
          <w:bCs/>
          <w:color w:val="auto"/>
          <w:sz w:val="24"/>
          <w:highlight w:val="none"/>
          <w:lang w:val="en-US" w:eastAsia="zh-CN"/>
        </w:rPr>
        <w:t>6、</w:t>
      </w:r>
      <w:r>
        <w:rPr>
          <w:rFonts w:hint="eastAsia" w:ascii="宋体" w:hAnsi="宋体" w:eastAsia="宋体"/>
          <w:b/>
          <w:bCs/>
          <w:color w:val="auto"/>
          <w:sz w:val="24"/>
          <w:highlight w:val="none"/>
          <w:lang w:val="en-US" w:eastAsia="zh-CN"/>
        </w:rPr>
        <w:t>项目类别</w:t>
      </w: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宋体" w:hAnsi="宋体"/>
          <w:b w:val="0"/>
          <w:bCs w:val="0"/>
          <w:color w:val="auto"/>
          <w:sz w:val="24"/>
          <w:highlight w:val="none"/>
          <w:lang w:val="en-US" w:eastAsia="zh-CN"/>
        </w:rPr>
        <w:t>服务</w:t>
      </w:r>
    </w:p>
    <w:p>
      <w:p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7、</w:t>
      </w:r>
      <w:r>
        <w:rPr>
          <w:rFonts w:hint="eastAsia" w:ascii="宋体" w:hAnsi="宋体"/>
          <w:b/>
          <w:bCs/>
          <w:color w:val="auto"/>
          <w:sz w:val="24"/>
          <w:highlight w:val="none"/>
        </w:rPr>
        <w:t>资质要求</w:t>
      </w:r>
    </w:p>
    <w:tbl>
      <w:tblPr>
        <w:tblStyle w:val="21"/>
        <w:tblW w:w="7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有合法有效的企业法人营业执照</w:t>
            </w:r>
            <w:r>
              <w:rPr>
                <w:rFonts w:hint="eastAsia" w:ascii="宋体" w:hAnsi="宋体"/>
                <w:sz w:val="24"/>
                <w:highlight w:val="none"/>
                <w:lang w:eastAsia="zh-CN"/>
              </w:rPr>
              <w:t>、</w:t>
            </w:r>
            <w:r>
              <w:rPr>
                <w:rFonts w:hint="eastAsia" w:ascii="宋体" w:hAnsi="宋体"/>
                <w:sz w:val="24"/>
                <w:highlight w:val="none"/>
                <w:lang w:val="en-US" w:eastAsia="zh-CN"/>
              </w:rPr>
              <w:t>承装（修、试）电力设施许可证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line="360" w:lineRule="auto"/>
        <w:rPr>
          <w:rFonts w:hint="eastAsia" w:ascii="宋体" w:hAnsi="宋体"/>
          <w:b/>
          <w:bCs/>
          <w:color w:val="auto"/>
          <w:sz w:val="24"/>
          <w:highlight w:val="none"/>
          <w:lang w:val="en-US" w:eastAsia="zh-CN"/>
        </w:rPr>
      </w:pP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8、供应商需提供证明文件</w:t>
      </w:r>
    </w:p>
    <w:p>
      <w:pPr>
        <w:adjustRightInd w:val="0"/>
        <w:snapToGrid w:val="0"/>
        <w:spacing w:line="360" w:lineRule="auto"/>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宋体" w:hAnsi="宋体" w:eastAsia="宋体"/>
          <w:sz w:val="24"/>
          <w:highlight w:val="none"/>
        </w:rPr>
        <w:t>营业执照</w:t>
      </w:r>
      <w:r>
        <w:rPr>
          <w:rFonts w:hint="eastAsia" w:ascii="宋体" w:hAnsi="宋体" w:eastAsia="宋体"/>
          <w:sz w:val="24"/>
          <w:highlight w:val="none"/>
          <w:lang w:eastAsia="zh-CN"/>
        </w:rPr>
        <w:t>、</w:t>
      </w:r>
      <w:r>
        <w:rPr>
          <w:rFonts w:hint="eastAsia" w:ascii="宋体" w:hAnsi="宋体"/>
          <w:sz w:val="24"/>
          <w:highlight w:val="none"/>
          <w:lang w:val="en-US" w:eastAsia="zh-CN"/>
        </w:rPr>
        <w:t>承装（修、试）电力设施许可证、</w:t>
      </w:r>
      <w:r>
        <w:rPr>
          <w:rFonts w:hint="eastAsia" w:ascii="宋体" w:hAnsi="宋体" w:eastAsia="宋体"/>
          <w:sz w:val="24"/>
          <w:highlight w:val="none"/>
          <w:lang w:val="en-US" w:eastAsia="zh-CN"/>
        </w:rPr>
        <w:t>供方调查表。</w:t>
      </w:r>
    </w:p>
    <w:p>
      <w:p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9、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20"/>
        <w:tblW w:w="7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30"/>
        <w:gridCol w:w="2723"/>
        <w:gridCol w:w="2070"/>
        <w:gridCol w:w="1281"/>
        <w:gridCol w:w="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5" w:hRule="atLeast"/>
          <w:jc w:val="center"/>
        </w:trPr>
        <w:tc>
          <w:tcPr>
            <w:tcW w:w="83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272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标的</w:t>
            </w:r>
            <w:r>
              <w:rPr>
                <w:rFonts w:hint="eastAsia" w:asciiTheme="minorEastAsia" w:hAnsiTheme="minorEastAsia" w:eastAsiaTheme="minorEastAsia" w:cstheme="minorEastAsia"/>
                <w:b/>
                <w:bCs/>
                <w:color w:val="auto"/>
                <w:kern w:val="0"/>
                <w:sz w:val="24"/>
                <w:highlight w:val="none"/>
                <w:lang w:bidi="ar"/>
              </w:rPr>
              <w:t>名称</w:t>
            </w:r>
          </w:p>
        </w:tc>
        <w:tc>
          <w:tcPr>
            <w:tcW w:w="207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1281"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最高限价</w:t>
            </w:r>
          </w:p>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（元）</w:t>
            </w:r>
          </w:p>
        </w:tc>
        <w:tc>
          <w:tcPr>
            <w:tcW w:w="966"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830" w:type="dxa"/>
            <w:tcBorders>
              <w:tl2br w:val="nil"/>
              <w:tr2bl w:val="nil"/>
            </w:tcBorders>
            <w:shd w:val="clear" w:color="auto" w:fill="auto"/>
            <w:vAlign w:val="center"/>
          </w:tcPr>
          <w:p>
            <w:pPr>
              <w:ind w:left="113" w:leftChars="0"/>
              <w:jc w:val="center"/>
              <w:rPr>
                <w:rFonts w:hint="eastAsia" w:ascii="宋体" w:hAnsi="宋体" w:eastAsia="宋体"/>
                <w:sz w:val="24"/>
                <w:highlight w:val="none"/>
              </w:rPr>
            </w:pPr>
            <w:r>
              <w:rPr>
                <w:rFonts w:hint="eastAsia" w:ascii="宋体" w:hAnsi="宋体" w:eastAsia="宋体"/>
                <w:sz w:val="24"/>
                <w:highlight w:val="none"/>
              </w:rPr>
              <w:t>1</w:t>
            </w:r>
          </w:p>
        </w:tc>
        <w:tc>
          <w:tcPr>
            <w:tcW w:w="2723" w:type="dxa"/>
            <w:tcBorders>
              <w:tl2br w:val="nil"/>
              <w:tr2bl w:val="nil"/>
            </w:tcBorders>
            <w:shd w:val="clear" w:color="auto" w:fill="auto"/>
            <w:vAlign w:val="center"/>
          </w:tcPr>
          <w:p>
            <w:pPr>
              <w:numPr>
                <w:ilvl w:val="0"/>
                <w:numId w:val="0"/>
              </w:numPr>
              <w:adjustRightInd w:val="0"/>
              <w:snapToGrid w:val="0"/>
              <w:spacing w:line="360" w:lineRule="auto"/>
              <w:rPr>
                <w:rFonts w:hint="default" w:ascii="宋体" w:hAnsi="宋体" w:eastAsia="宋体"/>
                <w:sz w:val="24"/>
                <w:highlight w:val="none"/>
                <w:lang w:val="en-US" w:eastAsia="zh-CN"/>
              </w:rPr>
            </w:pPr>
            <w:r>
              <w:rPr>
                <w:rFonts w:hint="eastAsia" w:ascii="宋体" w:hAnsi="宋体"/>
                <w:color w:val="auto"/>
                <w:sz w:val="24"/>
                <w:highlight w:val="none"/>
                <w:lang w:val="en-US" w:eastAsia="zh-CN"/>
              </w:rPr>
              <w:t>10kV线路器材918线46号杆负荷开关出线接线夹发热故障维修</w:t>
            </w:r>
          </w:p>
        </w:tc>
        <w:tc>
          <w:tcPr>
            <w:tcW w:w="2070" w:type="dxa"/>
            <w:tcBorders>
              <w:tl2br w:val="nil"/>
              <w:tr2bl w:val="nil"/>
            </w:tcBorders>
            <w:shd w:val="clear" w:color="auto" w:fill="auto"/>
            <w:vAlign w:val="center"/>
          </w:tcPr>
          <w:p>
            <w:pPr>
              <w:rPr>
                <w:rFonts w:hint="default" w:ascii="宋体" w:hAnsi="宋体" w:eastAsia="宋体"/>
                <w:sz w:val="24"/>
                <w:highlight w:val="none"/>
                <w:lang w:val="en-US" w:eastAsia="zh-CN"/>
              </w:rPr>
            </w:pPr>
            <w:r>
              <w:rPr>
                <w:rFonts w:hint="default"/>
                <w:vertAlign w:val="baseline"/>
                <w:lang w:val="en-US" w:eastAsia="zh-CN"/>
              </w:rPr>
              <w:t>广西宾阳县黎塘镇永安东路224-4号</w:t>
            </w:r>
          </w:p>
        </w:tc>
        <w:tc>
          <w:tcPr>
            <w:tcW w:w="1281" w:type="dxa"/>
            <w:tcBorders>
              <w:tl2br w:val="nil"/>
              <w:tr2bl w:val="nil"/>
            </w:tcBorders>
            <w:shd w:val="clear" w:color="auto" w:fill="auto"/>
            <w:vAlign w:val="center"/>
          </w:tcPr>
          <w:p>
            <w:pPr>
              <w:jc w:val="center"/>
              <w:rPr>
                <w:rFonts w:hint="default" w:ascii="宋体" w:hAnsi="宋体" w:eastAsia="宋体"/>
                <w:sz w:val="24"/>
                <w:highlight w:val="none"/>
                <w:lang w:val="en-US" w:eastAsia="zh-CN"/>
              </w:rPr>
            </w:pPr>
            <w:r>
              <w:rPr>
                <w:rFonts w:hint="eastAsia" w:ascii="宋体" w:hAnsi="宋体" w:cs="Times New Roman"/>
                <w:color w:val="auto"/>
                <w:kern w:val="2"/>
                <w:sz w:val="24"/>
                <w:szCs w:val="24"/>
                <w:highlight w:val="none"/>
                <w:lang w:val="en-US" w:eastAsia="zh-CN" w:bidi="ar-SA"/>
              </w:rPr>
              <w:t>1200.00</w:t>
            </w:r>
            <w:bookmarkStart w:id="15" w:name="_GoBack"/>
            <w:bookmarkEnd w:id="15"/>
            <w:r>
              <w:rPr>
                <w:rFonts w:hint="eastAsia" w:ascii="宋体" w:hAnsi="宋体" w:cs="Times New Roman"/>
                <w:color w:val="auto"/>
                <w:kern w:val="2"/>
                <w:sz w:val="24"/>
                <w:szCs w:val="24"/>
                <w:highlight w:val="none"/>
                <w:lang w:val="en-US" w:eastAsia="zh-CN" w:bidi="ar-SA"/>
              </w:rPr>
              <w:t>元</w:t>
            </w:r>
          </w:p>
        </w:tc>
        <w:tc>
          <w:tcPr>
            <w:tcW w:w="966" w:type="dxa"/>
            <w:tcBorders>
              <w:tl2br w:val="nil"/>
              <w:tr2bl w:val="nil"/>
            </w:tcBorders>
            <w:shd w:val="clear" w:color="auto" w:fill="auto"/>
            <w:vAlign w:val="center"/>
          </w:tcPr>
          <w:p>
            <w:pPr>
              <w:ind w:left="113" w:leftChars="0"/>
              <w:rPr>
                <w:rFonts w:hint="default" w:ascii="宋体" w:hAnsi="宋体" w:eastAsia="宋体"/>
                <w:sz w:val="24"/>
                <w:highlight w:val="none"/>
                <w:lang w:val="en-US" w:eastAsia="zh-CN"/>
              </w:rPr>
            </w:pPr>
          </w:p>
        </w:tc>
      </w:tr>
      <w:bookmarkEnd w:id="10"/>
      <w:bookmarkEnd w:id="11"/>
      <w:bookmarkEnd w:id="12"/>
      <w:bookmarkEnd w:id="13"/>
      <w:bookmarkEnd w:id="14"/>
    </w:tbl>
    <w:p>
      <w:pPr>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10、</w:t>
      </w:r>
      <w:r>
        <w:rPr>
          <w:rFonts w:hint="eastAsia" w:ascii="宋体" w:hAnsi="宋体" w:cs="宋体"/>
          <w:b/>
          <w:bCs/>
          <w:color w:val="auto"/>
          <w:sz w:val="24"/>
          <w:highlight w:val="none"/>
        </w:rPr>
        <w:t>售后服务要求</w:t>
      </w:r>
      <w:r>
        <w:rPr>
          <w:rFonts w:hint="eastAsia" w:ascii="宋体" w:hAnsi="宋体" w:cs="宋体"/>
          <w:b/>
          <w:bCs/>
          <w:color w:val="auto"/>
          <w:sz w:val="24"/>
          <w:highlight w:val="none"/>
          <w:lang w:eastAsia="zh-CN"/>
        </w:rPr>
        <w:t>：</w:t>
      </w:r>
    </w:p>
    <w:p>
      <w:pPr>
        <w:spacing w:line="360" w:lineRule="auto"/>
        <w:ind w:firstLine="480" w:firstLineChars="200"/>
        <w:rPr>
          <w:rFonts w:hint="eastAsia" w:ascii="宋体" w:hAnsi="宋体" w:cs="宋体"/>
          <w:b/>
          <w:bCs/>
          <w:color w:val="auto"/>
          <w:sz w:val="24"/>
          <w:highlight w:val="none"/>
          <w:lang w:eastAsia="zh-CN"/>
        </w:rPr>
      </w:pPr>
      <w:r>
        <w:rPr>
          <w:rFonts w:hint="eastAsia" w:ascii="宋体" w:hAnsi="宋体" w:eastAsia="宋体" w:cs="宋体"/>
          <w:sz w:val="24"/>
          <w:szCs w:val="24"/>
          <w:lang w:val="en-US" w:eastAsia="zh-CN"/>
        </w:rPr>
        <w:t>质保</w:t>
      </w:r>
      <w:r>
        <w:rPr>
          <w:rFonts w:hint="eastAsia" w:ascii="宋体" w:hAnsi="宋体" w:eastAsia="宋体" w:cs="宋体"/>
          <w:sz w:val="24"/>
          <w:szCs w:val="24"/>
        </w:rPr>
        <w:t>期限为</w:t>
      </w:r>
      <w:r>
        <w:rPr>
          <w:rFonts w:hint="eastAsia" w:ascii="宋体" w:hAnsi="宋体" w:eastAsia="宋体" w:cs="宋体"/>
          <w:color w:val="auto"/>
          <w:sz w:val="24"/>
          <w:szCs w:val="24"/>
          <w:lang w:val="en-US" w:eastAsia="zh-CN"/>
        </w:rPr>
        <w:t>6个月</w:t>
      </w:r>
      <w:r>
        <w:rPr>
          <w:rFonts w:hint="eastAsia" w:ascii="宋体" w:hAnsi="宋体" w:eastAsia="宋体" w:cs="宋体"/>
          <w:sz w:val="24"/>
          <w:szCs w:val="24"/>
        </w:rPr>
        <w:t>，在保修期内如有质量问题，乙方负责无偿</w:t>
      </w:r>
      <w:r>
        <w:rPr>
          <w:rFonts w:hint="eastAsia" w:ascii="宋体" w:hAnsi="宋体" w:eastAsia="宋体" w:cs="宋体"/>
          <w:sz w:val="24"/>
          <w:szCs w:val="24"/>
          <w:lang w:eastAsia="zh-CN"/>
        </w:rPr>
        <w:t>修改</w:t>
      </w:r>
      <w:r>
        <w:rPr>
          <w:rFonts w:hint="eastAsia" w:ascii="宋体" w:hAnsi="宋体" w:eastAsia="宋体" w:cs="宋体"/>
          <w:sz w:val="24"/>
          <w:szCs w:val="24"/>
        </w:rPr>
        <w:t>。</w:t>
      </w:r>
    </w:p>
    <w:p>
      <w:pPr>
        <w:numPr>
          <w:ilvl w:val="0"/>
          <w:numId w:val="0"/>
        </w:num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11、</w:t>
      </w:r>
      <w:r>
        <w:rPr>
          <w:rFonts w:hint="eastAsia" w:ascii="宋体" w:hAnsi="宋体" w:eastAsia="宋体" w:cs="宋体"/>
          <w:b/>
          <w:bCs/>
          <w:color w:val="auto"/>
          <w:sz w:val="24"/>
          <w:highlight w:val="none"/>
        </w:rPr>
        <w:t>发票要求：</w:t>
      </w:r>
    </w:p>
    <w:p>
      <w:pPr>
        <w:numPr>
          <w:ilvl w:val="0"/>
          <w:numId w:val="0"/>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报价单位</w:t>
      </w:r>
      <w:r>
        <w:rPr>
          <w:rFonts w:hint="eastAsia" w:ascii="宋体" w:hAnsi="宋体" w:cs="宋体"/>
          <w:color w:val="auto"/>
          <w:sz w:val="24"/>
          <w:highlight w:val="none"/>
          <w:lang w:val="en-US" w:eastAsia="zh-CN"/>
        </w:rPr>
        <w:t>提供真实有效的13%增值专用税发票。</w:t>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12、 </w:t>
      </w:r>
      <w:r>
        <w:rPr>
          <w:rFonts w:hint="eastAsia" w:ascii="宋体" w:hAnsi="宋体" w:cs="宋体"/>
          <w:b/>
          <w:bCs/>
          <w:color w:val="auto"/>
          <w:sz w:val="24"/>
          <w:highlight w:val="none"/>
        </w:rPr>
        <w:t>报价文件格式要求</w:t>
      </w:r>
    </w:p>
    <w:p>
      <w:pPr>
        <w:spacing w:line="360" w:lineRule="auto"/>
        <w:ind w:firstLine="480" w:firstLineChars="200"/>
        <w:rPr>
          <w:rFonts w:ascii="宋体" w:hAnsi="宋体" w:cs="宋体"/>
          <w:color w:val="auto"/>
          <w:sz w:val="24"/>
          <w:highlight w:val="none"/>
        </w:rPr>
        <w:sectPr>
          <w:headerReference r:id="rId3" w:type="default"/>
          <w:footerReference r:id="rId4"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rPr>
        <w:t>报价单位需提供盖章版（单位行政印章）</w:t>
      </w:r>
      <w:r>
        <w:rPr>
          <w:rFonts w:hint="eastAsia" w:ascii="宋体" w:hAnsi="宋体" w:cs="宋体"/>
          <w:color w:val="auto"/>
          <w:sz w:val="24"/>
          <w:highlight w:val="none"/>
          <w:lang w:eastAsia="zh-CN"/>
        </w:rPr>
        <w:t>清晰扫描版</w:t>
      </w:r>
      <w:r>
        <w:rPr>
          <w:rFonts w:hint="eastAsia" w:ascii="宋体" w:hAnsi="宋体" w:cs="宋体"/>
          <w:color w:val="auto"/>
          <w:sz w:val="24"/>
          <w:highlight w:val="none"/>
        </w:rPr>
        <w:t>报价文件，报价文件包括但不限于</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供方调查表、</w:t>
      </w:r>
      <w:r>
        <w:rPr>
          <w:rFonts w:hint="eastAsia" w:ascii="宋体" w:hAnsi="宋体" w:cs="宋体"/>
          <w:color w:val="auto"/>
          <w:sz w:val="24"/>
          <w:highlight w:val="none"/>
        </w:rPr>
        <w:t>相关资质文件（</w:t>
      </w:r>
      <w:r>
        <w:rPr>
          <w:rFonts w:hint="eastAsia" w:ascii="宋体" w:hAnsi="宋体" w:cs="宋体"/>
          <w:color w:val="auto"/>
          <w:sz w:val="24"/>
          <w:highlight w:val="none"/>
          <w:lang w:val="en-US" w:eastAsia="zh-CN"/>
        </w:rPr>
        <w:t>彩色扫描</w:t>
      </w:r>
      <w:r>
        <w:rPr>
          <w:rFonts w:hint="eastAsia" w:ascii="宋体" w:hAnsi="宋体" w:cs="宋体"/>
          <w:color w:val="auto"/>
          <w:sz w:val="24"/>
          <w:highlight w:val="none"/>
        </w:rPr>
        <w:t>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lang w:eastAsia="zh-CN"/>
        </w:rPr>
      </w:pPr>
      <w:r>
        <w:rPr>
          <w:rFonts w:hint="eastAsia" w:ascii="宋体" w:hAnsi="宋体" w:cs="宋体"/>
          <w:b/>
          <w:bCs/>
          <w:color w:val="auto"/>
          <w:spacing w:val="10"/>
          <w:kern w:val="0"/>
          <w:sz w:val="21"/>
          <w:szCs w:val="21"/>
          <w:lang w:eastAsia="zh-CN"/>
        </w:rPr>
        <w:t>（</w:t>
      </w:r>
      <w:r>
        <w:rPr>
          <w:rFonts w:hint="eastAsia" w:ascii="宋体" w:hAnsi="宋体" w:eastAsia="宋体" w:cs="宋体"/>
          <w:b/>
          <w:bCs/>
          <w:color w:val="auto"/>
          <w:spacing w:val="10"/>
          <w:kern w:val="0"/>
          <w:sz w:val="21"/>
          <w:szCs w:val="21"/>
        </w:rPr>
        <w:t>包含但不限于以下内容报价</w:t>
      </w:r>
      <w:r>
        <w:rPr>
          <w:rFonts w:hint="eastAsia" w:ascii="宋体" w:hAnsi="宋体" w:cs="宋体"/>
          <w:b/>
          <w:bCs/>
          <w:color w:val="auto"/>
          <w:spacing w:val="10"/>
          <w:kern w:val="0"/>
          <w:sz w:val="21"/>
          <w:szCs w:val="21"/>
          <w:lang w:eastAsia="zh-CN"/>
        </w:rPr>
        <w:t>）</w:t>
      </w:r>
    </w:p>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w:t>
      </w:r>
    </w:p>
    <w:p>
      <w:pPr>
        <w:spacing w:line="360" w:lineRule="auto"/>
        <w:jc w:val="both"/>
        <w:rPr>
          <w:rFonts w:hint="eastAsia" w:ascii="宋体" w:hAnsi="宋体" w:cs="宋体"/>
          <w:spacing w:val="-1"/>
          <w:szCs w:val="21"/>
        </w:rPr>
      </w:pPr>
      <w:r>
        <w:rPr>
          <w:rFonts w:hint="eastAsia" w:ascii="宋体" w:hAnsi="宋体" w:eastAsia="宋体" w:cs="宋体"/>
          <w:sz w:val="24"/>
          <w:szCs w:val="24"/>
          <w:lang w:val="en-US" w:eastAsia="zh-CN"/>
        </w:rPr>
        <w:t xml:space="preserve">采购编号： </w:t>
      </w:r>
    </w:p>
    <w:tbl>
      <w:tblPr>
        <w:tblStyle w:val="21"/>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029"/>
        <w:gridCol w:w="3080"/>
        <w:gridCol w:w="2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序号</w:t>
            </w:r>
          </w:p>
        </w:tc>
        <w:tc>
          <w:tcPr>
            <w:tcW w:w="3029"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项目名称</w:t>
            </w:r>
          </w:p>
        </w:tc>
        <w:tc>
          <w:tcPr>
            <w:tcW w:w="3080" w:type="dxa"/>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eastAsia="zh-CN"/>
              </w:rPr>
              <w:t>项目总造价（元）</w:t>
            </w:r>
          </w:p>
        </w:tc>
        <w:tc>
          <w:tcPr>
            <w:tcW w:w="2395" w:type="dxa"/>
            <w:vAlign w:val="center"/>
          </w:tcPr>
          <w:p>
            <w:pPr>
              <w:adjustRightInd w:val="0"/>
              <w:snapToGrid w:val="0"/>
              <w:spacing w:line="240" w:lineRule="auto"/>
              <w:jc w:val="center"/>
              <w:rPr>
                <w:rFonts w:hint="default" w:ascii="宋体" w:hAnsi="宋体" w:cs="宋体"/>
                <w:b/>
                <w:bCs/>
                <w:kern w:val="0"/>
                <w:sz w:val="20"/>
                <w:szCs w:val="21"/>
                <w:lang w:val="en-US" w:eastAsia="zh-CN"/>
              </w:rPr>
            </w:pPr>
            <w:r>
              <w:rPr>
                <w:rFonts w:hint="eastAsia" w:ascii="宋体" w:hAnsi="宋体" w:cs="宋体"/>
                <w:b/>
                <w:bCs/>
                <w:kern w:val="0"/>
                <w:sz w:val="2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15" w:type="dxa"/>
            <w:vAlign w:val="center"/>
          </w:tcPr>
          <w:p>
            <w:pPr>
              <w:spacing w:line="360" w:lineRule="auto"/>
              <w:ind w:firstLine="208" w:firstLineChars="100"/>
              <w:rPr>
                <w:rFonts w:hint="eastAsia" w:ascii="宋体" w:hAnsi="宋体" w:cs="宋体"/>
                <w:spacing w:val="-1"/>
                <w:szCs w:val="21"/>
              </w:rPr>
            </w:pPr>
            <w:r>
              <w:rPr>
                <w:rFonts w:hint="eastAsia" w:ascii="宋体" w:hAnsi="宋体" w:cs="宋体"/>
                <w:spacing w:val="-1"/>
                <w:szCs w:val="21"/>
              </w:rPr>
              <w:t>1</w:t>
            </w:r>
          </w:p>
        </w:tc>
        <w:tc>
          <w:tcPr>
            <w:tcW w:w="3029" w:type="dxa"/>
            <w:vAlign w:val="center"/>
          </w:tcPr>
          <w:p>
            <w:pPr>
              <w:numPr>
                <w:ilvl w:val="0"/>
                <w:numId w:val="0"/>
              </w:numPr>
              <w:adjustRightInd w:val="0"/>
              <w:snapToGrid w:val="0"/>
              <w:spacing w:line="360" w:lineRule="auto"/>
              <w:rPr>
                <w:rFonts w:hint="default" w:ascii="宋体" w:hAnsi="宋体" w:cs="宋体"/>
                <w:spacing w:val="-1"/>
                <w:sz w:val="21"/>
                <w:szCs w:val="21"/>
                <w:lang w:val="en-US" w:eastAsia="zh-CN"/>
              </w:rPr>
            </w:pPr>
            <w:r>
              <w:rPr>
                <w:rFonts w:hint="eastAsia" w:ascii="宋体" w:hAnsi="宋体"/>
                <w:color w:val="auto"/>
                <w:sz w:val="24"/>
                <w:highlight w:val="none"/>
                <w:lang w:val="en-US" w:eastAsia="zh-CN"/>
              </w:rPr>
              <w:t>10kV线路器材918线46号杆负荷开关出线接线夹发热故障维修项目</w:t>
            </w:r>
          </w:p>
        </w:tc>
        <w:tc>
          <w:tcPr>
            <w:tcW w:w="3080" w:type="dxa"/>
            <w:vAlign w:val="center"/>
          </w:tcPr>
          <w:p>
            <w:pPr>
              <w:spacing w:line="360" w:lineRule="auto"/>
              <w:rPr>
                <w:rFonts w:hint="default" w:ascii="宋体" w:hAnsi="宋体" w:eastAsia="宋体" w:cs="宋体"/>
                <w:spacing w:val="-1"/>
                <w:szCs w:val="21"/>
                <w:lang w:val="en-US" w:eastAsia="zh-CN"/>
              </w:rPr>
            </w:pPr>
            <w:r>
              <w:rPr>
                <w:rFonts w:hint="eastAsia" w:ascii="宋体" w:hAnsi="宋体" w:cs="宋体"/>
                <w:spacing w:val="-1"/>
                <w:szCs w:val="21"/>
                <w:lang w:val="en-US" w:eastAsia="zh-CN"/>
              </w:rPr>
              <w:t xml:space="preserve"> </w:t>
            </w:r>
          </w:p>
        </w:tc>
        <w:tc>
          <w:tcPr>
            <w:tcW w:w="2395" w:type="dxa"/>
            <w:vAlign w:val="center"/>
          </w:tcPr>
          <w:p>
            <w:pPr>
              <w:spacing w:line="360" w:lineRule="auto"/>
              <w:rPr>
                <w:rFonts w:hint="eastAsia"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eastAsia="宋体" w:cs="宋体"/>
                <w:kern w:val="0"/>
                <w:sz w:val="20"/>
                <w:szCs w:val="21"/>
                <w:lang w:val="en-US" w:eastAsia="zh-CN"/>
              </w:rPr>
            </w:pPr>
            <w:r>
              <w:rPr>
                <w:rFonts w:hint="eastAsia" w:ascii="宋体" w:hAnsi="宋体" w:eastAsia="宋体" w:cs="宋体"/>
                <w:b/>
                <w:bCs/>
                <w:kern w:val="0"/>
                <w:sz w:val="21"/>
                <w:szCs w:val="21"/>
                <w:lang w:val="en-US" w:eastAsia="zh-CN" w:bidi="ar"/>
              </w:rPr>
              <w:t>合计</w:t>
            </w:r>
          </w:p>
        </w:tc>
        <w:tc>
          <w:tcPr>
            <w:tcW w:w="6109" w:type="dxa"/>
            <w:gridSpan w:val="2"/>
            <w:vAlign w:val="center"/>
          </w:tcPr>
          <w:p>
            <w:pPr>
              <w:adjustRightInd w:val="0"/>
              <w:snapToGrid w:val="0"/>
              <w:spacing w:line="240" w:lineRule="auto"/>
              <w:jc w:val="both"/>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大写：                           小写：</w:t>
            </w:r>
          </w:p>
        </w:tc>
        <w:tc>
          <w:tcPr>
            <w:tcW w:w="2395" w:type="dxa"/>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p>
        </w:tc>
      </w:tr>
    </w:tbl>
    <w:p>
      <w:pPr>
        <w:spacing w:line="360" w:lineRule="auto"/>
        <w:rPr>
          <w:rFonts w:ascii="宋体" w:hAnsi="宋体" w:cs="宋体"/>
          <w:szCs w:val="21"/>
        </w:rPr>
      </w:pPr>
      <w:r>
        <w:rPr>
          <w:rFonts w:hint="eastAsia" w:ascii="宋体" w:hAnsi="宋体" w:cs="宋体"/>
          <w:szCs w:val="21"/>
        </w:rPr>
        <w:t>注：</w:t>
      </w:r>
    </w:p>
    <w:p>
      <w:pPr>
        <w:numPr>
          <w:ilvl w:val="0"/>
          <w:numId w:val="5"/>
        </w:numPr>
        <w:spacing w:line="360" w:lineRule="auto"/>
        <w:ind w:firstLine="416" w:firstLineChars="200"/>
        <w:rPr>
          <w:rFonts w:hint="eastAsia" w:ascii="宋体" w:hAnsi="宋体" w:cs="宋体"/>
          <w:spacing w:val="-1"/>
          <w:szCs w:val="21"/>
          <w:lang w:val="en-US" w:eastAsia="zh-CN"/>
        </w:rPr>
      </w:pPr>
      <w:r>
        <w:rPr>
          <w:rFonts w:hint="eastAsia" w:ascii="宋体" w:hAnsi="宋体" w:cs="宋体"/>
          <w:spacing w:val="-1"/>
          <w:szCs w:val="21"/>
          <w:lang w:eastAsia="zh-CN"/>
        </w:rPr>
        <w:t>本次报价</w:t>
      </w:r>
      <w:r>
        <w:rPr>
          <w:rFonts w:hint="eastAsia" w:ascii="宋体" w:hAnsi="宋体" w:cs="宋体"/>
          <w:spacing w:val="-1"/>
          <w:szCs w:val="21"/>
          <w:lang w:val="en-US" w:eastAsia="zh-CN"/>
        </w:rPr>
        <w:t>为项目总价格，项目最高不得超过1200.00元。</w:t>
      </w:r>
    </w:p>
    <w:p>
      <w:pPr>
        <w:numPr>
          <w:ilvl w:val="0"/>
          <w:numId w:val="0"/>
        </w:numPr>
        <w:spacing w:line="360" w:lineRule="auto"/>
        <w:ind w:firstLine="416" w:firstLineChars="200"/>
        <w:rPr>
          <w:rFonts w:hint="default" w:ascii="宋体" w:hAnsi="宋体" w:cs="宋体"/>
          <w:spacing w:val="-1"/>
          <w:szCs w:val="21"/>
          <w:lang w:val="en-US" w:eastAsia="zh-CN"/>
        </w:rPr>
      </w:pPr>
      <w:r>
        <w:rPr>
          <w:rFonts w:hint="eastAsia" w:ascii="宋体" w:hAnsi="宋体" w:cs="宋体"/>
          <w:spacing w:val="-1"/>
          <w:szCs w:val="21"/>
          <w:lang w:val="en-US" w:eastAsia="zh-CN"/>
        </w:rPr>
        <w:t>2、</w:t>
      </w:r>
      <w:r>
        <w:rPr>
          <w:rFonts w:hint="eastAsia" w:ascii="宋体" w:hAnsi="宋体" w:cs="宋体"/>
          <w:spacing w:val="-1"/>
          <w:szCs w:val="21"/>
        </w:rPr>
        <w:t>报价为综合报价</w:t>
      </w:r>
      <w:r>
        <w:rPr>
          <w:rFonts w:hint="eastAsia" w:ascii="宋体" w:hAnsi="宋体" w:cs="宋体"/>
          <w:spacing w:val="-1"/>
          <w:szCs w:val="21"/>
          <w:lang w:eastAsia="zh-CN"/>
        </w:rPr>
        <w:t>，</w:t>
      </w:r>
      <w:r>
        <w:rPr>
          <w:rFonts w:hint="eastAsia" w:ascii="宋体" w:hAnsi="宋体" w:cs="宋体"/>
          <w:spacing w:val="-1"/>
          <w:szCs w:val="21"/>
        </w:rPr>
        <w:t>包括设备</w:t>
      </w:r>
      <w:r>
        <w:rPr>
          <w:rFonts w:hint="eastAsia" w:ascii="宋体" w:hAnsi="宋体" w:cs="宋体"/>
          <w:spacing w:val="-1"/>
          <w:szCs w:val="21"/>
          <w:lang w:val="en-US" w:eastAsia="zh-CN"/>
        </w:rPr>
        <w:t>配件</w:t>
      </w:r>
      <w:r>
        <w:rPr>
          <w:rFonts w:hint="eastAsia" w:ascii="宋体" w:hAnsi="宋体" w:cs="宋体"/>
          <w:spacing w:val="-1"/>
          <w:szCs w:val="21"/>
        </w:rPr>
        <w:t>材料费、运杂费、维修人工</w:t>
      </w:r>
      <w:r>
        <w:rPr>
          <w:rFonts w:hint="eastAsia" w:ascii="宋体" w:hAnsi="宋体" w:cs="宋体"/>
          <w:spacing w:val="-1"/>
          <w:szCs w:val="21"/>
          <w:lang w:val="en-US" w:eastAsia="zh-CN"/>
        </w:rPr>
        <w:t>服务</w:t>
      </w:r>
      <w:r>
        <w:rPr>
          <w:rFonts w:hint="eastAsia" w:ascii="宋体" w:hAnsi="宋体" w:cs="宋体"/>
          <w:spacing w:val="-1"/>
          <w:szCs w:val="21"/>
        </w:rPr>
        <w:t>费、调试费及13﹪增值税费等。</w:t>
      </w:r>
    </w:p>
    <w:p>
      <w:pPr>
        <w:spacing w:line="360" w:lineRule="auto"/>
        <w:ind w:firstLine="416" w:firstLineChars="200"/>
        <w:rPr>
          <w:rFonts w:hint="eastAsia" w:ascii="宋体" w:hAnsi="宋体" w:cs="宋体"/>
          <w:spacing w:val="-1"/>
          <w:szCs w:val="21"/>
        </w:rPr>
      </w:pPr>
      <w:r>
        <w:rPr>
          <w:rFonts w:hint="eastAsia" w:ascii="宋体" w:hAnsi="宋体" w:cs="宋体"/>
          <w:spacing w:val="-1"/>
          <w:szCs w:val="21"/>
          <w:lang w:val="en-US" w:eastAsia="zh-CN"/>
        </w:rPr>
        <w:t>3</w:t>
      </w:r>
      <w:r>
        <w:rPr>
          <w:rFonts w:hint="eastAsia" w:ascii="宋体" w:hAnsi="宋体" w:cs="宋体"/>
          <w:spacing w:val="-1"/>
          <w:szCs w:val="21"/>
        </w:rPr>
        <w:t>、技术服务的方式为上门服务，服务地址</w:t>
      </w:r>
      <w:r>
        <w:rPr>
          <w:rFonts w:hint="eastAsia" w:ascii="宋体" w:hAnsi="宋体" w:cs="宋体"/>
          <w:spacing w:val="-1"/>
          <w:szCs w:val="21"/>
          <w:lang w:val="en-US" w:eastAsia="zh-CN"/>
        </w:rPr>
        <w:t>以通知为准，</w:t>
      </w:r>
      <w:r>
        <w:rPr>
          <w:rFonts w:hint="eastAsia" w:ascii="宋体" w:hAnsi="宋体" w:cs="宋体"/>
          <w:spacing w:val="-1"/>
          <w:szCs w:val="21"/>
        </w:rPr>
        <w:t>服务地址：广西宾阳县黎塘镇永安东路224-4号。</w:t>
      </w:r>
    </w:p>
    <w:p>
      <w:pPr>
        <w:spacing w:line="360" w:lineRule="auto"/>
        <w:jc w:val="center"/>
        <w:outlineLvl w:val="5"/>
        <w:rPr>
          <w:rFonts w:hint="eastAsia"/>
          <w:b/>
          <w:bCs/>
          <w:color w:val="auto"/>
          <w:spacing w:val="14"/>
          <w:kern w:val="0"/>
          <w:sz w:val="28"/>
          <w:szCs w:val="28"/>
          <w:highlight w:val="none"/>
        </w:rPr>
      </w:pPr>
    </w:p>
    <w:p>
      <w:pPr>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w:t>
      </w:r>
    </w:p>
    <w:p>
      <w:pPr>
        <w:spacing w:line="360" w:lineRule="auto"/>
        <w:ind w:firstLine="210" w:firstLineChars="100"/>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r>
        <w:rPr>
          <w:rFonts w:hint="eastAsia" w:ascii="宋体" w:hAnsi="宋体" w:cs="宋体"/>
          <w:spacing w:val="-1"/>
          <w:szCs w:val="21"/>
          <w:lang w:val="en-US" w:eastAsia="zh-CN"/>
        </w:rPr>
        <w:t xml:space="preserve">                                         单位</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p>
    <w:p>
      <w:pPr>
        <w:spacing w:line="360" w:lineRule="auto"/>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500" w:lineRule="exact"/>
        <w:jc w:val="center"/>
        <w:rPr>
          <w:rFonts w:hint="default" w:eastAsia="Times New Roman"/>
          <w:b/>
          <w:sz w:val="28"/>
        </w:rPr>
      </w:pPr>
      <w:r>
        <w:rPr>
          <w:rFonts w:hint="eastAsia"/>
          <w:b/>
          <w:sz w:val="28"/>
        </w:rPr>
        <w:t>广西电力线路器材厂</w:t>
      </w:r>
      <w:r>
        <w:rPr>
          <w:rFonts w:hint="eastAsia"/>
          <w:b/>
          <w:sz w:val="28"/>
          <w:lang w:eastAsia="zh-CN"/>
        </w:rPr>
        <w:t>有限责任公司</w:t>
      </w:r>
    </w:p>
    <w:p>
      <w:pPr>
        <w:pStyle w:val="10"/>
        <w:spacing w:line="500" w:lineRule="exact"/>
        <w:jc w:val="center"/>
        <w:rPr>
          <w:rFonts w:hint="eastAsia"/>
          <w:b/>
          <w:sz w:val="44"/>
        </w:rPr>
      </w:pPr>
      <w:r>
        <w:rPr>
          <w:rFonts w:hint="eastAsia"/>
          <w:b/>
          <w:sz w:val="44"/>
        </w:rPr>
        <w:t>供  方  调  查  表</w:t>
      </w:r>
    </w:p>
    <w:p>
      <w:pPr>
        <w:pStyle w:val="10"/>
        <w:spacing w:line="400" w:lineRule="exact"/>
        <w:ind w:firstLine="360" w:firstLineChars="150"/>
        <w:rPr>
          <w:rFonts w:hint="eastAsia"/>
          <w:sz w:val="24"/>
        </w:rPr>
      </w:pPr>
      <w:r>
        <w:rPr>
          <w:rFonts w:hint="eastAsia" w:hAnsi="宋体"/>
          <w:sz w:val="24"/>
        </w:rPr>
        <w:t>GQC/CL-01</w:t>
      </w:r>
      <w:r>
        <w:rPr>
          <w:rFonts w:hint="eastAsia" w:hAnsi="宋体"/>
          <w:sz w:val="24"/>
          <w:lang w:val="en-US" w:eastAsia="zh-CN"/>
        </w:rPr>
        <w:t>5</w:t>
      </w:r>
      <w:r>
        <w:rPr>
          <w:rFonts w:hint="eastAsia"/>
          <w:sz w:val="24"/>
        </w:rPr>
        <w:t xml:space="preserve">                                                   </w:t>
      </w:r>
      <w:r>
        <w:rPr>
          <w:rFonts w:hint="eastAsia" w:hAnsi="宋体"/>
          <w:sz w:val="24"/>
        </w:rPr>
        <w:t>№：</w:t>
      </w:r>
    </w:p>
    <w:tbl>
      <w:tblPr>
        <w:tblStyle w:val="20"/>
        <w:tblW w:w="9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9"/>
        <w:gridCol w:w="1442"/>
        <w:gridCol w:w="431"/>
        <w:gridCol w:w="849"/>
        <w:gridCol w:w="1300"/>
        <w:gridCol w:w="858"/>
        <w:gridCol w:w="530"/>
        <w:gridCol w:w="961"/>
        <w:gridCol w:w="395"/>
        <w:gridCol w:w="523"/>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r>
              <w:rPr>
                <w:rFonts w:hint="eastAsia"/>
                <w:sz w:val="24"/>
              </w:rPr>
              <w:t>企业名称</w:t>
            </w:r>
          </w:p>
        </w:tc>
        <w:tc>
          <w:tcPr>
            <w:tcW w:w="4022"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r>
              <w:rPr>
                <w:rFonts w:hint="eastAsia"/>
                <w:sz w:val="24"/>
              </w:rPr>
              <w:t xml:space="preserve">                     （盖印）</w:t>
            </w:r>
          </w:p>
        </w:tc>
        <w:tc>
          <w:tcPr>
            <w:tcW w:w="138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ind w:left="20"/>
              <w:rPr>
                <w:rFonts w:hint="eastAsia"/>
                <w:sz w:val="24"/>
              </w:rPr>
            </w:pPr>
            <w:r>
              <w:rPr>
                <w:rFonts w:hint="eastAsia"/>
                <w:sz w:val="24"/>
              </w:rPr>
              <w:t>联系地址</w:t>
            </w:r>
          </w:p>
        </w:tc>
        <w:tc>
          <w:tcPr>
            <w:tcW w:w="2984"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0"/>
              <w:ind w:left="205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ascii="宋体" w:hAnsi="宋体" w:cs="宋体"/>
                <w:sz w:val="24"/>
                <w:lang w:eastAsia="zh-CN"/>
              </w:rPr>
              <w:t>统一社会信用代码</w:t>
            </w:r>
          </w:p>
        </w:tc>
        <w:tc>
          <w:tcPr>
            <w:tcW w:w="4022"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858" w:type="dxa"/>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lang w:eastAsia="zh-CN"/>
              </w:rPr>
              <w:t>座机</w:t>
            </w:r>
          </w:p>
        </w:tc>
        <w:tc>
          <w:tcPr>
            <w:tcW w:w="149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9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传真</w:t>
            </w:r>
          </w:p>
        </w:tc>
        <w:tc>
          <w:tcPr>
            <w:tcW w:w="1105" w:type="dxa"/>
            <w:tcBorders>
              <w:top w:val="single" w:color="auto" w:sz="4" w:space="0"/>
              <w:left w:val="single" w:color="auto" w:sz="4" w:space="0"/>
              <w:bottom w:val="single" w:color="auto" w:sz="4" w:space="0"/>
              <w:right w:val="single" w:color="auto" w:sz="4" w:space="0"/>
              <w:tl2br w:val="nil"/>
              <w:tr2bl w:val="nil"/>
            </w:tcBorders>
            <w:vAlign w:val="center"/>
          </w:tcPr>
          <w:p>
            <w:pPr>
              <w:pStyle w:val="10"/>
              <w:ind w:left="59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eastAsia="宋体"/>
                <w:sz w:val="24"/>
                <w:lang w:eastAsia="zh-CN"/>
              </w:rPr>
            </w:pPr>
            <w:r>
              <w:rPr>
                <w:rFonts w:hint="eastAsia"/>
                <w:sz w:val="24"/>
              </w:rPr>
              <w:t>联系人</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0"/>
              <w:ind w:left="852"/>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lang w:eastAsia="zh-CN"/>
              </w:rPr>
            </w:pPr>
            <w:r>
              <w:rPr>
                <w:rFonts w:hint="eastAsia"/>
                <w:sz w:val="24"/>
                <w:lang w:eastAsia="zh-CN"/>
              </w:rPr>
              <w:t>手机</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858" w:type="dxa"/>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lang w:eastAsia="zh-CN"/>
              </w:rPr>
              <w:t>邮箱地址</w:t>
            </w:r>
          </w:p>
        </w:tc>
        <w:tc>
          <w:tcPr>
            <w:tcW w:w="149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9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邮编</w:t>
            </w:r>
          </w:p>
        </w:tc>
        <w:tc>
          <w:tcPr>
            <w:tcW w:w="1105" w:type="dxa"/>
            <w:tcBorders>
              <w:top w:val="single" w:color="auto" w:sz="4" w:space="0"/>
              <w:left w:val="single" w:color="auto" w:sz="4" w:space="0"/>
              <w:bottom w:val="single" w:color="auto" w:sz="4" w:space="0"/>
              <w:right w:val="single" w:color="auto" w:sz="4" w:space="0"/>
              <w:tl2br w:val="nil"/>
              <w:tr2bl w:val="nil"/>
            </w:tcBorders>
            <w:vAlign w:val="center"/>
          </w:tcPr>
          <w:p>
            <w:pPr>
              <w:pStyle w:val="10"/>
              <w:ind w:left="59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r>
              <w:rPr>
                <w:rFonts w:hint="eastAsia"/>
                <w:sz w:val="24"/>
              </w:rPr>
              <w:t>企业性质</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r>
              <w:rPr>
                <w:rFonts w:hint="eastAsia"/>
                <w:sz w:val="24"/>
              </w:rPr>
              <w:t>企业类型</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2349"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ind w:left="100"/>
              <w:rPr>
                <w:rFonts w:hint="eastAsia"/>
                <w:sz w:val="24"/>
              </w:rPr>
            </w:pPr>
            <w:r>
              <w:rPr>
                <w:rFonts w:hint="eastAsia"/>
                <w:sz w:val="24"/>
              </w:rPr>
              <w:t>营业执照号</w:t>
            </w:r>
          </w:p>
        </w:tc>
        <w:tc>
          <w:tcPr>
            <w:tcW w:w="2023"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ind w:left="1668"/>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r>
              <w:rPr>
                <w:rFonts w:hint="eastAsia"/>
                <w:sz w:val="24"/>
              </w:rPr>
              <w:t>注册资金</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r>
              <w:rPr>
                <w:rFonts w:hint="eastAsia"/>
                <w:sz w:val="24"/>
              </w:rPr>
              <w:t>法人代表</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2349"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ind w:left="100"/>
              <w:rPr>
                <w:rFonts w:hint="eastAsia"/>
                <w:sz w:val="24"/>
              </w:rPr>
            </w:pPr>
            <w:r>
              <w:rPr>
                <w:rFonts w:hint="eastAsia"/>
                <w:sz w:val="24"/>
              </w:rPr>
              <w:t>职工人数</w:t>
            </w:r>
          </w:p>
        </w:tc>
        <w:tc>
          <w:tcPr>
            <w:tcW w:w="2023"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ind w:left="1668"/>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lang w:eastAsia="zh-CN"/>
              </w:rPr>
              <w:t>开户</w:t>
            </w:r>
            <w:r>
              <w:rPr>
                <w:rFonts w:hint="eastAsia"/>
                <w:sz w:val="24"/>
              </w:rPr>
              <w:t>银行</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0"/>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银行帐号</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0"/>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何时取得IS09000认证</w:t>
            </w:r>
          </w:p>
        </w:tc>
        <w:tc>
          <w:tcPr>
            <w:tcW w:w="2149"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2744"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计量认证等级</w:t>
            </w:r>
          </w:p>
        </w:tc>
        <w:tc>
          <w:tcPr>
            <w:tcW w:w="162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主导产品名称</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0"/>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产品执行标准</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0"/>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取得何种生产许可证</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0"/>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获得产品质量认证及荣誉</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年  生  产  能  力</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0"/>
              <w:ind w:left="11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3" w:hRule="atLeast"/>
          <w:jc w:val="center"/>
        </w:trPr>
        <w:tc>
          <w:tcPr>
            <w:tcW w:w="9843" w:type="dxa"/>
            <w:gridSpan w:val="11"/>
            <w:tcBorders>
              <w:top w:val="single" w:color="auto" w:sz="4" w:space="0"/>
              <w:left w:val="single" w:color="auto" w:sz="4" w:space="0"/>
              <w:bottom w:val="single" w:color="auto" w:sz="4" w:space="0"/>
              <w:right w:val="single" w:color="auto" w:sz="4" w:space="0"/>
              <w:tl2br w:val="nil"/>
              <w:tr2bl w:val="nil"/>
            </w:tcBorders>
            <w:vAlign w:val="top"/>
          </w:tcPr>
          <w:p>
            <w:pPr>
              <w:pStyle w:val="10"/>
              <w:rPr>
                <w:rFonts w:hint="eastAsia"/>
                <w:sz w:val="24"/>
              </w:rPr>
            </w:pPr>
            <w:r>
              <w:rPr>
                <w:rFonts w:hint="eastAsia"/>
                <w:sz w:val="24"/>
              </w:rPr>
              <w:t>质量保证状况：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4" w:hRule="atLeast"/>
          <w:jc w:val="center"/>
        </w:trPr>
        <w:tc>
          <w:tcPr>
            <w:tcW w:w="9843" w:type="dxa"/>
            <w:gridSpan w:val="11"/>
            <w:tcBorders>
              <w:top w:val="single" w:color="auto" w:sz="4" w:space="0"/>
              <w:left w:val="single" w:color="auto" w:sz="4" w:space="0"/>
              <w:bottom w:val="single" w:color="auto" w:sz="4" w:space="0"/>
              <w:right w:val="single" w:color="auto" w:sz="4" w:space="0"/>
              <w:tl2br w:val="nil"/>
              <w:tr2bl w:val="nil"/>
            </w:tcBorders>
            <w:vAlign w:val="top"/>
          </w:tcPr>
          <w:p>
            <w:pPr>
              <w:pStyle w:val="10"/>
              <w:rPr>
                <w:rFonts w:hint="eastAsia"/>
                <w:sz w:val="24"/>
              </w:rPr>
            </w:pPr>
            <w:r>
              <w:rPr>
                <w:rFonts w:hint="eastAsia"/>
                <w:sz w:val="24"/>
              </w:rPr>
              <w:t>其他：</w:t>
            </w:r>
          </w:p>
          <w:p>
            <w:pPr>
              <w:pStyle w:val="10"/>
              <w:rPr>
                <w:rFonts w:hint="eastAsia"/>
                <w:sz w:val="24"/>
              </w:rPr>
            </w:pPr>
          </w:p>
        </w:tc>
      </w:tr>
    </w:tbl>
    <w:p>
      <w:pPr>
        <w:pStyle w:val="10"/>
        <w:spacing w:line="400" w:lineRule="exact"/>
        <w:rPr>
          <w:rFonts w:hint="eastAsia"/>
          <w:sz w:val="24"/>
        </w:rPr>
      </w:pPr>
      <w:r>
        <w:rPr>
          <w:rFonts w:hint="eastAsia"/>
          <w:sz w:val="21"/>
        </w:rPr>
        <w:t>填报人（签名）：                     日期：   年</w:t>
      </w:r>
      <w:r>
        <w:rPr>
          <w:rFonts w:hint="eastAsia"/>
          <w:sz w:val="21"/>
          <w:lang w:val="en-US" w:eastAsia="zh-CN"/>
        </w:rPr>
        <w:t xml:space="preserve">  </w:t>
      </w:r>
      <w:r>
        <w:rPr>
          <w:rFonts w:hint="eastAsia"/>
          <w:sz w:val="21"/>
        </w:rPr>
        <w:t>月</w:t>
      </w:r>
      <w:r>
        <w:rPr>
          <w:rFonts w:hint="eastAsia"/>
          <w:sz w:val="21"/>
          <w:lang w:val="en-US" w:eastAsia="zh-CN"/>
        </w:rPr>
        <w:t xml:space="preserve">   </w:t>
      </w:r>
      <w:r>
        <w:rPr>
          <w:rFonts w:hint="eastAsia"/>
          <w:sz w:val="21"/>
        </w:rPr>
        <w:t>日</w:t>
      </w:r>
    </w:p>
    <w:p>
      <w:pPr>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w:t>
      </w:r>
      <w:r>
        <w:rPr>
          <w:rFonts w:hint="eastAsia"/>
          <w:b/>
          <w:bCs/>
          <w:color w:val="auto"/>
          <w:spacing w:val="13"/>
          <w:kern w:val="0"/>
          <w:sz w:val="28"/>
          <w:szCs w:val="28"/>
          <w:highlight w:val="none"/>
          <w:lang w:val="en-US" w:eastAsia="zh-CN"/>
        </w:rPr>
        <w:t>彩色</w:t>
      </w:r>
      <w:r>
        <w:rPr>
          <w:rFonts w:hint="eastAsia"/>
          <w:b/>
          <w:bCs/>
          <w:color w:val="auto"/>
          <w:spacing w:val="13"/>
          <w:kern w:val="0"/>
          <w:sz w:val="28"/>
          <w:szCs w:val="28"/>
          <w:highlight w:val="none"/>
        </w:rPr>
        <w:t>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hint="default" w:ascii="宋体" w:hAnsi="宋体"/>
          <w:bCs/>
          <w:color w:val="auto"/>
          <w:szCs w:val="21"/>
          <w:highlight w:val="none"/>
          <w:lang w:val="en-US" w:eastAsia="zh-CN"/>
        </w:rPr>
      </w:pPr>
    </w:p>
    <w:sectPr>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131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79F67C"/>
    <w:multiLevelType w:val="singleLevel"/>
    <w:tmpl w:val="D179F67C"/>
    <w:lvl w:ilvl="0" w:tentative="0">
      <w:start w:val="3"/>
      <w:numFmt w:val="decimal"/>
      <w:suff w:val="nothing"/>
      <w:lvlText w:val="%1、"/>
      <w:lvlJc w:val="left"/>
    </w:lvl>
  </w:abstractNum>
  <w:abstractNum w:abstractNumId="1">
    <w:nsid w:val="D6B475D5"/>
    <w:multiLevelType w:val="singleLevel"/>
    <w:tmpl w:val="D6B475D5"/>
    <w:lvl w:ilvl="0" w:tentative="0">
      <w:start w:val="1"/>
      <w:numFmt w:val="decimal"/>
      <w:suff w:val="nothing"/>
      <w:lvlText w:val="%1、"/>
      <w:lvlJc w:val="left"/>
      <w:pPr>
        <w:ind w:left="-30"/>
      </w:pPr>
    </w:lvl>
  </w:abstractNum>
  <w:abstractNum w:abstractNumId="2">
    <w:nsid w:val="0000001B"/>
    <w:multiLevelType w:val="multilevel"/>
    <w:tmpl w:val="0000001B"/>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3">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abstractNum w:abstractNumId="4">
    <w:nsid w:val="7411180D"/>
    <w:multiLevelType w:val="singleLevel"/>
    <w:tmpl w:val="7411180D"/>
    <w:lvl w:ilvl="0" w:tentative="0">
      <w:start w:val="1"/>
      <w:numFmt w:val="decimal"/>
      <w:suff w:val="nothing"/>
      <w:lvlText w:val="%1、"/>
      <w:lvlJc w:val="left"/>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42AC"/>
    <w:rsid w:val="000872FD"/>
    <w:rsid w:val="00095578"/>
    <w:rsid w:val="000A66A7"/>
    <w:rsid w:val="000F2DDF"/>
    <w:rsid w:val="00116E19"/>
    <w:rsid w:val="001401FF"/>
    <w:rsid w:val="00141576"/>
    <w:rsid w:val="0018645D"/>
    <w:rsid w:val="001D7B66"/>
    <w:rsid w:val="0020233D"/>
    <w:rsid w:val="002E5D2B"/>
    <w:rsid w:val="003008FE"/>
    <w:rsid w:val="00365916"/>
    <w:rsid w:val="003E3323"/>
    <w:rsid w:val="004913D8"/>
    <w:rsid w:val="004938A7"/>
    <w:rsid w:val="00526283"/>
    <w:rsid w:val="0060730C"/>
    <w:rsid w:val="00610134"/>
    <w:rsid w:val="00611AAA"/>
    <w:rsid w:val="00630461"/>
    <w:rsid w:val="006A222E"/>
    <w:rsid w:val="00700C0C"/>
    <w:rsid w:val="008444B1"/>
    <w:rsid w:val="008D1F6F"/>
    <w:rsid w:val="008E5C9A"/>
    <w:rsid w:val="0091043B"/>
    <w:rsid w:val="009B63E3"/>
    <w:rsid w:val="009B64F0"/>
    <w:rsid w:val="009C13CE"/>
    <w:rsid w:val="009C2B09"/>
    <w:rsid w:val="009E26B5"/>
    <w:rsid w:val="00A00FD5"/>
    <w:rsid w:val="00A276B2"/>
    <w:rsid w:val="00A465FA"/>
    <w:rsid w:val="00A7008F"/>
    <w:rsid w:val="00A73D90"/>
    <w:rsid w:val="00BE0E55"/>
    <w:rsid w:val="00C61456"/>
    <w:rsid w:val="00DB2F76"/>
    <w:rsid w:val="00DE3D98"/>
    <w:rsid w:val="00EC56DD"/>
    <w:rsid w:val="00F04019"/>
    <w:rsid w:val="00FE4E68"/>
    <w:rsid w:val="010019A2"/>
    <w:rsid w:val="01361389"/>
    <w:rsid w:val="01A40F8A"/>
    <w:rsid w:val="01D36C84"/>
    <w:rsid w:val="02176E23"/>
    <w:rsid w:val="02865938"/>
    <w:rsid w:val="02E84E1B"/>
    <w:rsid w:val="035F7C75"/>
    <w:rsid w:val="039A1E76"/>
    <w:rsid w:val="04501704"/>
    <w:rsid w:val="045E1EC9"/>
    <w:rsid w:val="046B4A83"/>
    <w:rsid w:val="04B64D4F"/>
    <w:rsid w:val="04CA6BD2"/>
    <w:rsid w:val="04F62CC6"/>
    <w:rsid w:val="059852A9"/>
    <w:rsid w:val="05B044D5"/>
    <w:rsid w:val="05B67AF4"/>
    <w:rsid w:val="05CD2719"/>
    <w:rsid w:val="05F41940"/>
    <w:rsid w:val="060804A0"/>
    <w:rsid w:val="060F4BD6"/>
    <w:rsid w:val="06255B38"/>
    <w:rsid w:val="064A46A9"/>
    <w:rsid w:val="06910EC7"/>
    <w:rsid w:val="06AB0929"/>
    <w:rsid w:val="06E64E63"/>
    <w:rsid w:val="070A0B6B"/>
    <w:rsid w:val="07961E4E"/>
    <w:rsid w:val="079973BB"/>
    <w:rsid w:val="08387C94"/>
    <w:rsid w:val="08B379B6"/>
    <w:rsid w:val="08B46187"/>
    <w:rsid w:val="08B76F6B"/>
    <w:rsid w:val="08D01A69"/>
    <w:rsid w:val="095B0EE9"/>
    <w:rsid w:val="09B91536"/>
    <w:rsid w:val="09BD193B"/>
    <w:rsid w:val="09C01785"/>
    <w:rsid w:val="0A07485D"/>
    <w:rsid w:val="0A5033A4"/>
    <w:rsid w:val="0A5C68BB"/>
    <w:rsid w:val="0A726C5D"/>
    <w:rsid w:val="0A911DA6"/>
    <w:rsid w:val="0A9C5575"/>
    <w:rsid w:val="0AB60694"/>
    <w:rsid w:val="0B3145BB"/>
    <w:rsid w:val="0B5308D4"/>
    <w:rsid w:val="0B62608C"/>
    <w:rsid w:val="0B950165"/>
    <w:rsid w:val="0BD41778"/>
    <w:rsid w:val="0BDC2838"/>
    <w:rsid w:val="0BE466BD"/>
    <w:rsid w:val="0BF7440E"/>
    <w:rsid w:val="0C122F13"/>
    <w:rsid w:val="0C183058"/>
    <w:rsid w:val="0C513AF7"/>
    <w:rsid w:val="0C8849AD"/>
    <w:rsid w:val="0C95712B"/>
    <w:rsid w:val="0C9E193A"/>
    <w:rsid w:val="0CBD44D5"/>
    <w:rsid w:val="0CC4072B"/>
    <w:rsid w:val="0CF24637"/>
    <w:rsid w:val="0CFD0263"/>
    <w:rsid w:val="0D9D0D63"/>
    <w:rsid w:val="0DF517DA"/>
    <w:rsid w:val="0E2B54C7"/>
    <w:rsid w:val="0E7145BF"/>
    <w:rsid w:val="0E8F38EB"/>
    <w:rsid w:val="0F7B2D38"/>
    <w:rsid w:val="0FF27226"/>
    <w:rsid w:val="10090346"/>
    <w:rsid w:val="100E20E9"/>
    <w:rsid w:val="10116269"/>
    <w:rsid w:val="101428C2"/>
    <w:rsid w:val="10181260"/>
    <w:rsid w:val="108F47AF"/>
    <w:rsid w:val="109C7D56"/>
    <w:rsid w:val="11325498"/>
    <w:rsid w:val="114752DA"/>
    <w:rsid w:val="11727245"/>
    <w:rsid w:val="11797585"/>
    <w:rsid w:val="11C13F63"/>
    <w:rsid w:val="11C4398B"/>
    <w:rsid w:val="11DD40A3"/>
    <w:rsid w:val="124B085A"/>
    <w:rsid w:val="127C43FA"/>
    <w:rsid w:val="12B82CC5"/>
    <w:rsid w:val="12E542C2"/>
    <w:rsid w:val="13340E23"/>
    <w:rsid w:val="13674243"/>
    <w:rsid w:val="1376193B"/>
    <w:rsid w:val="13AF2A62"/>
    <w:rsid w:val="13F81AB2"/>
    <w:rsid w:val="140E14EE"/>
    <w:rsid w:val="143663C0"/>
    <w:rsid w:val="14A53C48"/>
    <w:rsid w:val="14C13416"/>
    <w:rsid w:val="15031A58"/>
    <w:rsid w:val="15043F04"/>
    <w:rsid w:val="15127864"/>
    <w:rsid w:val="153E2707"/>
    <w:rsid w:val="155E747D"/>
    <w:rsid w:val="15CE0DB9"/>
    <w:rsid w:val="15FB7D19"/>
    <w:rsid w:val="161F112E"/>
    <w:rsid w:val="163D0A11"/>
    <w:rsid w:val="169F551D"/>
    <w:rsid w:val="16A076A8"/>
    <w:rsid w:val="16E17FD7"/>
    <w:rsid w:val="17087877"/>
    <w:rsid w:val="170F3531"/>
    <w:rsid w:val="17192215"/>
    <w:rsid w:val="17292A78"/>
    <w:rsid w:val="17F90724"/>
    <w:rsid w:val="181B13EA"/>
    <w:rsid w:val="18377B1D"/>
    <w:rsid w:val="187E67B4"/>
    <w:rsid w:val="188E7C69"/>
    <w:rsid w:val="18DB7358"/>
    <w:rsid w:val="18DC7149"/>
    <w:rsid w:val="18E46631"/>
    <w:rsid w:val="18E65311"/>
    <w:rsid w:val="1968469D"/>
    <w:rsid w:val="19775419"/>
    <w:rsid w:val="197E0408"/>
    <w:rsid w:val="19870BB4"/>
    <w:rsid w:val="19FA202D"/>
    <w:rsid w:val="1A1272AA"/>
    <w:rsid w:val="1AD958F4"/>
    <w:rsid w:val="1B0A4145"/>
    <w:rsid w:val="1B0C1C4C"/>
    <w:rsid w:val="1B750DBC"/>
    <w:rsid w:val="1B7A6B81"/>
    <w:rsid w:val="1C27355C"/>
    <w:rsid w:val="1C3C4358"/>
    <w:rsid w:val="1C601D9D"/>
    <w:rsid w:val="1C8D6788"/>
    <w:rsid w:val="1C954E9B"/>
    <w:rsid w:val="1C9949F3"/>
    <w:rsid w:val="1C9B0B55"/>
    <w:rsid w:val="1CF60711"/>
    <w:rsid w:val="1CF96ED9"/>
    <w:rsid w:val="1D110334"/>
    <w:rsid w:val="1D113460"/>
    <w:rsid w:val="1D436A68"/>
    <w:rsid w:val="1D7651D8"/>
    <w:rsid w:val="1D792C9F"/>
    <w:rsid w:val="1E0A47EB"/>
    <w:rsid w:val="1E41056E"/>
    <w:rsid w:val="1E425E07"/>
    <w:rsid w:val="1E616B96"/>
    <w:rsid w:val="1EA91661"/>
    <w:rsid w:val="1EF54BEB"/>
    <w:rsid w:val="1EF814B6"/>
    <w:rsid w:val="1F5A7B28"/>
    <w:rsid w:val="1FB61E73"/>
    <w:rsid w:val="1FC82897"/>
    <w:rsid w:val="1FEA2DF0"/>
    <w:rsid w:val="202A5DF5"/>
    <w:rsid w:val="205C6FC7"/>
    <w:rsid w:val="207A4B27"/>
    <w:rsid w:val="20C2474B"/>
    <w:rsid w:val="20DE7F97"/>
    <w:rsid w:val="2107693C"/>
    <w:rsid w:val="21086AC5"/>
    <w:rsid w:val="21164180"/>
    <w:rsid w:val="216A0157"/>
    <w:rsid w:val="21D11228"/>
    <w:rsid w:val="21D65FA3"/>
    <w:rsid w:val="21EA76D2"/>
    <w:rsid w:val="22023C4F"/>
    <w:rsid w:val="22410CA3"/>
    <w:rsid w:val="230D5F83"/>
    <w:rsid w:val="231435E3"/>
    <w:rsid w:val="23BD1E38"/>
    <w:rsid w:val="23C358BC"/>
    <w:rsid w:val="23D72B80"/>
    <w:rsid w:val="2404685B"/>
    <w:rsid w:val="24147F02"/>
    <w:rsid w:val="242C1836"/>
    <w:rsid w:val="24DA55B7"/>
    <w:rsid w:val="259C5A45"/>
    <w:rsid w:val="26B143E9"/>
    <w:rsid w:val="26C64B0B"/>
    <w:rsid w:val="26CF68D5"/>
    <w:rsid w:val="26D06059"/>
    <w:rsid w:val="270D40BA"/>
    <w:rsid w:val="27981887"/>
    <w:rsid w:val="279B7565"/>
    <w:rsid w:val="27F77F60"/>
    <w:rsid w:val="284137DE"/>
    <w:rsid w:val="289663AC"/>
    <w:rsid w:val="291D3964"/>
    <w:rsid w:val="298B6166"/>
    <w:rsid w:val="29D439C5"/>
    <w:rsid w:val="29DE4455"/>
    <w:rsid w:val="29F6505D"/>
    <w:rsid w:val="29F71DCE"/>
    <w:rsid w:val="2A5D4013"/>
    <w:rsid w:val="2A73216B"/>
    <w:rsid w:val="2AE728D8"/>
    <w:rsid w:val="2B98280F"/>
    <w:rsid w:val="2BB6604C"/>
    <w:rsid w:val="2BE67C54"/>
    <w:rsid w:val="2BE76C7E"/>
    <w:rsid w:val="2C4634F8"/>
    <w:rsid w:val="2C8A7F2A"/>
    <w:rsid w:val="2CA351F8"/>
    <w:rsid w:val="2CDE5006"/>
    <w:rsid w:val="2CE0294C"/>
    <w:rsid w:val="2D0E4255"/>
    <w:rsid w:val="2DDB37E6"/>
    <w:rsid w:val="2E0A0EFD"/>
    <w:rsid w:val="2E5F2221"/>
    <w:rsid w:val="2E9D0FDA"/>
    <w:rsid w:val="2EB62CF8"/>
    <w:rsid w:val="2ECC1AD7"/>
    <w:rsid w:val="2F393534"/>
    <w:rsid w:val="2F3C75DF"/>
    <w:rsid w:val="2F4D7950"/>
    <w:rsid w:val="2F5C0B8A"/>
    <w:rsid w:val="2FD21CB1"/>
    <w:rsid w:val="2FD77DDD"/>
    <w:rsid w:val="300924A8"/>
    <w:rsid w:val="306A2F25"/>
    <w:rsid w:val="30786DD9"/>
    <w:rsid w:val="30B351BB"/>
    <w:rsid w:val="30C42C66"/>
    <w:rsid w:val="30D83BD1"/>
    <w:rsid w:val="30D91360"/>
    <w:rsid w:val="3116556A"/>
    <w:rsid w:val="31403EEE"/>
    <w:rsid w:val="314C4B41"/>
    <w:rsid w:val="3161392D"/>
    <w:rsid w:val="31F1799F"/>
    <w:rsid w:val="321C1E43"/>
    <w:rsid w:val="323B559E"/>
    <w:rsid w:val="32AC098F"/>
    <w:rsid w:val="32D624B2"/>
    <w:rsid w:val="32FC2794"/>
    <w:rsid w:val="3327180B"/>
    <w:rsid w:val="33591408"/>
    <w:rsid w:val="338E2CB9"/>
    <w:rsid w:val="33977525"/>
    <w:rsid w:val="33AE5DBB"/>
    <w:rsid w:val="33E33E76"/>
    <w:rsid w:val="34347CB3"/>
    <w:rsid w:val="34485725"/>
    <w:rsid w:val="344C3454"/>
    <w:rsid w:val="346C1865"/>
    <w:rsid w:val="349730C3"/>
    <w:rsid w:val="34FB1B75"/>
    <w:rsid w:val="350967C7"/>
    <w:rsid w:val="35A54830"/>
    <w:rsid w:val="35E26F61"/>
    <w:rsid w:val="365259A0"/>
    <w:rsid w:val="365E4C2C"/>
    <w:rsid w:val="36A93D34"/>
    <w:rsid w:val="36BD6F3C"/>
    <w:rsid w:val="36BF4C53"/>
    <w:rsid w:val="36C4459F"/>
    <w:rsid w:val="36CA6E36"/>
    <w:rsid w:val="36CA7098"/>
    <w:rsid w:val="36CE7125"/>
    <w:rsid w:val="36DD06B5"/>
    <w:rsid w:val="37561A92"/>
    <w:rsid w:val="38107BBE"/>
    <w:rsid w:val="38180E0D"/>
    <w:rsid w:val="383A560B"/>
    <w:rsid w:val="38592D41"/>
    <w:rsid w:val="38723B01"/>
    <w:rsid w:val="38763868"/>
    <w:rsid w:val="38B17DB0"/>
    <w:rsid w:val="393307F8"/>
    <w:rsid w:val="39345BEF"/>
    <w:rsid w:val="399E5A8D"/>
    <w:rsid w:val="39FD6A6D"/>
    <w:rsid w:val="3A043BBA"/>
    <w:rsid w:val="3A482167"/>
    <w:rsid w:val="3A4E0F54"/>
    <w:rsid w:val="3A6C425E"/>
    <w:rsid w:val="3A7115CF"/>
    <w:rsid w:val="3A762EA6"/>
    <w:rsid w:val="3AE871ED"/>
    <w:rsid w:val="3B166795"/>
    <w:rsid w:val="3B3A4A72"/>
    <w:rsid w:val="3B426DFA"/>
    <w:rsid w:val="3B4F1851"/>
    <w:rsid w:val="3BFC35AD"/>
    <w:rsid w:val="3C0C0FD1"/>
    <w:rsid w:val="3C0D22F1"/>
    <w:rsid w:val="3C4F3894"/>
    <w:rsid w:val="3C75750F"/>
    <w:rsid w:val="3CBF09C5"/>
    <w:rsid w:val="3CC9255C"/>
    <w:rsid w:val="3CFD0D4E"/>
    <w:rsid w:val="3CFD24F4"/>
    <w:rsid w:val="3D932ECE"/>
    <w:rsid w:val="3DDD580C"/>
    <w:rsid w:val="3DF002EE"/>
    <w:rsid w:val="3DF6298B"/>
    <w:rsid w:val="3E032F55"/>
    <w:rsid w:val="3E195AFB"/>
    <w:rsid w:val="3E5A5D0F"/>
    <w:rsid w:val="3ED75761"/>
    <w:rsid w:val="3EE60069"/>
    <w:rsid w:val="3F037F80"/>
    <w:rsid w:val="3F5D7C25"/>
    <w:rsid w:val="3F6E7356"/>
    <w:rsid w:val="3F8E2D81"/>
    <w:rsid w:val="3FA920FA"/>
    <w:rsid w:val="3FBF1225"/>
    <w:rsid w:val="40711ECD"/>
    <w:rsid w:val="407E648F"/>
    <w:rsid w:val="4089046A"/>
    <w:rsid w:val="40CE4481"/>
    <w:rsid w:val="41044933"/>
    <w:rsid w:val="4115326B"/>
    <w:rsid w:val="41A951B9"/>
    <w:rsid w:val="41AA0A79"/>
    <w:rsid w:val="41B64242"/>
    <w:rsid w:val="41D930E9"/>
    <w:rsid w:val="420172F8"/>
    <w:rsid w:val="4214444F"/>
    <w:rsid w:val="42332763"/>
    <w:rsid w:val="4264419B"/>
    <w:rsid w:val="428178ED"/>
    <w:rsid w:val="429645A5"/>
    <w:rsid w:val="42EB23F3"/>
    <w:rsid w:val="43574B8F"/>
    <w:rsid w:val="43646835"/>
    <w:rsid w:val="437870ED"/>
    <w:rsid w:val="437F3C55"/>
    <w:rsid w:val="437F527F"/>
    <w:rsid w:val="43CB3B9E"/>
    <w:rsid w:val="43DB7C71"/>
    <w:rsid w:val="4412053F"/>
    <w:rsid w:val="44265C90"/>
    <w:rsid w:val="443E1922"/>
    <w:rsid w:val="445544D0"/>
    <w:rsid w:val="44741832"/>
    <w:rsid w:val="44883556"/>
    <w:rsid w:val="44942CE1"/>
    <w:rsid w:val="45081DE6"/>
    <w:rsid w:val="453B2BB3"/>
    <w:rsid w:val="4553205D"/>
    <w:rsid w:val="4566672F"/>
    <w:rsid w:val="4597553F"/>
    <w:rsid w:val="45B96669"/>
    <w:rsid w:val="45DD6DD6"/>
    <w:rsid w:val="45E83F3B"/>
    <w:rsid w:val="467F0616"/>
    <w:rsid w:val="46B251D5"/>
    <w:rsid w:val="46D75F15"/>
    <w:rsid w:val="46DB1D55"/>
    <w:rsid w:val="47794EC5"/>
    <w:rsid w:val="47873FED"/>
    <w:rsid w:val="478A5985"/>
    <w:rsid w:val="47D5260D"/>
    <w:rsid w:val="48077665"/>
    <w:rsid w:val="484E0CAF"/>
    <w:rsid w:val="485A7764"/>
    <w:rsid w:val="48697707"/>
    <w:rsid w:val="487D34CE"/>
    <w:rsid w:val="48812C6D"/>
    <w:rsid w:val="48FA0CCE"/>
    <w:rsid w:val="497E67FC"/>
    <w:rsid w:val="49AB3619"/>
    <w:rsid w:val="49E83BBF"/>
    <w:rsid w:val="49FA4AA8"/>
    <w:rsid w:val="4A340908"/>
    <w:rsid w:val="4A654689"/>
    <w:rsid w:val="4A8955BD"/>
    <w:rsid w:val="4AC61286"/>
    <w:rsid w:val="4AE23D9C"/>
    <w:rsid w:val="4AFB712A"/>
    <w:rsid w:val="4B3F2937"/>
    <w:rsid w:val="4B722F98"/>
    <w:rsid w:val="4B791C20"/>
    <w:rsid w:val="4BDA732C"/>
    <w:rsid w:val="4C362F61"/>
    <w:rsid w:val="4C747C00"/>
    <w:rsid w:val="4C843198"/>
    <w:rsid w:val="4CAE23D4"/>
    <w:rsid w:val="4CF16EBB"/>
    <w:rsid w:val="4CF27A3F"/>
    <w:rsid w:val="4D952847"/>
    <w:rsid w:val="4D9A6D61"/>
    <w:rsid w:val="4DA335EF"/>
    <w:rsid w:val="4DD62762"/>
    <w:rsid w:val="4E111E7F"/>
    <w:rsid w:val="4E1F0A8F"/>
    <w:rsid w:val="4E7D0D54"/>
    <w:rsid w:val="4E9B72CC"/>
    <w:rsid w:val="4EAA6760"/>
    <w:rsid w:val="4ED834AA"/>
    <w:rsid w:val="4EFE4BD1"/>
    <w:rsid w:val="4FB44EC5"/>
    <w:rsid w:val="4FC91CA8"/>
    <w:rsid w:val="4FF36AD1"/>
    <w:rsid w:val="503B6ED8"/>
    <w:rsid w:val="506E60D9"/>
    <w:rsid w:val="50A32F8F"/>
    <w:rsid w:val="50BF75C6"/>
    <w:rsid w:val="50E312B5"/>
    <w:rsid w:val="50F4209B"/>
    <w:rsid w:val="519E2D4E"/>
    <w:rsid w:val="51B306F8"/>
    <w:rsid w:val="51D17917"/>
    <w:rsid w:val="52910845"/>
    <w:rsid w:val="53646DCD"/>
    <w:rsid w:val="538A54C6"/>
    <w:rsid w:val="53932D81"/>
    <w:rsid w:val="539D4641"/>
    <w:rsid w:val="53A37439"/>
    <w:rsid w:val="53AB1337"/>
    <w:rsid w:val="53EF0B3B"/>
    <w:rsid w:val="54507861"/>
    <w:rsid w:val="547919F2"/>
    <w:rsid w:val="54FC1BBE"/>
    <w:rsid w:val="54FC7620"/>
    <w:rsid w:val="550E459E"/>
    <w:rsid w:val="553F47A0"/>
    <w:rsid w:val="554561C6"/>
    <w:rsid w:val="555108DF"/>
    <w:rsid w:val="55AE0DFF"/>
    <w:rsid w:val="55F857FB"/>
    <w:rsid w:val="560C77A6"/>
    <w:rsid w:val="56927883"/>
    <w:rsid w:val="569D378C"/>
    <w:rsid w:val="56AB6EAC"/>
    <w:rsid w:val="56F56768"/>
    <w:rsid w:val="571C15EB"/>
    <w:rsid w:val="57A9641E"/>
    <w:rsid w:val="582553F9"/>
    <w:rsid w:val="583F4C58"/>
    <w:rsid w:val="585D55F4"/>
    <w:rsid w:val="58734628"/>
    <w:rsid w:val="58755F79"/>
    <w:rsid w:val="59703A3B"/>
    <w:rsid w:val="59833FEA"/>
    <w:rsid w:val="598F0310"/>
    <w:rsid w:val="59B4187B"/>
    <w:rsid w:val="59CC1578"/>
    <w:rsid w:val="59FD2825"/>
    <w:rsid w:val="5A0B5058"/>
    <w:rsid w:val="5A1246F1"/>
    <w:rsid w:val="5A2D2676"/>
    <w:rsid w:val="5A881682"/>
    <w:rsid w:val="5B1F26BA"/>
    <w:rsid w:val="5B316EB3"/>
    <w:rsid w:val="5B406DD0"/>
    <w:rsid w:val="5B4162F2"/>
    <w:rsid w:val="5B6B1990"/>
    <w:rsid w:val="5B6E2B3B"/>
    <w:rsid w:val="5BB746B8"/>
    <w:rsid w:val="5C270F1D"/>
    <w:rsid w:val="5C8A7D93"/>
    <w:rsid w:val="5C8F3336"/>
    <w:rsid w:val="5C927AE0"/>
    <w:rsid w:val="5CC0247A"/>
    <w:rsid w:val="5CDA582D"/>
    <w:rsid w:val="5CDE243B"/>
    <w:rsid w:val="5D337748"/>
    <w:rsid w:val="5D5D0257"/>
    <w:rsid w:val="5D754213"/>
    <w:rsid w:val="5D837E1D"/>
    <w:rsid w:val="5DAF4A90"/>
    <w:rsid w:val="5DDF1B33"/>
    <w:rsid w:val="5E102188"/>
    <w:rsid w:val="5EA6472F"/>
    <w:rsid w:val="5EBF7956"/>
    <w:rsid w:val="5EC22C27"/>
    <w:rsid w:val="5EEB46FC"/>
    <w:rsid w:val="5F041F5F"/>
    <w:rsid w:val="5F1337E9"/>
    <w:rsid w:val="5F3F4450"/>
    <w:rsid w:val="5F3F6973"/>
    <w:rsid w:val="5F4B3F83"/>
    <w:rsid w:val="5F587C84"/>
    <w:rsid w:val="5FA75912"/>
    <w:rsid w:val="5FB55714"/>
    <w:rsid w:val="5FE45DE0"/>
    <w:rsid w:val="5FE5141B"/>
    <w:rsid w:val="60354BD7"/>
    <w:rsid w:val="607563D0"/>
    <w:rsid w:val="60A00C6F"/>
    <w:rsid w:val="60D85E8A"/>
    <w:rsid w:val="60E908AD"/>
    <w:rsid w:val="60F821F8"/>
    <w:rsid w:val="610322DC"/>
    <w:rsid w:val="611B379B"/>
    <w:rsid w:val="612E6E2A"/>
    <w:rsid w:val="61604458"/>
    <w:rsid w:val="61677961"/>
    <w:rsid w:val="616F7F68"/>
    <w:rsid w:val="61787BA7"/>
    <w:rsid w:val="61DC2B1A"/>
    <w:rsid w:val="62831CF3"/>
    <w:rsid w:val="62FE7930"/>
    <w:rsid w:val="6315604E"/>
    <w:rsid w:val="63B71B40"/>
    <w:rsid w:val="644A2166"/>
    <w:rsid w:val="64BE7804"/>
    <w:rsid w:val="64F54A79"/>
    <w:rsid w:val="65037CE8"/>
    <w:rsid w:val="65043BB8"/>
    <w:rsid w:val="651821A3"/>
    <w:rsid w:val="65186C66"/>
    <w:rsid w:val="651B7FB1"/>
    <w:rsid w:val="652C0601"/>
    <w:rsid w:val="652D0705"/>
    <w:rsid w:val="653257CF"/>
    <w:rsid w:val="65676159"/>
    <w:rsid w:val="65E26DFB"/>
    <w:rsid w:val="65EF3B0C"/>
    <w:rsid w:val="66511CB8"/>
    <w:rsid w:val="66740FA8"/>
    <w:rsid w:val="670B0B64"/>
    <w:rsid w:val="67522015"/>
    <w:rsid w:val="67C65F33"/>
    <w:rsid w:val="6877638B"/>
    <w:rsid w:val="687810E1"/>
    <w:rsid w:val="68BD7C5B"/>
    <w:rsid w:val="690B57BB"/>
    <w:rsid w:val="691674E6"/>
    <w:rsid w:val="693718D7"/>
    <w:rsid w:val="69683C95"/>
    <w:rsid w:val="697D6879"/>
    <w:rsid w:val="69801D62"/>
    <w:rsid w:val="69AB4FCF"/>
    <w:rsid w:val="69AB7271"/>
    <w:rsid w:val="69B27FF1"/>
    <w:rsid w:val="6A5B058F"/>
    <w:rsid w:val="6AFB15BD"/>
    <w:rsid w:val="6B0C7C6D"/>
    <w:rsid w:val="6B545339"/>
    <w:rsid w:val="6B8B15B7"/>
    <w:rsid w:val="6BA04A3E"/>
    <w:rsid w:val="6C042199"/>
    <w:rsid w:val="6C2F1675"/>
    <w:rsid w:val="6C4A1BC7"/>
    <w:rsid w:val="6C4F6842"/>
    <w:rsid w:val="6CE15D0F"/>
    <w:rsid w:val="6CE861D4"/>
    <w:rsid w:val="6CFC63A0"/>
    <w:rsid w:val="6D08659C"/>
    <w:rsid w:val="6D52528A"/>
    <w:rsid w:val="6D9165AA"/>
    <w:rsid w:val="6DDB10B7"/>
    <w:rsid w:val="6E445058"/>
    <w:rsid w:val="6E6F0C30"/>
    <w:rsid w:val="6E6F41E6"/>
    <w:rsid w:val="6E865A0B"/>
    <w:rsid w:val="6ECB5AFA"/>
    <w:rsid w:val="6EE637DD"/>
    <w:rsid w:val="6F2A656C"/>
    <w:rsid w:val="6F4D7433"/>
    <w:rsid w:val="6F6944D6"/>
    <w:rsid w:val="6F9159A1"/>
    <w:rsid w:val="6FBF340D"/>
    <w:rsid w:val="6FE95093"/>
    <w:rsid w:val="6FE96964"/>
    <w:rsid w:val="70255170"/>
    <w:rsid w:val="708764A4"/>
    <w:rsid w:val="70966945"/>
    <w:rsid w:val="70D46D82"/>
    <w:rsid w:val="711E68DF"/>
    <w:rsid w:val="71462673"/>
    <w:rsid w:val="718267C6"/>
    <w:rsid w:val="71CC0B94"/>
    <w:rsid w:val="724E3782"/>
    <w:rsid w:val="72902DA7"/>
    <w:rsid w:val="72A57890"/>
    <w:rsid w:val="72AD55AD"/>
    <w:rsid w:val="732B4F01"/>
    <w:rsid w:val="73401DD2"/>
    <w:rsid w:val="73673268"/>
    <w:rsid w:val="73B54DDE"/>
    <w:rsid w:val="74255F70"/>
    <w:rsid w:val="743F2AD2"/>
    <w:rsid w:val="7470173A"/>
    <w:rsid w:val="747651D8"/>
    <w:rsid w:val="74CB497C"/>
    <w:rsid w:val="75BD5F6C"/>
    <w:rsid w:val="75F82604"/>
    <w:rsid w:val="76301283"/>
    <w:rsid w:val="764F12F9"/>
    <w:rsid w:val="767874E3"/>
    <w:rsid w:val="768024F8"/>
    <w:rsid w:val="76D7556C"/>
    <w:rsid w:val="77187B21"/>
    <w:rsid w:val="774B1B00"/>
    <w:rsid w:val="775725A0"/>
    <w:rsid w:val="777A2A82"/>
    <w:rsid w:val="78D70170"/>
    <w:rsid w:val="78FE2CC9"/>
    <w:rsid w:val="79123E17"/>
    <w:rsid w:val="791952BB"/>
    <w:rsid w:val="791C4225"/>
    <w:rsid w:val="792B04A4"/>
    <w:rsid w:val="79387F53"/>
    <w:rsid w:val="79E457C6"/>
    <w:rsid w:val="79FA40E7"/>
    <w:rsid w:val="7A31432B"/>
    <w:rsid w:val="7A7D2F58"/>
    <w:rsid w:val="7A8536D8"/>
    <w:rsid w:val="7AE925C7"/>
    <w:rsid w:val="7B327A78"/>
    <w:rsid w:val="7B50712A"/>
    <w:rsid w:val="7B5534BE"/>
    <w:rsid w:val="7B721C6D"/>
    <w:rsid w:val="7C142488"/>
    <w:rsid w:val="7C2D6B7E"/>
    <w:rsid w:val="7C622D2B"/>
    <w:rsid w:val="7C94167F"/>
    <w:rsid w:val="7CBD5C6B"/>
    <w:rsid w:val="7D104923"/>
    <w:rsid w:val="7D580C1E"/>
    <w:rsid w:val="7DB76D14"/>
    <w:rsid w:val="7E6D5DEA"/>
    <w:rsid w:val="7EAC0116"/>
    <w:rsid w:val="7EFB0050"/>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3">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4">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kern w:val="0"/>
      <w:sz w:val="20"/>
    </w:rPr>
  </w:style>
  <w:style w:type="paragraph" w:styleId="7">
    <w:name w:val="Document Map"/>
    <w:basedOn w:val="1"/>
    <w:link w:val="53"/>
    <w:unhideWhenUsed/>
    <w:qFormat/>
    <w:uiPriority w:val="99"/>
    <w:rPr>
      <w:rFonts w:ascii="宋体"/>
      <w:sz w:val="18"/>
      <w:szCs w:val="18"/>
    </w:rPr>
  </w:style>
  <w:style w:type="paragraph" w:styleId="8">
    <w:name w:val="annotation text"/>
    <w:basedOn w:val="1"/>
    <w:semiHidden/>
    <w:unhideWhenUsed/>
    <w:qFormat/>
    <w:uiPriority w:val="99"/>
    <w:pPr>
      <w:jc w:val="left"/>
    </w:pPr>
  </w:style>
  <w:style w:type="paragraph" w:styleId="9">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0">
    <w:name w:val="Plain Text"/>
    <w:basedOn w:val="1"/>
    <w:link w:val="26"/>
    <w:qFormat/>
    <w:uiPriority w:val="99"/>
    <w:rPr>
      <w:rFonts w:ascii="宋体" w:hAnsi="Courier New" w:eastAsiaTheme="minorEastAsia" w:cstheme="minorBidi"/>
    </w:rPr>
  </w:style>
  <w:style w:type="paragraph" w:styleId="11">
    <w:name w:val="Balloon Text"/>
    <w:basedOn w:val="1"/>
    <w:link w:val="41"/>
    <w:qFormat/>
    <w:uiPriority w:val="0"/>
    <w:rPr>
      <w:rFonts w:asciiTheme="minorHAnsi" w:hAnsiTheme="minorHAnsi" w:cstheme="minorBidi"/>
      <w:sz w:val="18"/>
      <w:szCs w:val="18"/>
    </w:rPr>
  </w:style>
  <w:style w:type="paragraph" w:styleId="12">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3">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4">
    <w:name w:val="toc 1"/>
    <w:basedOn w:val="1"/>
    <w:next w:val="1"/>
    <w:qFormat/>
    <w:uiPriority w:val="39"/>
    <w:pPr>
      <w:spacing w:beforeLines="50" w:line="360" w:lineRule="auto"/>
    </w:pPr>
    <w:rPr>
      <w:rFonts w:eastAsia="黑体"/>
    </w:rPr>
  </w:style>
  <w:style w:type="paragraph" w:styleId="15">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link w:val="28"/>
    <w:qFormat/>
    <w:uiPriority w:val="0"/>
    <w:pPr>
      <w:spacing w:before="240" w:after="60"/>
      <w:jc w:val="center"/>
      <w:outlineLvl w:val="0"/>
    </w:pPr>
    <w:rPr>
      <w:rFonts w:ascii="Arial" w:hAnsi="Arial" w:cs="Arial" w:eastAsiaTheme="minorEastAsia"/>
      <w:b/>
      <w:bCs/>
      <w:sz w:val="32"/>
      <w:szCs w:val="32"/>
    </w:rPr>
  </w:style>
  <w:style w:type="paragraph" w:styleId="19">
    <w:name w:val="Body Text First Indent"/>
    <w:basedOn w:val="1"/>
    <w:unhideWhenUsed/>
    <w:qFormat/>
    <w:uiPriority w:val="99"/>
    <w:pPr>
      <w:ind w:firstLine="420" w:firstLineChars="100"/>
    </w:p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0"/>
    <w:qFormat/>
    <w:uiPriority w:val="0"/>
    <w:rPr>
      <w:rFonts w:ascii="宋体" w:hAnsi="Courier New"/>
      <w:szCs w:val="24"/>
    </w:rPr>
  </w:style>
  <w:style w:type="character" w:customStyle="1" w:styleId="27">
    <w:name w:val="页脚 字符"/>
    <w:link w:val="12"/>
    <w:qFormat/>
    <w:uiPriority w:val="99"/>
    <w:rPr>
      <w:rFonts w:eastAsia="宋体"/>
      <w:sz w:val="18"/>
      <w:szCs w:val="18"/>
    </w:rPr>
  </w:style>
  <w:style w:type="character" w:customStyle="1" w:styleId="28">
    <w:name w:val="标题 字符"/>
    <w:link w:val="18"/>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3"/>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2"/>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3"/>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4"/>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1"/>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2"/>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18"/>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7"/>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2"/>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2</TotalTime>
  <ScaleCrop>false</ScaleCrop>
  <LinksUpToDate>false</LinksUpToDate>
  <CharactersWithSpaces>2663</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凌天凯</cp:lastModifiedBy>
  <cp:lastPrinted>2021-04-23T02:05:00Z</cp:lastPrinted>
  <dcterms:modified xsi:type="dcterms:W3CDTF">2024-04-19T05:07:46Z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5372F5A47A054C8381DF1839E1609A3C</vt:lpwstr>
  </property>
</Properties>
</file>