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方正小标宋_GBK" w:hAnsi="方正小标宋_GBK" w:eastAsia="方正小标宋_GBK" w:cs="方正小标宋_GBK"/>
          <w:color w:val="000000"/>
          <w:sz w:val="36"/>
          <w:szCs w:val="44"/>
          <w:highlight w:val="none"/>
          <w:lang w:val="en-US"/>
        </w:rPr>
      </w:pPr>
      <w:bookmarkStart w:id="0" w:name="_GoBack"/>
      <w:r>
        <w:rPr>
          <w:rFonts w:ascii="宋体" w:hAnsi="宋体"/>
          <w:color w:val="000000"/>
          <w:highlight w:val="none"/>
        </w:rPr>
        <w:drawing>
          <wp:anchor distT="0" distB="0" distL="114300" distR="114300" simplePos="0" relativeHeight="251659264" behindDoc="1" locked="0" layoutInCell="1" allowOverlap="1">
            <wp:simplePos x="0" y="0"/>
            <wp:positionH relativeFrom="column">
              <wp:posOffset>-1343025</wp:posOffset>
            </wp:positionH>
            <wp:positionV relativeFrom="paragraph">
              <wp:posOffset>-910590</wp:posOffset>
            </wp:positionV>
            <wp:extent cx="7781925" cy="6972300"/>
            <wp:effectExtent l="0" t="0" r="9525" b="0"/>
            <wp:wrapNone/>
            <wp:docPr id="5" name="图片 2" descr="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未命名"/>
                    <pic:cNvPicPr>
                      <a:picLocks noChangeAspect="1"/>
                    </pic:cNvPicPr>
                  </pic:nvPicPr>
                  <pic:blipFill>
                    <a:blip r:embed="rId8"/>
                    <a:stretch>
                      <a:fillRect/>
                    </a:stretch>
                  </pic:blipFill>
                  <pic:spPr>
                    <a:xfrm>
                      <a:off x="0" y="0"/>
                      <a:ext cx="7781925" cy="6972300"/>
                    </a:xfrm>
                    <a:prstGeom prst="rect">
                      <a:avLst/>
                    </a:prstGeom>
                    <a:noFill/>
                    <a:ln>
                      <a:noFill/>
                    </a:ln>
                  </pic:spPr>
                </pic:pic>
              </a:graphicData>
            </a:graphic>
          </wp:anchor>
        </w:drawing>
      </w:r>
      <w:bookmarkEnd w:id="0"/>
      <w:r>
        <w:rPr>
          <w:rFonts w:hint="eastAsia" w:ascii="方正小标宋_GBK" w:hAnsi="方正小标宋_GBK" w:eastAsia="方正小标宋_GBK" w:cs="方正小标宋_GBK"/>
          <w:color w:val="000000"/>
          <w:sz w:val="36"/>
          <w:szCs w:val="44"/>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000000"/>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000000"/>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000000"/>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000000"/>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000000"/>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000000"/>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000000"/>
          <w:sz w:val="36"/>
          <w:szCs w:val="44"/>
          <w:highlight w:val="none"/>
        </w:rPr>
      </w:pPr>
      <w:r>
        <w:rPr>
          <w:rFonts w:ascii="宋体" w:hAnsi="宋体"/>
          <w:color w:val="000000"/>
          <w:highlight w:val="none"/>
        </w:rPr>
        <mc:AlternateContent>
          <mc:Choice Requires="wps">
            <w:drawing>
              <wp:anchor distT="0" distB="0" distL="114300" distR="114300" simplePos="0" relativeHeight="251660288" behindDoc="0" locked="0" layoutInCell="1" allowOverlap="1">
                <wp:simplePos x="0" y="0"/>
                <wp:positionH relativeFrom="column">
                  <wp:posOffset>-675640</wp:posOffset>
                </wp:positionH>
                <wp:positionV relativeFrom="paragraph">
                  <wp:posOffset>97155</wp:posOffset>
                </wp:positionV>
                <wp:extent cx="6609715" cy="620395"/>
                <wp:effectExtent l="0" t="0" r="0" b="0"/>
                <wp:wrapNone/>
                <wp:docPr id="1" name="矩形 1"/>
                <wp:cNvGraphicFramePr/>
                <a:graphic xmlns:a="http://schemas.openxmlformats.org/drawingml/2006/main">
                  <a:graphicData uri="http://schemas.microsoft.com/office/word/2010/wordprocessingShape">
                    <wps:wsp>
                      <wps:cNvSpPr/>
                      <wps:spPr>
                        <a:xfrm>
                          <a:off x="0" y="0"/>
                          <a:ext cx="6609715" cy="620395"/>
                        </a:xfrm>
                        <a:prstGeom prst="rect">
                          <a:avLst/>
                        </a:prstGeom>
                        <a:noFill/>
                        <a:ln>
                          <a:noFill/>
                        </a:ln>
                      </wps:spPr>
                      <wps:txbx>
                        <w:txbxContent>
                          <w:p>
                            <w:pPr>
                              <w:rPr>
                                <w:rFonts w:hint="eastAsia" w:ascii="宋体" w:hAnsi="宋体" w:cs="宋体"/>
                                <w:b/>
                                <w:bCs/>
                                <w:sz w:val="44"/>
                                <w:szCs w:val="44"/>
                                <w:lang w:val="en-US" w:eastAsia="zh-CN"/>
                              </w:rPr>
                            </w:pPr>
                            <w:r>
                              <w:rPr>
                                <w:rFonts w:hint="eastAsia" w:ascii="宋体" w:hAnsi="宋体" w:cs="宋体"/>
                                <w:b/>
                                <w:bCs/>
                                <w:sz w:val="44"/>
                                <w:szCs w:val="44"/>
                                <w:lang w:val="en-US" w:eastAsia="zh-CN"/>
                              </w:rPr>
                              <w:t>桂林培训分公司2024年厨房设备维保服务项目</w:t>
                            </w:r>
                          </w:p>
                        </w:txbxContent>
                      </wps:txbx>
                      <wps:bodyPr upright="1"/>
                    </wps:wsp>
                  </a:graphicData>
                </a:graphic>
              </wp:anchor>
            </w:drawing>
          </mc:Choice>
          <mc:Fallback>
            <w:pict>
              <v:rect id="_x0000_s1026" o:spid="_x0000_s1026" o:spt="1" style="position:absolute;left:0pt;margin-left:-53.2pt;margin-top:7.65pt;height:48.85pt;width:520.45pt;z-index:251660288;mso-width-relative:page;mso-height-relative:page;" filled="f" stroked="f" coordsize="21600,21600" o:gfxdata="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eqUj/NsAAAALAQAADwAA&#10;AAAAAAABACAAAAAiAAAAZHJzL2Rvd25yZXYueG1sUEsBAhQAFAAAAAgAh07iQCW8ReahAQAAQQMA&#10;AA4AAAAAAAAAAQAgAAAAKgEAAGRycy9lMm9Eb2MueG1sUEsFBgAAAAAGAAYAWQEAAD0FAAAAAA==&#10;">
                <v:fill on="f" focussize="0,0"/>
                <v:stroke on="f"/>
                <v:imagedata o:title=""/>
                <o:lock v:ext="edit" aspectratio="f"/>
                <v:textbox>
                  <w:txbxContent>
                    <w:p>
                      <w:pPr>
                        <w:rPr>
                          <w:rFonts w:hint="eastAsia" w:ascii="宋体" w:hAnsi="宋体" w:cs="宋体"/>
                          <w:b/>
                          <w:bCs/>
                          <w:sz w:val="44"/>
                          <w:szCs w:val="44"/>
                          <w:lang w:val="en-US" w:eastAsia="zh-CN"/>
                        </w:rPr>
                      </w:pPr>
                      <w:r>
                        <w:rPr>
                          <w:rFonts w:hint="eastAsia" w:ascii="宋体" w:hAnsi="宋体" w:cs="宋体"/>
                          <w:b/>
                          <w:bCs/>
                          <w:sz w:val="44"/>
                          <w:szCs w:val="44"/>
                          <w:lang w:val="en-US" w:eastAsia="zh-CN"/>
                        </w:rPr>
                        <w:t>桂林培训分公司2024年厨房设备维保服务项目</w:t>
                      </w:r>
                    </w:p>
                  </w:txbxContent>
                </v:textbox>
              </v:rect>
            </w:pict>
          </mc:Fallback>
        </mc:AlternateContent>
      </w: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000000"/>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000000"/>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000000"/>
          <w:sz w:val="36"/>
          <w:szCs w:val="44"/>
          <w:highlight w:val="none"/>
        </w:rPr>
      </w:pPr>
      <w:r>
        <w:rPr>
          <w:rFonts w:ascii="宋体" w:hAnsi="宋体"/>
          <w:color w:val="000000"/>
          <w:highlight w:val="none"/>
        </w:rPr>
        <mc:AlternateContent>
          <mc:Choice Requires="wps">
            <w:drawing>
              <wp:anchor distT="0" distB="0" distL="114300" distR="114300" simplePos="0" relativeHeight="251661312" behindDoc="0" locked="0" layoutInCell="1" allowOverlap="1">
                <wp:simplePos x="0" y="0"/>
                <wp:positionH relativeFrom="column">
                  <wp:posOffset>71755</wp:posOffset>
                </wp:positionH>
                <wp:positionV relativeFrom="paragraph">
                  <wp:posOffset>64770</wp:posOffset>
                </wp:positionV>
                <wp:extent cx="6205855" cy="930910"/>
                <wp:effectExtent l="0" t="0" r="0" b="0"/>
                <wp:wrapNone/>
                <wp:docPr id="3" name="文本框 3"/>
                <wp:cNvGraphicFramePr/>
                <a:graphic xmlns:a="http://schemas.openxmlformats.org/drawingml/2006/main">
                  <a:graphicData uri="http://schemas.microsoft.com/office/word/2010/wordprocessingShape">
                    <wps:wsp>
                      <wps:cNvSpPr txBox="1"/>
                      <wps:spPr>
                        <a:xfrm>
                          <a:off x="0" y="0"/>
                          <a:ext cx="6205855" cy="930910"/>
                        </a:xfrm>
                        <a:prstGeom prst="rect">
                          <a:avLst/>
                        </a:prstGeom>
                        <a:noFill/>
                        <a:ln>
                          <a:noFill/>
                        </a:ln>
                      </wps:spPr>
                      <wps:txbx>
                        <w:txbxContent>
                          <w:p>
                            <w:pPr>
                              <w:wordWrap w:val="0"/>
                              <w:ind w:right="981"/>
                              <w:jc w:val="right"/>
                              <w:rPr>
                                <w:rFonts w:ascii="文鼎CS大黑" w:eastAsia="文鼎CS大黑"/>
                                <w:b/>
                                <w:color w:val="003B77"/>
                                <w:sz w:val="84"/>
                              </w:rPr>
                            </w:pPr>
                            <w:r>
                              <w:rPr>
                                <w:rFonts w:hint="eastAsia" w:ascii="方正粗宋简体" w:eastAsia="方正粗宋简体"/>
                                <w:b w:val="0"/>
                                <w:bCs/>
                                <w:color w:val="auto"/>
                                <w:sz w:val="84"/>
                              </w:rPr>
                              <w:t>服务</w:t>
                            </w:r>
                            <w:r>
                              <w:rPr>
                                <w:rFonts w:hint="eastAsia" w:ascii="方正粗宋简体" w:eastAsia="方正粗宋简体"/>
                                <w:b w:val="0"/>
                                <w:bCs/>
                                <w:color w:val="auto"/>
                                <w:sz w:val="84"/>
                                <w:lang w:eastAsia="zh-CN"/>
                              </w:rPr>
                              <w:t>要求</w:t>
                            </w:r>
                            <w:r>
                              <w:rPr>
                                <w:rFonts w:hint="eastAsia" w:ascii="方正粗宋简体" w:eastAsia="方正粗宋简体"/>
                                <w:b/>
                                <w:color w:val="000080"/>
                                <w:sz w:val="84"/>
                              </w:rPr>
                              <w:t xml:space="preserve"> </w:t>
                            </w:r>
                          </w:p>
                        </w:txbxContent>
                      </wps:txbx>
                      <wps:bodyPr upright="1"/>
                    </wps:wsp>
                  </a:graphicData>
                </a:graphic>
              </wp:anchor>
            </w:drawing>
          </mc:Choice>
          <mc:Fallback>
            <w:pict>
              <v:shape id="_x0000_s1026" o:spid="_x0000_s1026" o:spt="202" type="#_x0000_t202" style="position:absolute;left:0pt;margin-left:5.65pt;margin-top:5.1pt;height:73.3pt;width:488.65pt;z-index:251661312;mso-width-relative:page;mso-height-relative:page;" filled="f" stroked="f" coordsize="21600,21600" o:gfxdata="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ADyGI91gAA&#10;AAkBAAAPAAAAAAAAAAEAIAAAACIAAABkcnMvZG93bnJldi54bWxQSwECFAAUAAAACACHTuJAFmHr&#10;OK4BAABOAwAADgAAAAAAAAABACAAAAAlAQAAZHJzL2Uyb0RvYy54bWxQSwUGAAAAAAYABgBZAQAA&#10;RQUAAAAA&#10;">
                <v:fill on="f" focussize="0,0"/>
                <v:stroke on="f"/>
                <v:imagedata o:title=""/>
                <o:lock v:ext="edit" aspectratio="f"/>
                <v:textbox>
                  <w:txbxContent>
                    <w:p>
                      <w:pPr>
                        <w:wordWrap w:val="0"/>
                        <w:ind w:right="981"/>
                        <w:jc w:val="right"/>
                        <w:rPr>
                          <w:rFonts w:ascii="文鼎CS大黑" w:eastAsia="文鼎CS大黑"/>
                          <w:b/>
                          <w:color w:val="003B77"/>
                          <w:sz w:val="84"/>
                        </w:rPr>
                      </w:pPr>
                      <w:r>
                        <w:rPr>
                          <w:rFonts w:hint="eastAsia" w:ascii="方正粗宋简体" w:eastAsia="方正粗宋简体"/>
                          <w:b w:val="0"/>
                          <w:bCs/>
                          <w:color w:val="auto"/>
                          <w:sz w:val="84"/>
                        </w:rPr>
                        <w:t>服务</w:t>
                      </w:r>
                      <w:r>
                        <w:rPr>
                          <w:rFonts w:hint="eastAsia" w:ascii="方正粗宋简体" w:eastAsia="方正粗宋简体"/>
                          <w:b w:val="0"/>
                          <w:bCs/>
                          <w:color w:val="auto"/>
                          <w:sz w:val="84"/>
                          <w:lang w:eastAsia="zh-CN"/>
                        </w:rPr>
                        <w:t>要求</w:t>
                      </w:r>
                      <w:r>
                        <w:rPr>
                          <w:rFonts w:hint="eastAsia" w:ascii="方正粗宋简体" w:eastAsia="方正粗宋简体"/>
                          <w:b/>
                          <w:color w:val="000080"/>
                          <w:sz w:val="84"/>
                        </w:rPr>
                        <w:t xml:space="preserve"> </w:t>
                      </w:r>
                    </w:p>
                  </w:txbxContent>
                </v:textbox>
              </v:shape>
            </w:pict>
          </mc:Fallback>
        </mc:AlternateContent>
      </w: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000000"/>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000000"/>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000000"/>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000000"/>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000000"/>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000000"/>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both"/>
        <w:textAlignment w:val="auto"/>
        <w:rPr>
          <w:rFonts w:hint="eastAsia" w:ascii="方正小标宋_GBK" w:hAnsi="方正小标宋_GBK" w:eastAsia="方正小标宋_GBK" w:cs="方正小标宋_GBK"/>
          <w:color w:val="000000"/>
          <w:sz w:val="36"/>
          <w:szCs w:val="44"/>
          <w:highlight w:val="none"/>
        </w:rPr>
      </w:pPr>
    </w:p>
    <w:p>
      <w:pPr>
        <w:keepNext w:val="0"/>
        <w:keepLines w:val="0"/>
        <w:pageBreakBefore w:val="0"/>
        <w:widowControl w:val="0"/>
        <w:kinsoku/>
        <w:wordWrap/>
        <w:overflowPunct/>
        <w:topLinePunct w:val="0"/>
        <w:autoSpaceDE/>
        <w:autoSpaceDN/>
        <w:bidi w:val="0"/>
        <w:adjustRightInd/>
        <w:snapToGrid/>
        <w:spacing w:line="20" w:lineRule="exact"/>
        <w:textAlignment w:val="auto"/>
        <w:rPr>
          <w:rFonts w:hint="eastAsia"/>
          <w:lang w:val="en-US" w:eastAsia="zh-CN"/>
        </w:rPr>
        <w:sectPr>
          <w:footerReference r:id="rId4" w:type="default"/>
          <w:headerReference r:id="rId3" w:type="even"/>
          <w:footerReference r:id="rId5" w:type="even"/>
          <w:pgSz w:w="11906" w:h="16838"/>
          <w:pgMar w:top="1417" w:right="1757" w:bottom="1417" w:left="1757"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numPr>
          <w:ilvl w:val="0"/>
          <w:numId w:val="0"/>
        </w:numPr>
        <w:spacing w:line="500" w:lineRule="exact"/>
        <w:ind w:right="0" w:firstLine="0"/>
        <w:jc w:val="center"/>
        <w:rPr>
          <w:rFonts w:hint="eastAsia" w:ascii="宋体" w:hAnsi="宋体" w:eastAsia="宋体" w:cs="宋体"/>
          <w:b/>
          <w:bCs/>
          <w:color w:val="auto"/>
          <w:sz w:val="44"/>
          <w:szCs w:val="44"/>
          <w:lang w:val="en-US" w:eastAsia="zh-CN"/>
        </w:rPr>
      </w:pPr>
      <w:r>
        <w:rPr>
          <w:rFonts w:hint="eastAsia" w:ascii="宋体" w:hAnsi="宋体" w:eastAsia="宋体" w:cs="宋体"/>
          <w:b/>
          <w:bCs/>
          <w:color w:val="auto"/>
          <w:sz w:val="44"/>
          <w:szCs w:val="44"/>
          <w:lang w:val="en-US" w:eastAsia="zh-CN"/>
        </w:rPr>
        <w:t>桂林培训分公司2024年厨房设备维保服务项目服务要求</w:t>
      </w:r>
    </w:p>
    <w:p>
      <w:pPr>
        <w:numPr>
          <w:ilvl w:val="0"/>
          <w:numId w:val="0"/>
        </w:numPr>
        <w:spacing w:line="500" w:lineRule="exact"/>
        <w:ind w:right="0" w:firstLine="0"/>
        <w:jc w:val="center"/>
        <w:rPr>
          <w:rFonts w:hint="eastAsia"/>
          <w:b/>
          <w:color w:val="FF0000"/>
          <w:sz w:val="44"/>
          <w:szCs w:val="44"/>
          <w:lang w:eastAsia="zh-CN"/>
        </w:rPr>
      </w:pPr>
    </w:p>
    <w:p>
      <w:pPr>
        <w:keepNext w:val="0"/>
        <w:keepLines w:val="0"/>
        <w:pageBreakBefore w:val="0"/>
        <w:widowControl/>
        <w:numPr>
          <w:ilvl w:val="0"/>
          <w:numId w:val="1"/>
        </w:numPr>
        <w:kinsoku/>
        <w:wordWrap/>
        <w:overflowPunct/>
        <w:topLinePunct w:val="0"/>
        <w:autoSpaceDE/>
        <w:autoSpaceDN/>
        <w:bidi w:val="0"/>
        <w:adjustRightInd/>
        <w:snapToGrid/>
        <w:spacing w:line="560" w:lineRule="exact"/>
        <w:ind w:right="0" w:rightChars="0"/>
        <w:jc w:val="both"/>
        <w:textAlignment w:val="auto"/>
        <w:outlineLvl w:val="9"/>
        <w:rPr>
          <w:rFonts w:hint="eastAsia" w:ascii="宋体" w:hAnsi="宋体" w:eastAsia="宋体" w:cs="宋体"/>
          <w:b w:val="0"/>
          <w:bCs w:val="0"/>
          <w:color w:val="auto"/>
          <w:sz w:val="30"/>
          <w:szCs w:val="30"/>
        </w:rPr>
      </w:pPr>
      <w:r>
        <w:rPr>
          <w:rFonts w:hint="eastAsia" w:ascii="宋体" w:hAnsi="宋体" w:eastAsia="宋体" w:cs="宋体"/>
          <w:b/>
          <w:bCs/>
          <w:color w:val="auto"/>
          <w:sz w:val="30"/>
          <w:szCs w:val="30"/>
        </w:rPr>
        <w:t>项目概况</w:t>
      </w:r>
    </w:p>
    <w:p>
      <w:pPr>
        <w:ind w:firstLine="560" w:firstLineChars="200"/>
        <w:rPr>
          <w:rFonts w:hint="eastAsia" w:ascii="宋体" w:hAnsi="宋体" w:eastAsia="宋体" w:cs="Times New Roman"/>
          <w:color w:val="auto"/>
          <w:sz w:val="28"/>
          <w:szCs w:val="28"/>
          <w:highlight w:val="none"/>
          <w:lang w:val="en-US" w:eastAsia="zh-CN"/>
        </w:rPr>
      </w:pPr>
      <w:r>
        <w:rPr>
          <w:rFonts w:hint="eastAsia" w:ascii="宋体" w:hAnsi="宋体" w:eastAsia="宋体" w:cs="Times New Roman"/>
          <w:color w:val="auto"/>
          <w:sz w:val="28"/>
          <w:szCs w:val="28"/>
          <w:highlight w:val="none"/>
          <w:lang w:val="en-US" w:eastAsia="zh-CN"/>
        </w:rPr>
        <w:t>在日常工作开展过程中， 餐饮服务部厨房设备不定期发生故障。为保障设备能安全稳定运行，需要专业公司进行</w:t>
      </w:r>
      <w:r>
        <w:rPr>
          <w:rFonts w:hint="eastAsia" w:ascii="宋体" w:hAnsi="宋体" w:cs="Times New Roman"/>
          <w:color w:val="auto"/>
          <w:sz w:val="28"/>
          <w:szCs w:val="28"/>
          <w:highlight w:val="none"/>
          <w:lang w:val="en-US" w:eastAsia="zh-CN"/>
        </w:rPr>
        <w:t>清洗、保养、</w:t>
      </w:r>
      <w:r>
        <w:rPr>
          <w:rFonts w:hint="eastAsia" w:ascii="宋体" w:hAnsi="宋体" w:eastAsia="宋体" w:cs="Times New Roman"/>
          <w:color w:val="auto"/>
          <w:sz w:val="28"/>
          <w:szCs w:val="28"/>
          <w:highlight w:val="none"/>
          <w:lang w:val="en-US" w:eastAsia="zh-CN"/>
        </w:rPr>
        <w:t>维修并更换配件。</w:t>
      </w:r>
    </w:p>
    <w:p>
      <w:pPr>
        <w:keepNext w:val="0"/>
        <w:keepLines w:val="0"/>
        <w:pageBreakBefore w:val="0"/>
        <w:widowControl w:val="0"/>
        <w:numPr>
          <w:ilvl w:val="0"/>
          <w:numId w:val="1"/>
        </w:numPr>
        <w:kinsoku/>
        <w:wordWrap/>
        <w:overflowPunct/>
        <w:topLinePunct w:val="0"/>
        <w:autoSpaceDE/>
        <w:autoSpaceDN/>
        <w:bidi w:val="0"/>
        <w:adjustRightInd/>
        <w:snapToGrid/>
        <w:ind w:left="0" w:leftChars="0" w:firstLine="0" w:firstLineChars="0"/>
        <w:textAlignment w:val="auto"/>
        <w:rPr>
          <w:rFonts w:hint="eastAsia" w:ascii="宋体" w:hAnsi="宋体" w:eastAsia="宋体" w:cs="宋体"/>
          <w:b/>
          <w:bCs/>
          <w:sz w:val="28"/>
          <w:szCs w:val="28"/>
          <w:lang w:val="en-US" w:eastAsia="zh-CN"/>
        </w:rPr>
      </w:pPr>
      <w:r>
        <w:rPr>
          <w:rFonts w:hint="eastAsia" w:ascii="宋体" w:hAnsi="宋体" w:eastAsia="宋体" w:cs="宋体"/>
          <w:b/>
          <w:bCs/>
          <w:color w:val="000000" w:themeColor="text1"/>
          <w:sz w:val="28"/>
          <w:szCs w:val="28"/>
          <w:lang w:val="en-US" w:eastAsia="zh-CN"/>
          <w14:textFill>
            <w14:solidFill>
              <w14:schemeClr w14:val="tx1"/>
            </w14:solidFill>
          </w14:textFill>
        </w:rPr>
        <w:t>设备清洗、保养、维修更换配件</w:t>
      </w:r>
      <w:r>
        <w:rPr>
          <w:rFonts w:hint="eastAsia" w:ascii="宋体" w:hAnsi="宋体" w:eastAsia="宋体" w:cs="宋体"/>
          <w:b/>
          <w:bCs/>
          <w:color w:val="000000" w:themeColor="text1"/>
          <w:sz w:val="28"/>
          <w:szCs w:val="28"/>
          <w:lang w:eastAsia="zh-CN"/>
          <w14:textFill>
            <w14:solidFill>
              <w14:schemeClr w14:val="tx1"/>
            </w14:solidFill>
          </w14:textFill>
        </w:rPr>
        <w:t>服务</w:t>
      </w:r>
      <w:r>
        <w:rPr>
          <w:rFonts w:hint="eastAsia" w:ascii="宋体" w:hAnsi="宋体" w:cs="宋体"/>
          <w:b/>
          <w:bCs/>
          <w:color w:val="000000" w:themeColor="text1"/>
          <w:sz w:val="28"/>
          <w:szCs w:val="28"/>
          <w:lang w:eastAsia="zh-CN"/>
          <w14:textFill>
            <w14:solidFill>
              <w14:schemeClr w14:val="tx1"/>
            </w14:solidFill>
          </w14:textFill>
        </w:rPr>
        <w:t>内容</w:t>
      </w:r>
      <w:r>
        <w:rPr>
          <w:rFonts w:hint="eastAsia" w:ascii="宋体" w:hAnsi="宋体" w:eastAsia="宋体" w:cs="宋体"/>
          <w:b/>
          <w:bCs/>
          <w:sz w:val="28"/>
          <w:szCs w:val="28"/>
          <w:lang w:val="en-US" w:eastAsia="zh-CN"/>
        </w:rPr>
        <w:t>及范围</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highlight w:val="none"/>
          <w:lang w:val="en-US" w:eastAsia="zh-CN"/>
        </w:rPr>
      </w:pPr>
      <w:r>
        <w:rPr>
          <w:rFonts w:hint="eastAsia" w:ascii="宋体" w:hAnsi="宋体" w:cs="宋体"/>
          <w:color w:val="auto"/>
          <w:sz w:val="28"/>
          <w:szCs w:val="28"/>
          <w:highlight w:val="none"/>
          <w:lang w:val="en-US" w:eastAsia="zh-CN"/>
        </w:rPr>
        <w:t>对卧佛基地、南溪基地的厨房设备进行清洗、保养、维修更换配件工作。服务范围在桂林市区域范围内。所有需要清洗、保养、维修的设备费用以实</w:t>
      </w:r>
      <w:r>
        <w:rPr>
          <w:rFonts w:hint="eastAsia" w:ascii="宋体" w:hAnsi="宋体" w:eastAsia="宋体" w:cs="宋体"/>
          <w:sz w:val="28"/>
          <w:szCs w:val="28"/>
          <w:highlight w:val="none"/>
          <w:lang w:val="en-US" w:eastAsia="zh-CN"/>
        </w:rPr>
        <w:t>际</w:t>
      </w:r>
      <w:r>
        <w:rPr>
          <w:rFonts w:hint="eastAsia" w:ascii="宋体" w:hAnsi="宋体" w:cs="宋体"/>
          <w:color w:val="auto"/>
          <w:sz w:val="28"/>
          <w:szCs w:val="28"/>
          <w:highlight w:val="none"/>
          <w:lang w:val="en-US" w:eastAsia="zh-CN"/>
        </w:rPr>
        <w:t>清洗、保养、维修</w:t>
      </w:r>
      <w:r>
        <w:rPr>
          <w:rFonts w:hint="eastAsia" w:ascii="宋体" w:hAnsi="宋体" w:eastAsia="宋体" w:cs="宋体"/>
          <w:sz w:val="28"/>
          <w:szCs w:val="28"/>
          <w:highlight w:val="none"/>
          <w:lang w:val="en-US" w:eastAsia="zh-CN"/>
        </w:rPr>
        <w:t>产生的为准</w:t>
      </w:r>
      <w:r>
        <w:rPr>
          <w:rFonts w:hint="eastAsia" w:ascii="宋体" w:hAnsi="宋体" w:cs="宋体"/>
          <w:color w:val="auto"/>
          <w:sz w:val="28"/>
          <w:szCs w:val="28"/>
          <w:highlight w:val="none"/>
          <w:lang w:val="en-US" w:eastAsia="zh-CN"/>
        </w:rPr>
        <w:t>。</w:t>
      </w:r>
      <w:r>
        <w:rPr>
          <w:rFonts w:hint="eastAsia" w:ascii="宋体" w:hAnsi="宋体" w:cs="宋体"/>
          <w:sz w:val="28"/>
          <w:szCs w:val="28"/>
          <w:highlight w:val="none"/>
          <w:lang w:val="en-US" w:eastAsia="zh-CN"/>
        </w:rPr>
        <w:t>如有</w:t>
      </w:r>
      <w:r>
        <w:rPr>
          <w:rFonts w:hint="eastAsia" w:ascii="宋体" w:hAnsi="宋体" w:eastAsia="宋体" w:cs="宋体"/>
          <w:sz w:val="28"/>
          <w:szCs w:val="28"/>
          <w:highlight w:val="none"/>
          <w:lang w:val="en-US" w:eastAsia="zh-CN"/>
        </w:rPr>
        <w:t>不在清单范围内的</w:t>
      </w:r>
      <w:r>
        <w:rPr>
          <w:rFonts w:hint="eastAsia" w:ascii="宋体" w:hAnsi="宋体" w:cs="宋体"/>
          <w:sz w:val="28"/>
          <w:szCs w:val="28"/>
          <w:highlight w:val="none"/>
          <w:lang w:val="en-US" w:eastAsia="zh-CN"/>
        </w:rPr>
        <w:t>厨房设备</w:t>
      </w:r>
      <w:r>
        <w:rPr>
          <w:rFonts w:hint="eastAsia" w:ascii="宋体" w:hAnsi="宋体" w:cs="宋体"/>
          <w:color w:val="auto"/>
          <w:sz w:val="28"/>
          <w:szCs w:val="28"/>
          <w:highlight w:val="none"/>
          <w:lang w:val="en-US" w:eastAsia="zh-CN"/>
        </w:rPr>
        <w:t>清洗、保养、维修</w:t>
      </w:r>
      <w:r>
        <w:rPr>
          <w:rFonts w:hint="eastAsia" w:ascii="宋体" w:hAnsi="宋体" w:cs="宋体"/>
          <w:sz w:val="28"/>
          <w:szCs w:val="28"/>
          <w:highlight w:val="none"/>
          <w:lang w:val="en-US" w:eastAsia="zh-CN"/>
        </w:rPr>
        <w:t>服务</w:t>
      </w:r>
      <w:r>
        <w:rPr>
          <w:rFonts w:hint="eastAsia" w:ascii="宋体" w:hAnsi="宋体" w:eastAsia="宋体" w:cs="宋体"/>
          <w:sz w:val="28"/>
          <w:szCs w:val="28"/>
          <w:highlight w:val="none"/>
          <w:lang w:val="en-US" w:eastAsia="zh-CN"/>
        </w:rPr>
        <w:t>，由承包方向发包方提供该</w:t>
      </w:r>
      <w:r>
        <w:rPr>
          <w:rFonts w:hint="eastAsia" w:ascii="宋体" w:hAnsi="宋体" w:cs="宋体"/>
          <w:sz w:val="28"/>
          <w:szCs w:val="28"/>
          <w:highlight w:val="none"/>
          <w:lang w:val="en-US" w:eastAsia="zh-CN"/>
        </w:rPr>
        <w:t>设备服务</w:t>
      </w:r>
      <w:r>
        <w:rPr>
          <w:rFonts w:hint="eastAsia" w:ascii="宋体" w:hAnsi="宋体" w:eastAsia="宋体" w:cs="宋体"/>
          <w:sz w:val="28"/>
          <w:szCs w:val="28"/>
          <w:highlight w:val="none"/>
          <w:lang w:val="en-US" w:eastAsia="zh-CN"/>
        </w:rPr>
        <w:t>价格</w:t>
      </w:r>
      <w:r>
        <w:rPr>
          <w:rFonts w:hint="eastAsia" w:ascii="宋体" w:hAnsi="宋体" w:cs="宋体"/>
          <w:sz w:val="28"/>
          <w:szCs w:val="28"/>
          <w:highlight w:val="none"/>
          <w:lang w:val="en-US" w:eastAsia="zh-CN"/>
        </w:rPr>
        <w:t>且</w:t>
      </w:r>
      <w:r>
        <w:rPr>
          <w:rFonts w:hint="eastAsia" w:ascii="宋体" w:hAnsi="宋体" w:eastAsia="宋体" w:cs="宋体"/>
          <w:sz w:val="28"/>
          <w:szCs w:val="28"/>
          <w:highlight w:val="none"/>
          <w:lang w:val="en-US" w:eastAsia="zh-CN"/>
        </w:rPr>
        <w:t>不得高于同类</w:t>
      </w:r>
      <w:r>
        <w:rPr>
          <w:rFonts w:hint="eastAsia" w:ascii="宋体" w:hAnsi="宋体" w:cs="宋体"/>
          <w:sz w:val="28"/>
          <w:szCs w:val="28"/>
          <w:highlight w:val="none"/>
          <w:lang w:val="en-US" w:eastAsia="zh-CN"/>
        </w:rPr>
        <w:t>设备服务</w:t>
      </w:r>
      <w:r>
        <w:rPr>
          <w:rFonts w:hint="eastAsia" w:ascii="宋体" w:hAnsi="宋体" w:eastAsia="宋体" w:cs="宋体"/>
          <w:sz w:val="28"/>
          <w:szCs w:val="28"/>
          <w:highlight w:val="none"/>
          <w:lang w:val="en-US" w:eastAsia="zh-CN"/>
        </w:rPr>
        <w:t>价格,发包方对该</w:t>
      </w:r>
      <w:r>
        <w:rPr>
          <w:rFonts w:hint="eastAsia" w:ascii="宋体" w:hAnsi="宋体" w:cs="宋体"/>
          <w:sz w:val="28"/>
          <w:szCs w:val="28"/>
          <w:highlight w:val="none"/>
          <w:lang w:val="en-US" w:eastAsia="zh-CN"/>
        </w:rPr>
        <w:t>设备类型服务</w:t>
      </w:r>
      <w:r>
        <w:rPr>
          <w:rFonts w:hint="eastAsia" w:ascii="宋体" w:hAnsi="宋体" w:eastAsia="宋体" w:cs="宋体"/>
          <w:sz w:val="28"/>
          <w:szCs w:val="28"/>
          <w:highlight w:val="none"/>
          <w:lang w:val="en-US" w:eastAsia="zh-CN"/>
        </w:rPr>
        <w:t>价格进行市场询价后,确保结算时</w:t>
      </w:r>
      <w:r>
        <w:rPr>
          <w:rFonts w:hint="eastAsia" w:ascii="宋体" w:hAnsi="宋体" w:cs="宋体"/>
          <w:sz w:val="28"/>
          <w:szCs w:val="28"/>
          <w:highlight w:val="none"/>
          <w:lang w:val="en-US" w:eastAsia="zh-CN"/>
        </w:rPr>
        <w:t>设备服务</w:t>
      </w:r>
      <w:r>
        <w:rPr>
          <w:rFonts w:hint="eastAsia" w:ascii="宋体" w:hAnsi="宋体" w:eastAsia="宋体" w:cs="宋体"/>
          <w:sz w:val="28"/>
          <w:szCs w:val="28"/>
          <w:highlight w:val="none"/>
          <w:lang w:val="en-US" w:eastAsia="zh-CN"/>
        </w:rPr>
        <w:t>价格的可行性和真实性。</w:t>
      </w:r>
    </w:p>
    <w:p>
      <w:pPr>
        <w:keepNext w:val="0"/>
        <w:keepLines w:val="0"/>
        <w:pageBreakBefore w:val="0"/>
        <w:widowControl w:val="0"/>
        <w:numPr>
          <w:ilvl w:val="0"/>
          <w:numId w:val="0"/>
        </w:numPr>
        <w:kinsoku/>
        <w:wordWrap/>
        <w:overflowPunct/>
        <w:topLinePunct w:val="0"/>
        <w:autoSpaceDE/>
        <w:autoSpaceDN/>
        <w:bidi w:val="0"/>
        <w:adjustRightInd/>
        <w:snapToGrid/>
        <w:ind w:leftChars="0"/>
        <w:textAlignment w:val="auto"/>
        <w:rPr>
          <w:rFonts w:hint="eastAsia" w:ascii="宋体" w:hAnsi="宋体" w:eastAsia="宋体" w:cs="宋体"/>
          <w:b/>
          <w:bCs/>
          <w:sz w:val="28"/>
          <w:szCs w:val="28"/>
          <w:highlight w:val="none"/>
          <w:lang w:eastAsia="zh-CN"/>
        </w:rPr>
      </w:pPr>
      <w:r>
        <w:rPr>
          <w:rFonts w:hint="eastAsia" w:ascii="宋体" w:hAnsi="宋体" w:cs="宋体"/>
          <w:b/>
          <w:bCs/>
          <w:sz w:val="28"/>
          <w:szCs w:val="28"/>
          <w:highlight w:val="none"/>
          <w:lang w:eastAsia="zh-CN"/>
        </w:rPr>
        <w:t>三、承包方</w:t>
      </w:r>
      <w:r>
        <w:rPr>
          <w:rFonts w:hint="eastAsia" w:ascii="宋体" w:hAnsi="宋体" w:eastAsia="宋体" w:cs="宋体"/>
          <w:b/>
          <w:bCs/>
          <w:sz w:val="28"/>
          <w:szCs w:val="28"/>
          <w:highlight w:val="none"/>
          <w:lang w:eastAsia="zh-CN"/>
        </w:rPr>
        <w:t>服务承诺及质量保证</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1</w:t>
      </w:r>
      <w:r>
        <w:rPr>
          <w:rFonts w:hint="eastAsia" w:ascii="宋体" w:hAnsi="宋体" w:cs="宋体"/>
          <w:sz w:val="28"/>
          <w:szCs w:val="28"/>
          <w:highlight w:val="none"/>
          <w:lang w:eastAsia="zh-CN"/>
        </w:rPr>
        <w:t>.承包方</w:t>
      </w:r>
      <w:r>
        <w:rPr>
          <w:rFonts w:hint="eastAsia" w:ascii="宋体" w:hAnsi="宋体" w:eastAsia="宋体" w:cs="宋体"/>
          <w:sz w:val="28"/>
          <w:szCs w:val="28"/>
          <w:highlight w:val="none"/>
        </w:rPr>
        <w:t>应高度重视安全生产工作，树立安全第一的观念，工作期间</w:t>
      </w:r>
      <w:r>
        <w:rPr>
          <w:rFonts w:hint="eastAsia" w:ascii="宋体" w:hAnsi="宋体" w:eastAsia="宋体" w:cs="宋体"/>
          <w:sz w:val="28"/>
          <w:szCs w:val="28"/>
          <w:highlight w:val="none"/>
          <w:lang w:eastAsia="zh-CN"/>
        </w:rPr>
        <w:t>自行配备操作使用的安全工器具并穿戴劳保用品</w:t>
      </w:r>
      <w:r>
        <w:rPr>
          <w:rFonts w:hint="eastAsia" w:ascii="宋体" w:hAnsi="宋体" w:eastAsia="宋体" w:cs="宋体"/>
          <w:sz w:val="28"/>
          <w:szCs w:val="28"/>
          <w:highlight w:val="none"/>
        </w:rPr>
        <w:t>，严禁</w:t>
      </w:r>
      <w:r>
        <w:rPr>
          <w:rFonts w:hint="eastAsia" w:ascii="宋体" w:hAnsi="宋体" w:eastAsia="宋体" w:cs="宋体"/>
          <w:sz w:val="28"/>
          <w:szCs w:val="28"/>
          <w:highlight w:val="none"/>
          <w:lang w:eastAsia="zh-CN"/>
        </w:rPr>
        <w:t>赤膊</w:t>
      </w:r>
      <w:r>
        <w:rPr>
          <w:rFonts w:hint="eastAsia" w:ascii="宋体" w:hAnsi="宋体" w:eastAsia="宋体" w:cs="宋体"/>
          <w:sz w:val="28"/>
          <w:szCs w:val="28"/>
          <w:highlight w:val="none"/>
        </w:rPr>
        <w:t>穿拖鞋，</w:t>
      </w:r>
      <w:r>
        <w:rPr>
          <w:rFonts w:hint="eastAsia" w:ascii="宋体" w:hAnsi="宋体" w:eastAsia="宋体" w:cs="宋体"/>
          <w:sz w:val="28"/>
          <w:szCs w:val="28"/>
          <w:highlight w:val="none"/>
          <w:lang w:eastAsia="zh-CN"/>
        </w:rPr>
        <w:t>做好自身安全防范</w:t>
      </w:r>
      <w:r>
        <w:rPr>
          <w:rFonts w:hint="eastAsia" w:ascii="宋体" w:hAnsi="宋体" w:cs="宋体"/>
          <w:sz w:val="28"/>
          <w:szCs w:val="28"/>
          <w:highlight w:val="none"/>
          <w:lang w:eastAsia="zh-CN"/>
        </w:rPr>
        <w:t>，</w:t>
      </w:r>
      <w:r>
        <w:rPr>
          <w:rFonts w:hint="eastAsia"/>
          <w:sz w:val="28"/>
          <w:szCs w:val="28"/>
          <w:highlight w:val="none"/>
        </w:rPr>
        <w:t>若</w:t>
      </w:r>
      <w:r>
        <w:rPr>
          <w:rFonts w:hint="eastAsia"/>
          <w:sz w:val="28"/>
          <w:szCs w:val="28"/>
          <w:highlight w:val="none"/>
          <w:lang w:val="en-US" w:eastAsia="zh-CN"/>
        </w:rPr>
        <w:t>维保</w:t>
      </w:r>
      <w:r>
        <w:rPr>
          <w:rFonts w:hint="eastAsia"/>
          <w:sz w:val="28"/>
          <w:szCs w:val="28"/>
          <w:highlight w:val="none"/>
          <w:lang w:eastAsia="zh-CN"/>
        </w:rPr>
        <w:t>人员</w:t>
      </w:r>
      <w:r>
        <w:rPr>
          <w:rFonts w:hint="eastAsia"/>
          <w:sz w:val="28"/>
          <w:szCs w:val="28"/>
          <w:highlight w:val="none"/>
        </w:rPr>
        <w:t>由于安全意识不强或违反安全管理制度和操作规程所发生的安全事故，造成的一切后果和损失，由</w:t>
      </w:r>
      <w:r>
        <w:rPr>
          <w:rFonts w:hint="eastAsia" w:ascii="宋体" w:hAnsi="宋体" w:cs="宋体"/>
          <w:sz w:val="28"/>
          <w:szCs w:val="28"/>
          <w:highlight w:val="none"/>
          <w:lang w:eastAsia="zh-CN"/>
        </w:rPr>
        <w:t>承包方</w:t>
      </w:r>
      <w:r>
        <w:rPr>
          <w:rFonts w:hint="eastAsia"/>
          <w:sz w:val="28"/>
          <w:szCs w:val="28"/>
          <w:highlight w:val="none"/>
          <w:lang w:eastAsia="zh-CN"/>
        </w:rPr>
        <w:t>自行承担</w:t>
      </w:r>
      <w:r>
        <w:rPr>
          <w:rFonts w:hint="eastAsia" w:ascii="宋体" w:hAnsi="宋体" w:cs="宋体"/>
          <w:sz w:val="28"/>
          <w:szCs w:val="28"/>
          <w:highlight w:val="none"/>
          <w:lang w:eastAsia="zh-CN"/>
        </w:rPr>
        <w:t>；</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2.</w:t>
      </w:r>
      <w:r>
        <w:rPr>
          <w:rFonts w:hint="eastAsia" w:ascii="宋体" w:hAnsi="宋体" w:cs="宋体"/>
          <w:sz w:val="28"/>
          <w:szCs w:val="28"/>
          <w:highlight w:val="none"/>
          <w:lang w:eastAsia="zh-CN"/>
        </w:rPr>
        <w:t>承包方</w:t>
      </w:r>
      <w:r>
        <w:rPr>
          <w:rFonts w:hint="eastAsia" w:ascii="宋体" w:hAnsi="宋体" w:eastAsia="宋体" w:cs="宋体"/>
          <w:sz w:val="28"/>
          <w:szCs w:val="28"/>
          <w:highlight w:val="none"/>
        </w:rPr>
        <w:t>应遵守</w:t>
      </w:r>
      <w:r>
        <w:rPr>
          <w:rFonts w:hint="eastAsia" w:ascii="宋体" w:hAnsi="宋体" w:cs="宋体"/>
          <w:sz w:val="28"/>
          <w:szCs w:val="28"/>
          <w:highlight w:val="none"/>
          <w:lang w:eastAsia="zh-CN"/>
        </w:rPr>
        <w:t>基地</w:t>
      </w:r>
      <w:r>
        <w:rPr>
          <w:rFonts w:hint="eastAsia" w:ascii="宋体" w:hAnsi="宋体" w:eastAsia="宋体" w:cs="宋体"/>
          <w:sz w:val="28"/>
          <w:szCs w:val="28"/>
          <w:highlight w:val="none"/>
        </w:rPr>
        <w:t>相关管理制度、安全操作规程和劳动纪律，认真履行所承担的职责，保质、保量、按时的完成所分配的任务和工作；</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工作期间严禁在非指定区域吸烟；</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lang w:eastAsia="zh-CN"/>
        </w:rPr>
        <w:t>.搬运</w:t>
      </w:r>
      <w:r>
        <w:rPr>
          <w:rFonts w:hint="eastAsia" w:ascii="宋体" w:hAnsi="宋体" w:eastAsia="宋体" w:cs="宋体"/>
          <w:sz w:val="28"/>
          <w:szCs w:val="28"/>
          <w:highlight w:val="none"/>
        </w:rPr>
        <w:t>工作期间不得饮酒，因饮酒导致的安全事故，责任全部由</w:t>
      </w:r>
      <w:r>
        <w:rPr>
          <w:rFonts w:hint="eastAsia" w:ascii="宋体" w:hAnsi="宋体" w:cs="宋体"/>
          <w:sz w:val="28"/>
          <w:szCs w:val="28"/>
          <w:highlight w:val="none"/>
          <w:lang w:eastAsia="zh-CN"/>
        </w:rPr>
        <w:t>承包方</w:t>
      </w:r>
      <w:r>
        <w:rPr>
          <w:rFonts w:hint="eastAsia" w:ascii="宋体" w:hAnsi="宋体" w:eastAsia="宋体" w:cs="宋体"/>
          <w:sz w:val="28"/>
          <w:szCs w:val="28"/>
          <w:highlight w:val="none"/>
        </w:rPr>
        <w:t>承担，</w:t>
      </w:r>
      <w:r>
        <w:rPr>
          <w:rFonts w:hint="eastAsia" w:ascii="宋体" w:hAnsi="宋体" w:eastAsia="宋体" w:cs="宋体"/>
          <w:sz w:val="28"/>
          <w:szCs w:val="28"/>
          <w:highlight w:val="none"/>
          <w:lang w:eastAsia="zh-CN"/>
        </w:rPr>
        <w:t>基地</w:t>
      </w:r>
      <w:r>
        <w:rPr>
          <w:rFonts w:hint="eastAsia" w:ascii="宋体" w:hAnsi="宋体" w:eastAsia="宋体" w:cs="宋体"/>
          <w:sz w:val="28"/>
          <w:szCs w:val="28"/>
          <w:highlight w:val="none"/>
        </w:rPr>
        <w:t>不予负责；</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lang w:eastAsia="zh-CN"/>
        </w:rPr>
        <w:t>.</w:t>
      </w:r>
      <w:r>
        <w:rPr>
          <w:rFonts w:hint="eastAsia" w:ascii="宋体" w:hAnsi="宋体" w:cs="宋体"/>
          <w:sz w:val="28"/>
          <w:szCs w:val="28"/>
          <w:highlight w:val="none"/>
          <w:lang w:eastAsia="zh-CN"/>
        </w:rPr>
        <w:t>承包方</w:t>
      </w:r>
      <w:r>
        <w:rPr>
          <w:rFonts w:hint="eastAsia" w:ascii="宋体" w:hAnsi="宋体" w:eastAsia="宋体" w:cs="宋体"/>
          <w:sz w:val="28"/>
          <w:szCs w:val="28"/>
          <w:highlight w:val="none"/>
        </w:rPr>
        <w:t>应积极保障</w:t>
      </w:r>
      <w:r>
        <w:rPr>
          <w:rFonts w:hint="eastAsia" w:ascii="宋体" w:hAnsi="宋体" w:eastAsia="宋体" w:cs="宋体"/>
          <w:sz w:val="28"/>
          <w:szCs w:val="28"/>
          <w:highlight w:val="none"/>
          <w:lang w:eastAsia="zh-CN"/>
        </w:rPr>
        <w:t>基地</w:t>
      </w:r>
      <w:r>
        <w:rPr>
          <w:rFonts w:hint="eastAsia" w:ascii="宋体" w:hAnsi="宋体" w:eastAsia="宋体" w:cs="宋体"/>
          <w:sz w:val="28"/>
          <w:szCs w:val="28"/>
          <w:highlight w:val="none"/>
        </w:rPr>
        <w:t>的</w:t>
      </w:r>
      <w:r>
        <w:rPr>
          <w:rFonts w:hint="eastAsia" w:ascii="宋体" w:hAnsi="宋体" w:cs="宋体"/>
          <w:color w:val="auto"/>
          <w:sz w:val="28"/>
          <w:szCs w:val="28"/>
          <w:highlight w:val="none"/>
          <w:lang w:val="en-US" w:eastAsia="zh-CN"/>
        </w:rPr>
        <w:t>厨房设备清洗、保养、维修更换配件</w:t>
      </w:r>
      <w:r>
        <w:rPr>
          <w:rFonts w:hint="eastAsia" w:ascii="宋体" w:hAnsi="宋体" w:eastAsia="宋体" w:cs="宋体"/>
          <w:sz w:val="28"/>
          <w:szCs w:val="28"/>
          <w:highlight w:val="none"/>
        </w:rPr>
        <w:t>任务，不得延误</w:t>
      </w:r>
      <w:r>
        <w:rPr>
          <w:rFonts w:hint="eastAsia" w:ascii="宋体" w:hAnsi="宋体" w:cs="宋体"/>
          <w:color w:val="auto"/>
          <w:sz w:val="28"/>
          <w:szCs w:val="28"/>
          <w:highlight w:val="none"/>
          <w:lang w:val="en-US" w:eastAsia="zh-CN"/>
        </w:rPr>
        <w:t>清洗、保养、维修</w:t>
      </w:r>
      <w:r>
        <w:rPr>
          <w:rFonts w:hint="eastAsia" w:ascii="宋体" w:hAnsi="宋体" w:eastAsia="宋体" w:cs="宋体"/>
          <w:sz w:val="28"/>
          <w:szCs w:val="28"/>
          <w:highlight w:val="none"/>
        </w:rPr>
        <w:t>时间；</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6</w:t>
      </w:r>
      <w:r>
        <w:rPr>
          <w:rFonts w:hint="eastAsia" w:ascii="宋体" w:hAnsi="宋体" w:eastAsia="宋体" w:cs="宋体"/>
          <w:sz w:val="28"/>
          <w:szCs w:val="28"/>
          <w:highlight w:val="none"/>
          <w:lang w:eastAsia="zh-CN"/>
        </w:rPr>
        <w:t>.</w:t>
      </w:r>
      <w:r>
        <w:rPr>
          <w:rFonts w:hint="eastAsia" w:ascii="宋体" w:hAnsi="宋体" w:cs="宋体"/>
          <w:sz w:val="28"/>
          <w:szCs w:val="28"/>
          <w:highlight w:val="none"/>
          <w:lang w:val="en-US" w:eastAsia="zh-CN"/>
        </w:rPr>
        <w:t>维保</w:t>
      </w:r>
      <w:r>
        <w:rPr>
          <w:rFonts w:hint="eastAsia" w:ascii="宋体" w:hAnsi="宋体" w:eastAsia="宋体" w:cs="宋体"/>
          <w:sz w:val="28"/>
          <w:szCs w:val="28"/>
          <w:highlight w:val="none"/>
          <w:lang w:eastAsia="zh-CN"/>
        </w:rPr>
        <w:t>人员</w:t>
      </w:r>
      <w:r>
        <w:rPr>
          <w:rFonts w:hint="eastAsia" w:ascii="宋体" w:hAnsi="宋体" w:eastAsia="宋体" w:cs="宋体"/>
          <w:sz w:val="28"/>
          <w:szCs w:val="28"/>
          <w:highlight w:val="none"/>
        </w:rPr>
        <w:t>必须服从管理，听从</w:t>
      </w:r>
      <w:r>
        <w:rPr>
          <w:rFonts w:hint="eastAsia" w:ascii="宋体" w:hAnsi="宋体" w:eastAsia="宋体" w:cs="宋体"/>
          <w:sz w:val="28"/>
          <w:szCs w:val="28"/>
          <w:highlight w:val="none"/>
          <w:lang w:eastAsia="zh-CN"/>
        </w:rPr>
        <w:t>基地项目负责</w:t>
      </w:r>
      <w:r>
        <w:rPr>
          <w:rFonts w:hint="eastAsia" w:ascii="宋体" w:hAnsi="宋体" w:eastAsia="宋体" w:cs="宋体"/>
          <w:sz w:val="28"/>
          <w:szCs w:val="28"/>
          <w:highlight w:val="none"/>
        </w:rPr>
        <w:t>人员的指挥，按</w:t>
      </w:r>
      <w:r>
        <w:rPr>
          <w:rFonts w:hint="eastAsia" w:ascii="宋体" w:hAnsi="宋体" w:eastAsia="宋体" w:cs="宋体"/>
          <w:sz w:val="28"/>
          <w:szCs w:val="28"/>
          <w:highlight w:val="none"/>
          <w:lang w:eastAsia="zh-CN"/>
        </w:rPr>
        <w:t>基地</w:t>
      </w:r>
      <w:r>
        <w:rPr>
          <w:rFonts w:hint="eastAsia" w:ascii="宋体" w:hAnsi="宋体" w:eastAsia="宋体" w:cs="宋体"/>
          <w:sz w:val="28"/>
          <w:szCs w:val="28"/>
          <w:highlight w:val="none"/>
        </w:rPr>
        <w:t>要求和安排进行</w:t>
      </w:r>
      <w:r>
        <w:rPr>
          <w:rFonts w:hint="eastAsia" w:ascii="宋体" w:hAnsi="宋体" w:cs="宋体"/>
          <w:color w:val="auto"/>
          <w:sz w:val="28"/>
          <w:szCs w:val="28"/>
          <w:highlight w:val="none"/>
          <w:lang w:val="en-US" w:eastAsia="zh-CN"/>
        </w:rPr>
        <w:t>清洗、保养、维修</w:t>
      </w:r>
      <w:r>
        <w:rPr>
          <w:rFonts w:hint="eastAsia" w:ascii="宋体" w:hAnsi="宋体" w:eastAsia="宋体" w:cs="宋体"/>
          <w:sz w:val="28"/>
          <w:szCs w:val="28"/>
          <w:highlight w:val="none"/>
        </w:rPr>
        <w:t>，不得擅自挪动</w:t>
      </w:r>
      <w:r>
        <w:rPr>
          <w:rFonts w:hint="eastAsia" w:ascii="宋体" w:hAnsi="宋体" w:cs="宋体"/>
          <w:sz w:val="28"/>
          <w:szCs w:val="28"/>
          <w:highlight w:val="none"/>
          <w:lang w:val="en-US" w:eastAsia="zh-CN"/>
        </w:rPr>
        <w:t>设备</w:t>
      </w:r>
      <w:r>
        <w:rPr>
          <w:rFonts w:hint="eastAsia" w:ascii="宋体" w:hAnsi="宋体" w:eastAsia="宋体" w:cs="宋体"/>
          <w:sz w:val="28"/>
          <w:szCs w:val="28"/>
          <w:highlight w:val="none"/>
        </w:rPr>
        <w:t>的位置；</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7</w:t>
      </w:r>
      <w:r>
        <w:rPr>
          <w:rFonts w:hint="eastAsia" w:ascii="宋体" w:hAnsi="宋体" w:eastAsia="宋体" w:cs="宋体"/>
          <w:sz w:val="28"/>
          <w:szCs w:val="28"/>
          <w:highlight w:val="none"/>
          <w:lang w:eastAsia="zh-CN"/>
        </w:rPr>
        <w:t>.</w:t>
      </w:r>
      <w:r>
        <w:rPr>
          <w:rFonts w:hint="eastAsia" w:ascii="宋体" w:hAnsi="宋体" w:cs="宋体"/>
          <w:color w:val="auto"/>
          <w:sz w:val="28"/>
          <w:szCs w:val="28"/>
          <w:highlight w:val="none"/>
          <w:lang w:val="en-US" w:eastAsia="zh-CN"/>
        </w:rPr>
        <w:t>清洗、保养、维修厨房设备</w:t>
      </w:r>
      <w:r>
        <w:rPr>
          <w:rFonts w:hint="eastAsia" w:ascii="宋体" w:hAnsi="宋体" w:eastAsia="宋体" w:cs="宋体"/>
          <w:sz w:val="28"/>
          <w:szCs w:val="28"/>
          <w:highlight w:val="none"/>
          <w:lang w:eastAsia="zh-CN"/>
        </w:rPr>
        <w:t>时要确保</w:t>
      </w:r>
      <w:r>
        <w:rPr>
          <w:rFonts w:hint="eastAsia" w:ascii="宋体" w:hAnsi="宋体" w:cs="宋体"/>
          <w:sz w:val="28"/>
          <w:szCs w:val="28"/>
          <w:highlight w:val="none"/>
          <w:lang w:val="en-US" w:eastAsia="zh-CN"/>
        </w:rPr>
        <w:t>设备</w:t>
      </w:r>
      <w:r>
        <w:rPr>
          <w:rFonts w:hint="eastAsia" w:ascii="宋体" w:hAnsi="宋体" w:eastAsia="宋体" w:cs="宋体"/>
          <w:sz w:val="28"/>
          <w:szCs w:val="28"/>
          <w:highlight w:val="none"/>
          <w:lang w:eastAsia="zh-CN"/>
        </w:rPr>
        <w:t>安全，避免</w:t>
      </w:r>
      <w:r>
        <w:rPr>
          <w:rFonts w:hint="eastAsia" w:ascii="宋体" w:hAnsi="宋体" w:cs="宋体"/>
          <w:sz w:val="28"/>
          <w:szCs w:val="28"/>
          <w:highlight w:val="none"/>
          <w:lang w:val="en-US" w:eastAsia="zh-CN"/>
        </w:rPr>
        <w:t>维保过程中</w:t>
      </w:r>
      <w:r>
        <w:rPr>
          <w:rFonts w:hint="eastAsia" w:ascii="宋体" w:hAnsi="宋体" w:eastAsia="宋体" w:cs="宋体"/>
          <w:sz w:val="28"/>
          <w:szCs w:val="28"/>
          <w:highlight w:val="none"/>
          <w:lang w:eastAsia="zh-CN"/>
        </w:rPr>
        <w:t>发生意外，</w:t>
      </w:r>
      <w:r>
        <w:rPr>
          <w:rFonts w:hint="eastAsia" w:ascii="宋体" w:hAnsi="宋体" w:cs="宋体"/>
          <w:sz w:val="28"/>
          <w:szCs w:val="28"/>
          <w:highlight w:val="none"/>
          <w:lang w:val="en-US" w:eastAsia="zh-CN"/>
        </w:rPr>
        <w:t>维保</w:t>
      </w:r>
      <w:r>
        <w:rPr>
          <w:rFonts w:hint="eastAsia" w:ascii="宋体" w:hAnsi="宋体" w:eastAsia="宋体" w:cs="宋体"/>
          <w:sz w:val="28"/>
          <w:szCs w:val="28"/>
          <w:highlight w:val="none"/>
          <w:lang w:eastAsia="zh-CN"/>
        </w:rPr>
        <w:t>时，对散落的</w:t>
      </w:r>
      <w:r>
        <w:rPr>
          <w:rFonts w:hint="eastAsia" w:ascii="宋体" w:hAnsi="宋体" w:cs="宋体"/>
          <w:sz w:val="28"/>
          <w:szCs w:val="28"/>
          <w:highlight w:val="none"/>
          <w:lang w:val="en-US" w:eastAsia="zh-CN"/>
        </w:rPr>
        <w:t>配件、工具</w:t>
      </w:r>
      <w:r>
        <w:rPr>
          <w:rFonts w:hint="eastAsia" w:ascii="宋体" w:hAnsi="宋体" w:eastAsia="宋体" w:cs="宋体"/>
          <w:sz w:val="28"/>
          <w:szCs w:val="28"/>
          <w:highlight w:val="none"/>
          <w:lang w:eastAsia="zh-CN"/>
        </w:rPr>
        <w:t>要及时整理，保持作业现场干净，当天作业完成后应清理带走产生的物料垃圾</w:t>
      </w:r>
      <w:r>
        <w:rPr>
          <w:rFonts w:hint="eastAsia" w:ascii="宋体" w:hAnsi="宋体" w:eastAsia="宋体" w:cs="宋体"/>
          <w:sz w:val="28"/>
          <w:szCs w:val="28"/>
          <w:highlight w:val="none"/>
        </w:rPr>
        <w:t>；</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8</w:t>
      </w:r>
      <w:r>
        <w:rPr>
          <w:rFonts w:hint="eastAsia" w:ascii="宋体" w:hAnsi="宋体" w:eastAsia="宋体" w:cs="宋体"/>
          <w:sz w:val="28"/>
          <w:szCs w:val="28"/>
          <w:highlight w:val="none"/>
          <w:lang w:eastAsia="zh-CN"/>
        </w:rPr>
        <w:t>.</w:t>
      </w:r>
      <w:r>
        <w:rPr>
          <w:rFonts w:hint="eastAsia" w:ascii="宋体" w:hAnsi="宋体" w:cs="宋体"/>
          <w:sz w:val="28"/>
          <w:szCs w:val="28"/>
          <w:highlight w:val="none"/>
          <w:lang w:val="en-US" w:eastAsia="zh-CN"/>
        </w:rPr>
        <w:t>维保</w:t>
      </w:r>
      <w:r>
        <w:rPr>
          <w:rFonts w:hint="eastAsia" w:ascii="宋体" w:hAnsi="宋体" w:eastAsia="宋体" w:cs="宋体"/>
          <w:sz w:val="28"/>
          <w:szCs w:val="28"/>
          <w:highlight w:val="none"/>
        </w:rPr>
        <w:t>时，严禁对</w:t>
      </w:r>
      <w:r>
        <w:rPr>
          <w:rFonts w:hint="eastAsia" w:ascii="宋体" w:hAnsi="宋体" w:cs="宋体"/>
          <w:sz w:val="28"/>
          <w:szCs w:val="28"/>
          <w:highlight w:val="none"/>
          <w:lang w:val="en-US" w:eastAsia="zh-CN"/>
        </w:rPr>
        <w:t>设备</w:t>
      </w:r>
      <w:r>
        <w:rPr>
          <w:rFonts w:hint="eastAsia" w:ascii="宋体" w:hAnsi="宋体" w:eastAsia="宋体" w:cs="宋体"/>
          <w:sz w:val="28"/>
          <w:szCs w:val="28"/>
          <w:highlight w:val="none"/>
        </w:rPr>
        <w:t>进行丢、抛、拖、踩等野蛮</w:t>
      </w:r>
      <w:r>
        <w:rPr>
          <w:rFonts w:hint="eastAsia" w:ascii="宋体" w:hAnsi="宋体" w:eastAsia="宋体" w:cs="宋体"/>
          <w:sz w:val="28"/>
          <w:szCs w:val="28"/>
          <w:highlight w:val="none"/>
          <w:lang w:eastAsia="zh-CN"/>
        </w:rPr>
        <w:t>作业</w:t>
      </w:r>
      <w:r>
        <w:rPr>
          <w:rFonts w:hint="eastAsia" w:ascii="宋体" w:hAnsi="宋体" w:eastAsia="宋体" w:cs="宋体"/>
          <w:sz w:val="28"/>
          <w:szCs w:val="28"/>
          <w:highlight w:val="none"/>
        </w:rPr>
        <w:t>，必须保障</w:t>
      </w:r>
      <w:r>
        <w:rPr>
          <w:rFonts w:hint="eastAsia" w:ascii="宋体" w:hAnsi="宋体" w:cs="宋体"/>
          <w:sz w:val="28"/>
          <w:szCs w:val="28"/>
          <w:highlight w:val="none"/>
          <w:lang w:val="en-US" w:eastAsia="zh-CN"/>
        </w:rPr>
        <w:t>设备</w:t>
      </w:r>
      <w:r>
        <w:rPr>
          <w:rFonts w:hint="eastAsia" w:ascii="宋体" w:hAnsi="宋体" w:eastAsia="宋体" w:cs="宋体"/>
          <w:sz w:val="28"/>
          <w:szCs w:val="28"/>
          <w:highlight w:val="none"/>
        </w:rPr>
        <w:t>的安全，同时注意周边人员的安全，杜绝蛮干以免造成事故，若因</w:t>
      </w:r>
      <w:r>
        <w:rPr>
          <w:rFonts w:hint="eastAsia" w:ascii="宋体" w:hAnsi="宋体" w:cs="宋体"/>
          <w:sz w:val="28"/>
          <w:szCs w:val="28"/>
          <w:highlight w:val="none"/>
          <w:lang w:val="en-US" w:eastAsia="zh-CN"/>
        </w:rPr>
        <w:t>维保</w:t>
      </w:r>
      <w:r>
        <w:rPr>
          <w:rFonts w:hint="eastAsia" w:ascii="宋体" w:hAnsi="宋体" w:eastAsia="宋体" w:cs="宋体"/>
          <w:sz w:val="28"/>
          <w:szCs w:val="28"/>
          <w:highlight w:val="none"/>
        </w:rPr>
        <w:t>原因造成</w:t>
      </w:r>
      <w:r>
        <w:rPr>
          <w:rFonts w:hint="eastAsia" w:ascii="宋体" w:hAnsi="宋体" w:cs="宋体"/>
          <w:sz w:val="28"/>
          <w:szCs w:val="28"/>
          <w:highlight w:val="none"/>
          <w:lang w:val="en-US" w:eastAsia="zh-CN"/>
        </w:rPr>
        <w:t>设备</w:t>
      </w:r>
      <w:r>
        <w:rPr>
          <w:rFonts w:hint="eastAsia" w:ascii="宋体" w:hAnsi="宋体" w:eastAsia="宋体" w:cs="宋体"/>
          <w:sz w:val="28"/>
          <w:szCs w:val="28"/>
          <w:highlight w:val="none"/>
        </w:rPr>
        <w:t>受损，导致</w:t>
      </w:r>
      <w:r>
        <w:rPr>
          <w:rFonts w:hint="eastAsia" w:ascii="宋体" w:hAnsi="宋体" w:eastAsia="宋体" w:cs="宋体"/>
          <w:sz w:val="28"/>
          <w:szCs w:val="28"/>
          <w:highlight w:val="none"/>
          <w:lang w:eastAsia="zh-CN"/>
        </w:rPr>
        <w:t>基地</w:t>
      </w:r>
      <w:r>
        <w:rPr>
          <w:rFonts w:hint="eastAsia" w:ascii="宋体" w:hAnsi="宋体" w:eastAsia="宋体" w:cs="宋体"/>
          <w:sz w:val="28"/>
          <w:szCs w:val="28"/>
          <w:highlight w:val="none"/>
        </w:rPr>
        <w:t>损失的，责任</w:t>
      </w:r>
      <w:r>
        <w:rPr>
          <w:rFonts w:hint="eastAsia" w:ascii="宋体" w:hAnsi="宋体" w:eastAsia="宋体" w:cs="宋体"/>
          <w:sz w:val="28"/>
          <w:szCs w:val="28"/>
          <w:highlight w:val="none"/>
          <w:lang w:eastAsia="zh-CN"/>
        </w:rPr>
        <w:t>由</w:t>
      </w:r>
      <w:r>
        <w:rPr>
          <w:rFonts w:hint="eastAsia" w:ascii="宋体" w:hAnsi="宋体" w:cs="宋体"/>
          <w:sz w:val="28"/>
          <w:szCs w:val="28"/>
          <w:highlight w:val="none"/>
          <w:lang w:eastAsia="zh-CN"/>
        </w:rPr>
        <w:t>承包方</w:t>
      </w:r>
      <w:r>
        <w:rPr>
          <w:rFonts w:hint="eastAsia" w:ascii="宋体" w:hAnsi="宋体" w:eastAsia="宋体" w:cs="宋体"/>
          <w:sz w:val="28"/>
          <w:szCs w:val="28"/>
          <w:highlight w:val="none"/>
          <w:lang w:eastAsia="zh-CN"/>
        </w:rPr>
        <w:t>承担</w:t>
      </w:r>
      <w:r>
        <w:rPr>
          <w:rFonts w:hint="eastAsia" w:ascii="宋体" w:hAnsi="宋体" w:eastAsia="宋体" w:cs="宋体"/>
          <w:sz w:val="28"/>
          <w:szCs w:val="28"/>
          <w:highlight w:val="none"/>
        </w:rPr>
        <w:t>；</w:t>
      </w:r>
    </w:p>
    <w:p>
      <w:pPr>
        <w:keepNext w:val="0"/>
        <w:keepLines w:val="0"/>
        <w:pageBreakBefore w:val="0"/>
        <w:widowControl w:val="0"/>
        <w:kinsoku/>
        <w:wordWrap/>
        <w:overflowPunct/>
        <w:topLinePunct w:val="0"/>
        <w:autoSpaceDE/>
        <w:autoSpaceDN/>
        <w:bidi w:val="0"/>
        <w:adjustRightInd/>
        <w:snapToGrid/>
        <w:spacing w:beforeAutospacing="0" w:afterAutospacing="0"/>
        <w:ind w:left="0" w:leftChars="0" w:firstLine="560" w:firstLineChars="200"/>
        <w:textAlignment w:val="auto"/>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9.在维保服务过程中，乙方只对甲方负责，遇到有超出承包范围的有关事项应向甲方书面报告，不得擅自处理，否则一切后果由乙方承担。</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ind w:left="0" w:leftChars="0" w:firstLine="560" w:firstLineChars="200"/>
        <w:textAlignment w:val="auto"/>
        <w:rPr>
          <w:rFonts w:hint="default"/>
          <w:lang w:val="en-US" w:eastAsia="zh-CN"/>
        </w:rPr>
      </w:pPr>
      <w:r>
        <w:rPr>
          <w:rFonts w:hint="eastAsia" w:ascii="宋体" w:hAnsi="宋体" w:cs="宋体"/>
          <w:sz w:val="28"/>
          <w:szCs w:val="28"/>
          <w:highlight w:val="none"/>
          <w:lang w:val="en-US" w:eastAsia="zh-CN"/>
        </w:rPr>
        <w:t>10.在维保服务期间，因乙方责任造成的人身、设备、电网、通信、交通与消防等安全事故事件，由乙方承担相关的责任和依法赔偿。</w:t>
      </w:r>
    </w:p>
    <w:sectPr>
      <w:footerReference r:id="rId6"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文鼎CS大黑">
    <w:altName w:val="宋体"/>
    <w:panose1 w:val="00000000000000000000"/>
    <w:charset w:val="86"/>
    <w:family w:val="modern"/>
    <w:pitch w:val="default"/>
    <w:sig w:usb0="00000000" w:usb1="00000000" w:usb2="00000010" w:usb3="00000000" w:csb0="00040000" w:csb1="00000000"/>
  </w:font>
  <w:font w:name="方正粗宋简体">
    <w:altName w:val="宋体"/>
    <w:panose1 w:val="03000509000000000000"/>
    <w:charset w:val="86"/>
    <w:family w:val="roma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tabs>
        <w:tab w:val="center" w:pos="4140"/>
        <w:tab w:val="right" w:pos="8300"/>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tabs>
        <w:tab w:val="center" w:pos="4140"/>
        <w:tab w:val="right" w:pos="8300"/>
        <w:tab w:val="clear" w:pos="4153"/>
        <w:tab w:val="clear"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tabs>
        <w:tab w:val="center" w:pos="4140"/>
        <w:tab w:val="right" w:pos="8300"/>
        <w:tab w:val="clear" w:pos="4153"/>
        <w:tab w:val="clear" w:pos="8306"/>
      </w:tabs>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tabs>
                              <w:tab w:val="center" w:pos="4140"/>
                              <w:tab w:val="right" w:pos="8300"/>
                              <w:tab w:val="clear" w:pos="4153"/>
                              <w:tab w:val="clear" w:pos="8306"/>
                            </w:tabs>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- 1 -</w:t>
                          </w:r>
                          <w:r>
                            <w:rPr>
                              <w:sz w:val="28"/>
                              <w:szCs w:val="28"/>
                            </w:rPr>
                            <w:fldChar w:fldCharType="end"/>
                          </w:r>
                          <w:r>
                            <w:rPr>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L6ScgBAACZ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S+knIAQAAmQMAAA4AAAAAAAAAAQAgAAAAHgEAAGRycy9lMm9Eb2Mu&#10;eG1sUEsFBgAAAAAGAAYAWQEAAFgFAAAAAA==&#10;">
              <v:fill on="f" focussize="0,0"/>
              <v:stroke on="f"/>
              <v:imagedata o:title=""/>
              <o:lock v:ext="edit" aspectratio="f"/>
              <v:textbox inset="0mm,0mm,0mm,0mm" style="mso-fit-shape-to-text:t;">
                <w:txbxContent>
                  <w:p>
                    <w:pPr>
                      <w:pStyle w:val="3"/>
                      <w:tabs>
                        <w:tab w:val="center" w:pos="4140"/>
                        <w:tab w:val="right" w:pos="8300"/>
                        <w:tab w:val="clear" w:pos="4153"/>
                        <w:tab w:val="clear" w:pos="8306"/>
                      </w:tabs>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- 1 -</w:t>
                    </w:r>
                    <w:r>
                      <w:rPr>
                        <w:sz w:val="28"/>
                        <w:szCs w:val="28"/>
                      </w:rPr>
                      <w:fldChar w:fldCharType="end"/>
                    </w:r>
                    <w:r>
                      <w:rPr>
                        <w:sz w:val="28"/>
                        <w:szCs w:val="2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5B80B1"/>
    <w:multiLevelType w:val="singleLevel"/>
    <w:tmpl w:val="935B80B1"/>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821F3"/>
    <w:rsid w:val="04081EF7"/>
    <w:rsid w:val="04D90C85"/>
    <w:rsid w:val="05C74252"/>
    <w:rsid w:val="063B79CD"/>
    <w:rsid w:val="06477601"/>
    <w:rsid w:val="08DE0757"/>
    <w:rsid w:val="096131AC"/>
    <w:rsid w:val="09D30F32"/>
    <w:rsid w:val="0D1E465D"/>
    <w:rsid w:val="0E8B51EE"/>
    <w:rsid w:val="0F210313"/>
    <w:rsid w:val="110E7183"/>
    <w:rsid w:val="121250CB"/>
    <w:rsid w:val="12221A7F"/>
    <w:rsid w:val="137E1BA8"/>
    <w:rsid w:val="13A65056"/>
    <w:rsid w:val="15416ED4"/>
    <w:rsid w:val="15A82DA6"/>
    <w:rsid w:val="17955C90"/>
    <w:rsid w:val="17B405CA"/>
    <w:rsid w:val="1D4F382B"/>
    <w:rsid w:val="1ED46001"/>
    <w:rsid w:val="204B14B2"/>
    <w:rsid w:val="22B36943"/>
    <w:rsid w:val="23AC1020"/>
    <w:rsid w:val="249C6BD3"/>
    <w:rsid w:val="26D966F6"/>
    <w:rsid w:val="27FD0311"/>
    <w:rsid w:val="287E2F2B"/>
    <w:rsid w:val="28BA3F46"/>
    <w:rsid w:val="2C655DD7"/>
    <w:rsid w:val="2CF16A26"/>
    <w:rsid w:val="2CF5376B"/>
    <w:rsid w:val="36947EB2"/>
    <w:rsid w:val="393E031B"/>
    <w:rsid w:val="3A885F18"/>
    <w:rsid w:val="3B963B28"/>
    <w:rsid w:val="3EF90664"/>
    <w:rsid w:val="425F1B67"/>
    <w:rsid w:val="43144E6B"/>
    <w:rsid w:val="44983ED8"/>
    <w:rsid w:val="46EB6917"/>
    <w:rsid w:val="471654C7"/>
    <w:rsid w:val="4B54462D"/>
    <w:rsid w:val="4C543E7A"/>
    <w:rsid w:val="4D2D2A40"/>
    <w:rsid w:val="52382882"/>
    <w:rsid w:val="52725531"/>
    <w:rsid w:val="533D6F79"/>
    <w:rsid w:val="53FA41C0"/>
    <w:rsid w:val="55FE4946"/>
    <w:rsid w:val="56A64C71"/>
    <w:rsid w:val="570D6C1C"/>
    <w:rsid w:val="57536CD3"/>
    <w:rsid w:val="57BC792C"/>
    <w:rsid w:val="5C336E02"/>
    <w:rsid w:val="5CAD4E7C"/>
    <w:rsid w:val="63680452"/>
    <w:rsid w:val="692B4D7E"/>
    <w:rsid w:val="6945564F"/>
    <w:rsid w:val="69A00EC1"/>
    <w:rsid w:val="6AED181C"/>
    <w:rsid w:val="6B4D363D"/>
    <w:rsid w:val="6C74024E"/>
    <w:rsid w:val="6C9B110B"/>
    <w:rsid w:val="6CAE3CE3"/>
    <w:rsid w:val="70C32D85"/>
    <w:rsid w:val="71C802B7"/>
    <w:rsid w:val="724D2E45"/>
    <w:rsid w:val="72D22150"/>
    <w:rsid w:val="73312B2B"/>
    <w:rsid w:val="759D4E22"/>
    <w:rsid w:val="765B35F8"/>
    <w:rsid w:val="7B0C2482"/>
    <w:rsid w:val="7C2268C9"/>
    <w:rsid w:val="7C5C3269"/>
  </w:rsids>
  <m:mathPr>
    <m:mathFont m:val="Cambria Math"/>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name="header"/>
    <w:lsdException w:qFormat="1" w:unhideWhenUsed="0"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qFormat/>
    <w:uiPriority w:val="99"/>
  </w:style>
  <w:style w:type="table" w:default="1" w:styleId="5">
    <w:name w:val="Normal Table"/>
    <w:unhideWhenUsed/>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footer"/>
    <w:basedOn w:val="1"/>
    <w:link w:val="9"/>
    <w:semiHidden/>
    <w:qFormat/>
    <w:uiPriority w:val="99"/>
    <w:pPr>
      <w:tabs>
        <w:tab w:val="center" w:pos="4153"/>
        <w:tab w:val="right" w:pos="8306"/>
      </w:tabs>
      <w:snapToGrid w:val="0"/>
      <w:jc w:val="left"/>
    </w:pPr>
    <w:rPr>
      <w:sz w:val="18"/>
      <w:szCs w:val="18"/>
    </w:rPr>
  </w:style>
  <w:style w:type="paragraph" w:styleId="4">
    <w:name w:val="header"/>
    <w:basedOn w:val="1"/>
    <w:link w:val="8"/>
    <w:semiHidden/>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locked/>
    <w:uiPriority w:val="99"/>
    <w:pPr>
      <w:widowControl w:val="0"/>
      <w:jc w:val="both"/>
    </w:pPr>
    <w:rPr>
      <w:rFonts w:ascii="Times New Roman" w:hAnsi="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
    <w:name w:val="Header Char"/>
    <w:basedOn w:val="7"/>
    <w:link w:val="4"/>
    <w:semiHidden/>
    <w:qFormat/>
    <w:locked/>
    <w:uiPriority w:val="99"/>
    <w:rPr>
      <w:rFonts w:cs="Times New Roman"/>
      <w:sz w:val="18"/>
      <w:szCs w:val="18"/>
    </w:rPr>
  </w:style>
  <w:style w:type="character" w:customStyle="1" w:styleId="9">
    <w:name w:val="Footer Char"/>
    <w:basedOn w:val="7"/>
    <w:link w:val="3"/>
    <w:semiHidden/>
    <w:qFormat/>
    <w:locked/>
    <w:uiPriority w:val="99"/>
    <w:rPr>
      <w:rFonts w:cs="Times New Roman"/>
      <w:sz w:val="18"/>
      <w:szCs w:val="18"/>
    </w:rPr>
  </w:style>
  <w:style w:type="paragraph" w:customStyle="1" w:styleId="10">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Company>WwW.shuangjia.net</Company>
  <Pages>5</Pages>
  <Words>297</Words>
  <Characters>1695</Characters>
  <Lines>0</Lines>
  <Paragraphs>0</Paragraphs>
  <TotalTime>8</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2012-05-02T02:02:00Z</dcterms:created>
  <dc:creator>雨林木风</dc:creator>
  <cp:lastModifiedBy>石燕辉</cp:lastModifiedBy>
  <dcterms:modified xsi:type="dcterms:W3CDTF">2024-03-28T08:30:26Z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0A35AA90A5C34560AEC22AEA3F13029F</vt:lpwstr>
  </property>
</Properties>
</file>