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</w:rPr>
        <w:t>2024年信息机房标准化治理项目</w:t>
      </w: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标识牌报价表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0"/>
        <w:gridCol w:w="1190"/>
        <w:gridCol w:w="1416"/>
        <w:gridCol w:w="1178"/>
        <w:gridCol w:w="1178"/>
        <w:gridCol w:w="1179"/>
        <w:gridCol w:w="11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  <w:t>尺寸(mm)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  <w:t>长x宽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数量/个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  <w:t>单价/元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  <w:t>金额/元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机房责任人信息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350x240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Merge w:val="restart"/>
            <w:vAlign w:val="center"/>
          </w:tcPr>
          <w:p>
            <w:pPr>
              <w:tabs>
                <w:tab w:val="left" w:pos="571"/>
              </w:tabs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以各项单价累加值作为报价总价，合同金额暂定价1万元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ascii="宋体" w:hAnsi="宋体" w:eastAsia="宋体" w:cs="宋体"/>
                <w:sz w:val="24"/>
                <w:szCs w:val="24"/>
              </w:rPr>
              <w:t>有效期从合同签订之日起两年，最终以经双方确认的实际发生金额进行结算付款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消防告警撤离提示牌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300x80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消防告警撤离提示牌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300x80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紧急出口示意图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420x290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（适当调整）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信息机房管理规定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800x1200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UPS系统管理规定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750x1000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机房出入登记本盒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280x400x50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消防气瓶标识牌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150x50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精密空调标识牌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150x50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机柜（正面）标识牌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150x50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设备清单表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280x400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配电路由图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1200*800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13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配电柜标识牌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150x50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“有电危险”警示牌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150x50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15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通风口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200x90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16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巡视配电柜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145x290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17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巡视消防气瓶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145x290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18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巡视空调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145x290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19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巡视UPS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145x290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20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巡视蓄电池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145x290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21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安全出口指示、巡视路线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145x290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22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设备资产标识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80x24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合计（即系统报价)</w:t>
            </w:r>
          </w:p>
        </w:tc>
        <w:tc>
          <w:tcPr>
            <w:tcW w:w="6085" w:type="dxa"/>
            <w:gridSpan w:val="5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报价单位：</w:t>
      </w:r>
    </w:p>
    <w:p>
      <w:pPr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日期：</w:t>
      </w:r>
    </w:p>
    <w:p>
      <w:pPr>
        <w:jc w:val="both"/>
        <w:rPr>
          <w:rFonts w:hint="eastAsia" w:ascii="宋体" w:hAnsi="宋体" w:eastAsia="宋体" w:cs="宋体"/>
          <w:sz w:val="36"/>
          <w:szCs w:val="36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0A663E"/>
    <w:rsid w:val="050807CA"/>
    <w:rsid w:val="0948420A"/>
    <w:rsid w:val="260A663E"/>
    <w:rsid w:val="37DA5252"/>
    <w:rsid w:val="60801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2024-04-16T03:17:00Z</dcterms:created>
  <dc:creator>蒙柏帆</dc:creator>
  <cp:lastModifiedBy>蒙柏帆</cp:lastModifiedBy>
  <dcterms:modified xsi:type="dcterms:W3CDTF">2024-04-18T07:04:51Z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9D2117AFDE434B0FAD98A49FE0CB7852</vt:lpwstr>
  </property>
</Properties>
</file>