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24"/>
          <w:szCs w:val="32"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sz w:val="24"/>
          <w:szCs w:val="32"/>
          <w:lang w:val="en-US" w:eastAsia="zh-CN"/>
        </w:rPr>
        <w:t>供应链统一服务平台操作指引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24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outlineLvl w:val="0"/>
        <w:rPr>
          <w:rFonts w:hint="default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一、供应商登录入口操作指引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目前供应链统一服务平台同时运行新旧系统，供应商登录入口说明如下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路径：首页（www.bidding.csg.cn）-&gt;供应商登录，点击后，选择登录新旧系统。如下图：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045710" cy="2752725"/>
            <wp:effectExtent l="0" t="0" r="2540" b="9525"/>
            <wp:docPr id="1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45710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jc w:val="center"/>
        <w:textAlignment w:val="auto"/>
        <w:rPr>
          <w:rFonts w:hint="eastAsia" w:eastAsia="宋体"/>
          <w:sz w:val="24"/>
          <w:szCs w:val="32"/>
          <w:lang w:eastAsia="zh-CN"/>
        </w:rPr>
      </w:pPr>
      <w:r>
        <w:rPr>
          <w:rFonts w:hint="eastAsia"/>
          <w:sz w:val="24"/>
          <w:szCs w:val="32"/>
          <w:lang w:eastAsia="zh-CN"/>
        </w:rPr>
        <w:t>（</w:t>
      </w:r>
      <w:r>
        <w:rPr>
          <w:rFonts w:hint="eastAsia"/>
          <w:sz w:val="24"/>
          <w:szCs w:val="32"/>
          <w:lang w:val="en-US" w:eastAsia="zh-CN"/>
        </w:rPr>
        <w:t>图1，选择新旧系统界面</w:t>
      </w:r>
      <w:r>
        <w:rPr>
          <w:rFonts w:hint="eastAsia"/>
          <w:sz w:val="24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登录新旧系统之后，可以根据需要切换新旧系统，见下图：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361305" cy="1687195"/>
            <wp:effectExtent l="0" t="0" r="10795" b="8255"/>
            <wp:docPr id="1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61305" cy="168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jc w:val="center"/>
        <w:textAlignment w:val="auto"/>
        <w:rPr>
          <w:rFonts w:hint="eastAsia" w:eastAsia="宋体"/>
          <w:lang w:eastAsia="zh-CN"/>
        </w:rPr>
      </w:pPr>
      <w:r>
        <w:rPr>
          <w:rFonts w:hint="eastAsia"/>
          <w:sz w:val="24"/>
          <w:szCs w:val="32"/>
          <w:lang w:eastAsia="zh-CN"/>
        </w:rPr>
        <w:t>（</w:t>
      </w:r>
      <w:r>
        <w:rPr>
          <w:rFonts w:hint="eastAsia"/>
          <w:sz w:val="24"/>
          <w:szCs w:val="32"/>
          <w:lang w:val="en-US" w:eastAsia="zh-CN"/>
        </w:rPr>
        <w:t>图2，在原系统切换新系统</w:t>
      </w:r>
      <w:r>
        <w:rPr>
          <w:rFonts w:hint="eastAsia"/>
          <w:sz w:val="24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2245" cy="1125220"/>
            <wp:effectExtent l="0" t="0" r="14605" b="17780"/>
            <wp:docPr id="1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1125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jc w:val="center"/>
        <w:textAlignment w:val="auto"/>
        <w:rPr>
          <w:rFonts w:hint="eastAsia" w:eastAsia="宋体"/>
          <w:lang w:eastAsia="zh-CN"/>
        </w:rPr>
      </w:pPr>
      <w:r>
        <w:rPr>
          <w:rFonts w:hint="eastAsia"/>
          <w:sz w:val="24"/>
          <w:szCs w:val="32"/>
          <w:lang w:eastAsia="zh-CN"/>
        </w:rPr>
        <w:t>（</w:t>
      </w:r>
      <w:r>
        <w:rPr>
          <w:rFonts w:hint="eastAsia"/>
          <w:sz w:val="24"/>
          <w:szCs w:val="32"/>
          <w:lang w:val="en-US" w:eastAsia="zh-CN"/>
        </w:rPr>
        <w:t>图3，在新系统切换原系统</w:t>
      </w:r>
      <w:r>
        <w:rPr>
          <w:rFonts w:hint="eastAsia"/>
          <w:sz w:val="24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outlineLvl w:val="0"/>
        <w:rPr>
          <w:rFonts w:hint="default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二、供应商业务办理操作指引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供应商在供应链统一服务系统办理外网具体业务模式，见下文，如有疑问请咨询：</w:t>
      </w:r>
      <w:r>
        <w:rPr>
          <w:rFonts w:hint="eastAsia"/>
          <w:b/>
          <w:bCs/>
          <w:sz w:val="24"/>
          <w:szCs w:val="32"/>
          <w:lang w:val="en-US" w:eastAsia="zh-CN"/>
        </w:rPr>
        <w:t>4008100100</w:t>
      </w:r>
      <w:r>
        <w:rPr>
          <w:rFonts w:hint="eastAsia"/>
          <w:sz w:val="24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1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（一）办理供应商注册、变更完成信息业务等供应商信息管理业务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Style w:val="3"/>
          <w:rFonts w:hint="default"/>
          <w:sz w:val="24"/>
          <w:szCs w:val="24"/>
          <w:lang w:val="en-US" w:eastAsia="zh-CN"/>
        </w:rPr>
      </w:pPr>
      <w:r>
        <w:rPr>
          <w:rStyle w:val="3"/>
          <w:rFonts w:hint="eastAsia"/>
          <w:sz w:val="24"/>
          <w:szCs w:val="24"/>
          <w:lang w:val="en-US" w:eastAsia="zh-CN"/>
        </w:rPr>
        <w:t>1、注册供应商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00" w:firstLineChars="0"/>
        <w:textAlignment w:val="auto"/>
        <w:rPr>
          <w:rStyle w:val="3"/>
          <w:rFonts w:hint="eastAsia"/>
          <w:sz w:val="24"/>
          <w:szCs w:val="24"/>
          <w:lang w:val="en-US" w:eastAsia="zh-CN"/>
        </w:rPr>
      </w:pPr>
      <w:r>
        <w:rPr>
          <w:rStyle w:val="3"/>
          <w:rFonts w:hint="eastAsia"/>
          <w:sz w:val="24"/>
          <w:szCs w:val="24"/>
          <w:lang w:val="en-US" w:eastAsia="zh-CN"/>
        </w:rPr>
        <w:t>通过访问供应链统一服务平台官方网站（www.bidding.csg.cn)【供应商注册】入口进行供应商注册（如图4）；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2245" cy="2639695"/>
            <wp:effectExtent l="0" t="0" r="14605" b="8255"/>
            <wp:docPr id="1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63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3360" w:leftChars="0" w:firstLine="420" w:firstLineChars="0"/>
        <w:textAlignment w:val="auto"/>
        <w:rPr>
          <w:rFonts w:hint="default" w:eastAsia="宋体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图4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00" w:firstLineChars="0"/>
        <w:textAlignment w:val="auto"/>
        <w:rPr>
          <w:rStyle w:val="3"/>
          <w:rFonts w:hint="eastAsia"/>
          <w:sz w:val="24"/>
          <w:szCs w:val="32"/>
          <w:lang w:val="en-US" w:eastAsia="zh-CN"/>
        </w:rPr>
      </w:pPr>
      <w:r>
        <w:rPr>
          <w:rStyle w:val="3"/>
          <w:rFonts w:hint="eastAsia"/>
          <w:sz w:val="24"/>
          <w:szCs w:val="32"/>
          <w:lang w:val="en-US" w:eastAsia="zh-CN"/>
        </w:rPr>
        <w:t>或通过【供应商登录】入口选择‘供应链统一服务平台（新系统）’点击【供应商注册】按钮进行平台供应商账号注册（如图5，6）。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400"/>
        <w:textAlignment w:val="auto"/>
        <w:rPr>
          <w:rStyle w:val="3"/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Style w:val="3"/>
          <w:rFonts w:hint="default"/>
          <w:lang w:val="en-US" w:eastAsia="zh-CN"/>
        </w:rPr>
      </w:pPr>
      <w:r>
        <w:drawing>
          <wp:inline distT="0" distB="0" distL="114300" distR="114300">
            <wp:extent cx="5266055" cy="2933700"/>
            <wp:effectExtent l="0" t="0" r="10795" b="0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3360" w:leftChars="0" w:firstLine="420" w:firstLineChars="0"/>
        <w:textAlignment w:val="auto"/>
        <w:rPr>
          <w:rStyle w:val="3"/>
          <w:rFonts w:hint="default"/>
          <w:sz w:val="24"/>
          <w:szCs w:val="32"/>
          <w:lang w:val="en-US" w:eastAsia="zh-CN"/>
        </w:rPr>
      </w:pPr>
      <w:r>
        <w:rPr>
          <w:rStyle w:val="3"/>
          <w:rFonts w:hint="eastAsia"/>
          <w:sz w:val="24"/>
          <w:szCs w:val="32"/>
          <w:lang w:val="en-US" w:eastAsia="zh-CN"/>
        </w:rPr>
        <w:t>图5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1610" cy="2283460"/>
            <wp:effectExtent l="0" t="0" r="15240" b="2540"/>
            <wp:docPr id="1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28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3360" w:leftChars="0" w:firstLine="420" w:firstLineChars="0"/>
        <w:textAlignment w:val="auto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图6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Style w:val="3"/>
          <w:rFonts w:hint="default"/>
          <w:sz w:val="24"/>
          <w:szCs w:val="24"/>
          <w:lang w:val="en-US" w:eastAsia="zh-CN"/>
        </w:rPr>
      </w:pPr>
      <w:r>
        <w:rPr>
          <w:rStyle w:val="3"/>
          <w:rFonts w:hint="eastAsia"/>
          <w:sz w:val="24"/>
          <w:szCs w:val="24"/>
          <w:lang w:val="en-US" w:eastAsia="zh-CN"/>
        </w:rPr>
        <w:t>2、变更完善信息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Style w:val="3"/>
          <w:rFonts w:hint="eastAsia"/>
          <w:sz w:val="24"/>
          <w:szCs w:val="24"/>
          <w:lang w:val="en-US" w:eastAsia="zh-CN"/>
        </w:rPr>
      </w:pPr>
      <w:r>
        <w:rPr>
          <w:rStyle w:val="3"/>
          <w:rFonts w:hint="eastAsia"/>
          <w:sz w:val="24"/>
          <w:szCs w:val="24"/>
          <w:lang w:val="en-US" w:eastAsia="zh-CN"/>
        </w:rPr>
        <w:t xml:space="preserve">   通过【供应商登录】入口选择‘供应链统一服务平台（新系统）’进行登录。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sz w:val="24"/>
          <w:szCs w:val="24"/>
        </w:rPr>
      </w:pPr>
      <w:r>
        <w:rPr>
          <w:rStyle w:val="3"/>
          <w:rFonts w:hint="eastAsia"/>
          <w:sz w:val="24"/>
          <w:szCs w:val="24"/>
          <w:lang w:val="en-US" w:eastAsia="zh-CN"/>
        </w:rPr>
        <w:t>路径：供应链统一服务平台（新系统）-&gt;数字供应链应用-&gt;供应商管理-&gt;供应商信息管理-&gt;变更完善信息（如图4）。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Style w:val="3"/>
          <w:rFonts w:hint="eastAsia"/>
          <w:lang w:val="en-US" w:eastAsia="zh-CN"/>
        </w:rPr>
      </w:pPr>
      <w:r>
        <w:drawing>
          <wp:inline distT="0" distB="0" distL="114300" distR="114300">
            <wp:extent cx="5266690" cy="2506980"/>
            <wp:effectExtent l="0" t="0" r="10160" b="7620"/>
            <wp:docPr id="1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0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3360" w:leftChars="0" w:firstLine="420" w:firstLineChars="0"/>
        <w:textAlignment w:val="auto"/>
        <w:rPr>
          <w:rStyle w:val="3"/>
          <w:rFonts w:hint="default"/>
          <w:sz w:val="24"/>
          <w:szCs w:val="32"/>
          <w:lang w:val="en-US" w:eastAsia="zh-CN"/>
        </w:rPr>
      </w:pPr>
      <w:r>
        <w:rPr>
          <w:rStyle w:val="3"/>
          <w:rFonts w:hint="eastAsia"/>
          <w:sz w:val="24"/>
          <w:szCs w:val="32"/>
          <w:lang w:val="en-US" w:eastAsia="zh-CN"/>
        </w:rPr>
        <w:t>图4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1"/>
        <w:rPr>
          <w:rFonts w:hint="default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（二）办理购标、投标、服务费与退费采购管理相关业务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1、原系统采购业务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采购方为非广东电网公司（含广州供电局有限公司）、深圳供电局有限公司，以及广东电网公司（含广州供电局有限公司）、深圳供电局有限公司在供应链统一服务平台（原系统）发标采购项目，则在供应链统一服务平台（原系统）中办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路径：供应链统一服务平台（原系统）-&gt;购标管理/投标管理/服务费与退费（如图5）。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690" cy="2441575"/>
            <wp:effectExtent l="0" t="0" r="10160" b="15875"/>
            <wp:docPr id="16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4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3360" w:leftChars="0" w:firstLine="420" w:firstLineChars="0"/>
        <w:textAlignment w:val="auto"/>
        <w:rPr>
          <w:rFonts w:hint="default" w:eastAsia="宋体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图5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2、新系统采购业务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采购方为广东电网公司（含广州供电局有限公司）、深圳供电局有限公司，但在供应链统一服务平台（新系统）发标采购项目，则在供应链统一服务平台（新系统）中办理。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路径：供应链统一服务平台（新系统）-&gt;数字供应链应用-&gt;采购实施管理-&gt;购标管理/投标管理/采购服务费与退费（如图6）。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32"/>
          <w:lang w:val="en-US" w:eastAsia="zh-CN"/>
        </w:rPr>
      </w:pPr>
      <w:r>
        <w:drawing>
          <wp:inline distT="0" distB="0" distL="114300" distR="114300">
            <wp:extent cx="5266690" cy="2506980"/>
            <wp:effectExtent l="0" t="0" r="10160" b="762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0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3360" w:leftChars="0" w:firstLine="420" w:firstLineChars="0"/>
        <w:textAlignment w:val="auto"/>
        <w:rPr>
          <w:rStyle w:val="3"/>
          <w:rFonts w:hint="default" w:ascii="Times New Roman" w:hAnsi="Times New Roman"/>
          <w:sz w:val="24"/>
          <w:szCs w:val="32"/>
          <w:lang w:val="en-US" w:eastAsia="zh-CN"/>
        </w:rPr>
      </w:pPr>
      <w:r>
        <w:rPr>
          <w:rStyle w:val="3"/>
          <w:rFonts w:hint="eastAsia" w:ascii="Times New Roman" w:hAnsi="Times New Roman"/>
          <w:sz w:val="24"/>
          <w:szCs w:val="32"/>
          <w:lang w:val="en-US" w:eastAsia="zh-CN"/>
        </w:rPr>
        <w:t>图6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1"/>
        <w:rPr>
          <w:rFonts w:hint="default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（三）投标文件制作客户端下载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1、原系统投标文件制作客户端下载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在供应链统一服务平台（原系统）购标的采购项目，所需投标文件制作客户端在供应链统一服务平台（原系统）中下载。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路径：供应链统一服务平台（原系统）-&gt;日常管理-&gt;组件下载（如图7）。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690" cy="2435860"/>
            <wp:effectExtent l="0" t="0" r="10160" b="254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3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3360" w:leftChars="0" w:firstLine="420" w:firstLineChars="0"/>
        <w:textAlignment w:val="auto"/>
        <w:rPr>
          <w:rFonts w:hint="default" w:eastAsia="宋体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图7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00" w:leftChars="0"/>
        <w:textAlignment w:val="auto"/>
        <w:rPr>
          <w:rFonts w:hint="eastAsia"/>
          <w:sz w:val="24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2、新系统投标文件制作客户端下载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在供应链统一服务平台（新系统）购标的采购项目，所需投标文件制作客户端在供应链统一服务平台（新系统）中下载。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路径：供应链统一服务平台（新系统）-&gt;数字供应链应用-&gt;采购实施管理-&gt;投标管理-&gt;上传投标文件（如图8）。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</w:pPr>
      <w:r>
        <w:drawing>
          <wp:inline distT="0" distB="0" distL="114300" distR="114300">
            <wp:extent cx="5266690" cy="2392045"/>
            <wp:effectExtent l="0" t="0" r="10160" b="8255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39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3780" w:leftChars="0" w:firstLine="420" w:firstLineChars="0"/>
        <w:textAlignment w:val="auto"/>
        <w:rPr>
          <w:rStyle w:val="3"/>
          <w:rFonts w:hint="default" w:ascii="Times New Roman" w:hAnsi="Times New Roman"/>
          <w:sz w:val="24"/>
          <w:szCs w:val="32"/>
          <w:lang w:val="en-US" w:eastAsia="zh-CN"/>
        </w:rPr>
      </w:pPr>
      <w:r>
        <w:rPr>
          <w:rStyle w:val="3"/>
          <w:rFonts w:hint="eastAsia" w:ascii="Times New Roman" w:hAnsi="Times New Roman"/>
          <w:sz w:val="24"/>
          <w:szCs w:val="32"/>
          <w:lang w:val="en-US" w:eastAsia="zh-CN"/>
        </w:rPr>
        <w:t>图8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1"/>
        <w:rPr>
          <w:rFonts w:hint="default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（四）办理物资采购合同文本确认、排产计划、入成品库、发货通知等合约管理相关业务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00" w:leftChars="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1、原系统合约管理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合同甲方为非广东电网公司（含广州供电局有限公司）、深圳供电局有限公司，相关合约业务在供应链统一服务平台（原系统）中办理；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路径：供应链统一服务平台（原系统）-&gt;合约管理（如图9）；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9230" cy="2185670"/>
            <wp:effectExtent l="0" t="0" r="7620" b="5080"/>
            <wp:docPr id="1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185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3360" w:leftChars="0" w:firstLine="420" w:firstLineChars="0"/>
        <w:textAlignment w:val="auto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图9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00" w:leftChars="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新系统合约管理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合同甲方为广东电网公司（含广州供电局有限公司）、深圳供电局有限公司，相关合约业务在供应链统一服务平台（新系统）中办理。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 xml:space="preserve"> 路径：供应链统一服务平台（新系统）-&gt;数字供应链应用-&gt;供应商管理-&gt;合同支付/合同管理（如图10）。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690" cy="2506980"/>
            <wp:effectExtent l="0" t="0" r="10160" b="7620"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0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3360" w:leftChars="0" w:firstLine="420" w:firstLineChars="0"/>
        <w:textAlignment w:val="auto"/>
        <w:rPr>
          <w:rStyle w:val="3"/>
          <w:rFonts w:hint="default" w:ascii="Times New Roman" w:hAnsi="Times New Roman"/>
          <w:sz w:val="24"/>
          <w:szCs w:val="32"/>
          <w:lang w:val="en-US" w:eastAsia="zh-CN"/>
        </w:rPr>
      </w:pPr>
      <w:r>
        <w:rPr>
          <w:rStyle w:val="3"/>
          <w:rFonts w:hint="eastAsia" w:ascii="Times New Roman" w:hAnsi="Times New Roman"/>
          <w:sz w:val="24"/>
          <w:szCs w:val="32"/>
          <w:lang w:val="en-US" w:eastAsia="zh-CN"/>
        </w:rPr>
        <w:t>图10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1"/>
        <w:rPr>
          <w:rFonts w:hint="default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（五）办理佐证材料提交、供应商自评、现场核实邀请函、查看资格预审结果、资格预审澄清等资格预审相关业务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第三轮资格预审业务，通过供应链统一服务平台（原系统）进行办理。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路径：供应链统一服务平台（原系统）-&gt;资格预审（图11）。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7960" cy="2489200"/>
            <wp:effectExtent l="0" t="0" r="8890" b="6350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48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3360" w:leftChars="0" w:firstLine="420" w:firstLineChars="0"/>
        <w:textAlignment w:val="auto"/>
        <w:rPr>
          <w:rFonts w:hint="default" w:eastAsia="宋体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图11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1"/>
        <w:rPr>
          <w:rFonts w:hint="default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（六）办理供应商不良行为（又名失信行为）相关业务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00" w:leftChars="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1、原系统不良行为管理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扣分单位为非南方电网、广东电网公司（含广州供电局有限公司）、深圳供电局有限公司，在供应链统一服务平台（原系统）中办理。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路径：供应链统一服务平台（原系统）-&gt;不良行为管理（图12）。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9230" cy="2466975"/>
            <wp:effectExtent l="0" t="0" r="7620" b="9525"/>
            <wp:docPr id="1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3360" w:leftChars="0" w:firstLine="420" w:firstLineChars="0"/>
        <w:textAlignment w:val="auto"/>
        <w:rPr>
          <w:rFonts w:hint="default" w:eastAsia="宋体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图12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00" w:leftChars="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2、新系统供应商信用管理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扣分单位为南方电网、广东电网公司（含广州供电局有限公司）、深圳供电局有限公司，业务在供应链统一服务平台（新系统）中办理。路径：数字供应链应用-供应商管理-供应商信用管理。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路径：供应链统一服务平台（新系统）-&gt;数字供应链应用-&gt;供应商管理-&gt;供应商信用管理（如图13）。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66690" cy="2506980"/>
            <wp:effectExtent l="0" t="0" r="10160" b="7620"/>
            <wp:docPr id="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0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3360" w:leftChars="0" w:firstLine="420" w:firstLineChars="0"/>
        <w:textAlignment w:val="auto"/>
        <w:rPr>
          <w:rStyle w:val="3"/>
          <w:rFonts w:hint="default" w:ascii="Times New Roman" w:hAnsi="Times New Roman"/>
          <w:sz w:val="24"/>
          <w:szCs w:val="32"/>
          <w:lang w:val="en-US" w:eastAsia="zh-CN"/>
        </w:rPr>
      </w:pPr>
      <w:r>
        <w:rPr>
          <w:rStyle w:val="3"/>
          <w:rFonts w:hint="eastAsia" w:ascii="Times New Roman" w:hAnsi="Times New Roman"/>
          <w:sz w:val="24"/>
          <w:szCs w:val="32"/>
          <w:lang w:val="en-US" w:eastAsia="zh-CN"/>
        </w:rPr>
        <w:t>图13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1"/>
        <w:rPr>
          <w:rFonts w:hint="default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（七）三公信箱业务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在供应链统一服务平台（新系统）中办理。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路径：供应链统一服务平台（新系统）-&gt;数字供应链应用-&gt;供应商管理-&gt;供应商服务管理（如图14）。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</w:pPr>
      <w:r>
        <w:drawing>
          <wp:inline distT="0" distB="0" distL="114300" distR="114300">
            <wp:extent cx="5266690" cy="2506980"/>
            <wp:effectExtent l="0" t="0" r="10160" b="7620"/>
            <wp:docPr id="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0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3780" w:leftChars="0" w:firstLine="420" w:firstLineChars="0"/>
        <w:textAlignment w:val="auto"/>
        <w:rPr>
          <w:rStyle w:val="3"/>
          <w:rFonts w:hint="default" w:ascii="Times New Roman" w:hAnsi="Times New Roman"/>
          <w:sz w:val="24"/>
          <w:szCs w:val="32"/>
          <w:lang w:val="en-US" w:eastAsia="zh-CN"/>
        </w:rPr>
      </w:pPr>
      <w:r>
        <w:rPr>
          <w:rStyle w:val="3"/>
          <w:rFonts w:hint="eastAsia" w:ascii="Times New Roman" w:hAnsi="Times New Roman"/>
          <w:sz w:val="24"/>
          <w:szCs w:val="32"/>
          <w:lang w:val="en-US" w:eastAsia="zh-CN"/>
        </w:rPr>
        <w:t>图14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1"/>
        <w:rPr>
          <w:rFonts w:hint="default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（八）废旧物资相关业务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在供应链统一服务平台（原系统）中办理。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路径：供应链统一服务平台（原系统）-&gt;废旧物资管理（如图15）。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271770" cy="2455545"/>
            <wp:effectExtent l="0" t="0" r="5080" b="1905"/>
            <wp:docPr id="1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7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45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3360" w:leftChars="0" w:firstLine="420" w:firstLineChars="0"/>
        <w:textAlignment w:val="auto"/>
        <w:rPr>
          <w:rFonts w:hint="default" w:eastAsia="宋体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图15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outlineLvl w:val="0"/>
        <w:rPr>
          <w:rFonts w:hint="eastAsia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供应链统一服务平台操作手册下载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对新旧系统的功能操作学习可参加供应链统一服务平台的操作手册。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新旧系统操作手册下载地址路径：首页（www.bidding.csg.cn）-&gt;下载中心（图16）。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32"/>
          <w:lang w:val="en-US" w:eastAsia="zh-CN"/>
        </w:rPr>
      </w:pPr>
      <w:r>
        <w:drawing>
          <wp:inline distT="0" distB="0" distL="114300" distR="114300">
            <wp:extent cx="5262245" cy="2376805"/>
            <wp:effectExtent l="0" t="0" r="14605" b="44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376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center"/>
        <w:textAlignment w:val="auto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图16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sz w:val="24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A5E67B7"/>
    <w:multiLevelType w:val="singleLevel"/>
    <w:tmpl w:val="8A5E67B7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">
    <w:nsid w:val="032CE4F6"/>
    <w:multiLevelType w:val="singleLevel"/>
    <w:tmpl w:val="032CE4F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0660615E"/>
    <w:multiLevelType w:val="singleLevel"/>
    <w:tmpl w:val="0660615E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132A46"/>
    <w:rsid w:val="0503379B"/>
    <w:rsid w:val="0F650D70"/>
    <w:rsid w:val="13D0099C"/>
    <w:rsid w:val="173059C6"/>
    <w:rsid w:val="1F132A46"/>
    <w:rsid w:val="207E0D5A"/>
    <w:rsid w:val="3ACB26F0"/>
    <w:rsid w:val="3BC545C7"/>
    <w:rsid w:val="5F7C7654"/>
    <w:rsid w:val="600827C9"/>
    <w:rsid w:val="6D721133"/>
    <w:rsid w:val="6F291DE6"/>
    <w:rsid w:val="758C1399"/>
    <w:rsid w:val="79926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3" Type="http://schemas.openxmlformats.org/officeDocument/2006/relationships/fontTable" Target="fontTable.xml"/><Relationship Id="rId22" Type="http://schemas.openxmlformats.org/officeDocument/2006/relationships/numbering" Target="numbering.xml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Office_11.8.2.11542_F1E327BC-269C-435d-A152-05C5408002CA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2021-09-15T11:42:00Z</dcterms:created>
  <dc:creator>超级管理员</dc:creator>
  <cp:lastModifiedBy>熊志浩</cp:lastModifiedBy>
  <dcterms:modified xsi:type="dcterms:W3CDTF">2022-06-23T02:01:37Z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2052-11.8.2.11542</vt:lpwstr>
  </property>
  <property fmtid="{D5CDD505-2E9C-101B-9397-08002B2CF9AE}" pid="3" name="ICV">
    <vt:lpwstr>7DA1C1423C054A2BAAEA483FC783927F</vt:lpwstr>
  </property>
</Properties>
</file>