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both"/>
        <w:outlineLvl w:val="1"/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0"/>
          <w:sz w:val="28"/>
          <w:szCs w:val="28"/>
          <w:highlight w:val="none"/>
          <w:lang w:val="en-US" w:eastAsia="zh-CN"/>
        </w:rPr>
        <w:t>附件：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  <w:lang w:val="en-US" w:eastAsia="zh-CN"/>
        </w:rPr>
        <w:t>招标范围</w:t>
      </w:r>
    </w:p>
    <w:tbl>
      <w:tblPr>
        <w:tblStyle w:val="4"/>
        <w:tblW w:w="5525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1184"/>
        <w:gridCol w:w="3577"/>
        <w:gridCol w:w="923"/>
        <w:gridCol w:w="712"/>
        <w:gridCol w:w="1510"/>
        <w:gridCol w:w="7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  <w:t>服务类型</w:t>
            </w: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  <w:t>服务名称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  <w:t>服务内容及要求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  <w:t>单价最高限价（元）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  <w:t>单位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  <w:t>计价标准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  <w:t>预计采购量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视频类策划及服务</w:t>
            </w: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1.场景演示视频服务（系统演示等场景）</w:t>
            </w:r>
          </w:p>
        </w:tc>
        <w:tc>
          <w:tcPr>
            <w:tcW w:w="189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结合所提供的脚本素材，以屏幕录制的方式生成视频素材，结合文字、图片、声音等辅助形式，设计鲜明简洁，知识展现丰富、有趣、饱满，符合市场主体的认知习惯的宣传视频。成品格式为MP4视频格式。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15000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分钟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总时长≤1</w:t>
            </w:r>
          </w:p>
        </w:tc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12000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分钟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总时长&gt;1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超出部分每分钟</w:t>
            </w:r>
          </w:p>
        </w:tc>
        <w:tc>
          <w:tcPr>
            <w:tcW w:w="42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2.MG动画视频服务</w:t>
            </w:r>
          </w:p>
        </w:tc>
        <w:tc>
          <w:tcPr>
            <w:tcW w:w="189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结合所提供的脚本素材，以MG动画设计的方式制作视频素材，结合文字、图片、声音等辅助形式，设计鲜明简洁，知识展现丰富、有趣、饱满，符合市场主体的认知习惯的宣传视频。成品格式为MP4视频格式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。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18000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分钟</w:t>
            </w:r>
          </w:p>
        </w:tc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总时长≤1</w:t>
            </w:r>
          </w:p>
        </w:tc>
        <w:tc>
          <w:tcPr>
            <w:tcW w:w="42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378" w:type="pct"/>
            <w:vMerge w:val="continue"/>
            <w:tcBorders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2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89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15000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分钟</w:t>
            </w:r>
          </w:p>
        </w:tc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总时长&gt;1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超出部分每分钟</w:t>
            </w:r>
          </w:p>
        </w:tc>
        <w:tc>
          <w:tcPr>
            <w:tcW w:w="42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3.场景设计及演示视频服务</w:t>
            </w:r>
          </w:p>
        </w:tc>
        <w:tc>
          <w:tcPr>
            <w:tcW w:w="189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结合所提供的脚本素材及演示需求，当系统环境不成熟/不适宜直接对外展示/无法满足场景演示需求时，通过UI逐帧动画的方式设计场景、模拟真实系统环境演示，结合文字、图片、声音等辅助形式，设计鲜明简洁，知识展现丰富、有趣、饱满，符合市场主体的认知习惯的宣传视频。成品格式为MP4视频格式。</w:t>
            </w:r>
          </w:p>
        </w:tc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20000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分钟</w:t>
            </w:r>
          </w:p>
        </w:tc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总时长≤1</w:t>
            </w:r>
          </w:p>
        </w:tc>
        <w:tc>
          <w:tcPr>
            <w:tcW w:w="42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378" w:type="pct"/>
            <w:vMerge w:val="continue"/>
            <w:tcBorders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2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89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18000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分钟</w:t>
            </w:r>
          </w:p>
        </w:tc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总时长&gt;1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超出部分每分钟</w:t>
            </w:r>
          </w:p>
        </w:tc>
        <w:tc>
          <w:tcPr>
            <w:tcW w:w="42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4.实景拍摄视频（情景视频）</w:t>
            </w:r>
          </w:p>
        </w:tc>
        <w:tc>
          <w:tcPr>
            <w:tcW w:w="189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结合所提供的脚本素材，规划情景及拍摄方案，以实景拍摄的方式制作视频素材，结合文字、图片、声音等辅助形式，设计鲜明简洁，知识展现丰富、有趣、饱满，符合市场主体的认知习惯的宣传视频。成品格式为MP4视频格式。</w:t>
            </w:r>
          </w:p>
        </w:tc>
        <w:tc>
          <w:tcPr>
            <w:tcW w:w="490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25000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分钟</w:t>
            </w:r>
          </w:p>
        </w:tc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总时长≤1</w:t>
            </w:r>
          </w:p>
        </w:tc>
        <w:tc>
          <w:tcPr>
            <w:tcW w:w="42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  <w:jc w:val="center"/>
        </w:trPr>
        <w:tc>
          <w:tcPr>
            <w:tcW w:w="378" w:type="pct"/>
            <w:vMerge w:val="continue"/>
            <w:tcBorders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28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898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20000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分钟</w:t>
            </w:r>
          </w:p>
        </w:tc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总时长&gt;1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超出部分每分钟</w:t>
            </w:r>
          </w:p>
        </w:tc>
        <w:tc>
          <w:tcPr>
            <w:tcW w:w="42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3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5.视频文案编制</w:t>
            </w:r>
          </w:p>
        </w:tc>
        <w:tc>
          <w:tcPr>
            <w:tcW w:w="18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具备完整的材料，如政策、规则、文件、报告等，需根据理解，对给到的材料自行理解，根据客户约定的宣传主题，编制宣传文案。</w:t>
            </w:r>
          </w:p>
        </w:tc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1000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份</w:t>
            </w:r>
          </w:p>
        </w:tc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字数每500字为一份</w:t>
            </w:r>
          </w:p>
        </w:tc>
        <w:tc>
          <w:tcPr>
            <w:tcW w:w="4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5" w:hRule="atLeast"/>
          <w:jc w:val="center"/>
        </w:trPr>
        <w:tc>
          <w:tcPr>
            <w:tcW w:w="37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图文类设计及服务</w:t>
            </w: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1.有情景，一个宣传图文以单张图形式呈现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结合所提供的文字、图形、数据、节假日场景等内容信息（文案信息可不具备强连贯性，上下图之间无强关联性设计要求），通过设计和可视化处理，制作海报图文，图文可以适应移动端观看，排版逻辑清晰，画面美观。成品格式为jpg或png格式。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张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按张计算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4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2.有情景，宣传图文以合并一张长图形式整体呈现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结合所提供的文字、图形、数据等内容信息（文案信息连贯性高，对上下图文设计具有强逻辑要求），通过设计和可视化处理，制作长图文，图文可以适应移动端观看，排版逻辑清晰，画面美观。成品格式为jpg或png格式。（5p以内每P的价格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P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总P数≤5</w:t>
            </w:r>
          </w:p>
        </w:tc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9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结合所提供的文字、图形、数据等内容信息（文案信息连贯性高，对上下图文设计具有强逻辑要求），通过设计和可视化处理，制作长图文，图文可以适应移动端观看，排版逻辑清晰，画面美观。成品格式为jpg或png格式。（超过5p每P的价格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850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P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总P数＞5，超出部分每P</w:t>
            </w:r>
          </w:p>
        </w:tc>
        <w:tc>
          <w:tcPr>
            <w:tcW w:w="4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7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3.交互型H5图文（图文+简单互动类）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结合所提供的文字、图形、数据等内容信息，通过视觉设计、交互设计、可视化处理等方式，制作可交互的H5图文，图文可以适应移动端观看，排版逻辑清晰，画面美观。成品格式为h5链接。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3000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页面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按张计算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4.ppt设计制作</w:t>
            </w:r>
          </w:p>
        </w:tc>
        <w:tc>
          <w:tcPr>
            <w:tcW w:w="189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结合所提供的文案及展示需求，设计排版PPT（含图文、表格，不含插画）。</w:t>
            </w:r>
          </w:p>
        </w:tc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250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P</w:t>
            </w:r>
          </w:p>
        </w:tc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总P数≤20</w:t>
            </w:r>
          </w:p>
        </w:tc>
        <w:tc>
          <w:tcPr>
            <w:tcW w:w="42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78" w:type="pct"/>
            <w:vMerge w:val="continue"/>
            <w:tcBorders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2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89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200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P</w:t>
            </w:r>
          </w:p>
        </w:tc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总P数＞20，超出部分每P</w:t>
            </w:r>
          </w:p>
        </w:tc>
        <w:tc>
          <w:tcPr>
            <w:tcW w:w="42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5.ppt文案编制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对现有的ppt文案稿根据演讲逻辑进行优化调整</w:t>
            </w:r>
          </w:p>
        </w:tc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200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P</w:t>
            </w:r>
          </w:p>
        </w:tc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6.宣传小册子图文设计和制作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结合所提供的材料，如文案、图片、链接等内容，进行双折页/多折页宣传册设计，包括对文案进行排版设计、图片或图案设计，排版逻辑清晰，整体美观，具备纸质印刷的条件。</w:t>
            </w:r>
          </w:p>
        </w:tc>
        <w:tc>
          <w:tcPr>
            <w:tcW w:w="490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500</w:t>
            </w:r>
          </w:p>
        </w:tc>
        <w:tc>
          <w:tcPr>
            <w:tcW w:w="378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P</w:t>
            </w:r>
          </w:p>
        </w:tc>
        <w:tc>
          <w:tcPr>
            <w:tcW w:w="80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制作规格：A4尺寸，四色印刷（26页及以内）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本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制作规格：A4尺寸，四色印刷（27页-50页及以内）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35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本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制作规格：A4尺寸，四色印刷（51页-100页及以内）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本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7.长图文案编制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具备完整的材料，如政策、规则、文件、报告等，需根据理解，对给到的材料自行理解，根据客户约定的宣传主题，编制宣传文案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份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活动会议策划及服务</w:t>
            </w: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1.活动文案撰写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一般活动主持人主持稿撰写，不涉及专业领域及领导讲话稿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4000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篇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会议指南、参观指南等活动手册的内容编写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800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本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2.活动主视觉创作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主视觉创意设计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2900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幅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3.活动主视觉延展设计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展架延展设计，180*80mm及以下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1500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块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4.音响相关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音响线阵（4+2）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7800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套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音响线阵（8+4）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11700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套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音控台（MSDAS M32）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3900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台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返听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1040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只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话筒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130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只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鹅颈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260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只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话筒支架（立杆）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65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根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小蜜蜂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只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5.大屏相关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LED大屏（P3高清）室内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390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m²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LED大屏（P3高清）户外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520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m²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大屏控台（590）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3900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台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大屏控台（V3)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5200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台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大屏控台（服务器)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5200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台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翻页笔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650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个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6.舞台搭建相关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舞台板（1.2m*1.2m）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m²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舞台（力压架）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130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m²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地毯（普通）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m²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地毯（加绒）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m²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台阶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520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个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主题造型摆设搭建、木结构制作，油漆，贴背胶喷绘，包布等，按展开面计算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1200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m²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7.摄影设备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摄像机：ARRI mini同级别或以上级别。（含镜头、脚架、监视器等配套设备）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5400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天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摄像机：索尼FS5、索尼FS7、Red one等同级别4K或以上级别。（含镜头、脚架、监视器等配套设备）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2700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天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照相机（索尼A7、佳能5D4等同级别或以上，含镜头等相关配件）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1350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天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运动相机（Gopro hero7系列，或者同级别及以上级别， 支持4K功能运动相机，具备专业照片拍摄、视频拍摄、定点拍摄、延时拍摄等功能）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720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天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8.活动海报设计制作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合理颜色搭配，设计素材和谐，内容的图片、标题、说明文字等要素的编排要有统一识别感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8800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项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制作规格：，尺寸600mm*800mm（十份为一套）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1600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幅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9.活动宣传三折页设计和制作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合理颜色搭配，设计素材和谐，内容的图片、标题、说明文字、图表等要素的编排要有统一识别感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9600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项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制作规格：A4尺寸，四色印刷（十份为一套）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660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幅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10.背景板设计制作（室内背胶过哑膜膜表亚展板）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合理颜色搭配，设计素材和谐，内容的图片、标题、说明文字等要素的编排要有统一识别感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8800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块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规格：5000mm*3000mm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5300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项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11.欢迎词展架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规格：180cm*80cm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580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套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12.折页架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规格：150cm*50cm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580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个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13.参会证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规格：10cm*7cm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套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14.会议名牌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规格：20cm*10cm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个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15.会议记录本、笔，资料袋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规格：A4.普通纸质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35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份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16.活动议程印刷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规格：A4,彩色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张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17.培训课件印制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规格：A4,彩色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45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本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18.拍照、摄影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规格：录像，照相，剪辑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8500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天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19.场地租赁</w:t>
            </w: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100人会场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5000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天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200人会场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7000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天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500人会场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10000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天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1000人会场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15000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天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strike w:val="0"/>
                <w:dstrike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</w:tr>
    </w:tbl>
    <w:p>
      <w:bookmarkStart w:id="0" w:name="_GoBack"/>
      <w:bookmarkEnd w:id="0"/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2F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2024-04-30T06:41:43Z</dcterms:created>
  <dc:creator>lina0418</dc:creator>
  <cp:lastModifiedBy>lina0418</cp:lastModifiedBy>
  <dcterms:modified xsi:type="dcterms:W3CDTF">2024-04-30T06:42:34Z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C4A089C47C924662A8983223717493FE</vt:lpwstr>
  </property>
</Properties>
</file>