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360" w:lineRule="auto"/>
        <w:jc w:val="center"/>
        <w:rPr>
          <w:rFonts w:hint="eastAsia" w:asciiTheme="minorEastAsia" w:hAnsiTheme="minorEastAsia" w:eastAsiaTheme="minorEastAsia" w:cstheme="minorEastAsia"/>
          <w:b/>
          <w:bCs/>
          <w:snapToGrid w:val="0"/>
          <w:color w:val="auto"/>
          <w:sz w:val="28"/>
          <w:szCs w:val="28"/>
          <w:u w:val="single"/>
          <w:lang w:val="en-US" w:eastAsia="zh-CN"/>
        </w:rPr>
      </w:pPr>
      <w:bookmarkStart w:id="0" w:name="_Toc8445"/>
      <w:r>
        <w:rPr>
          <w:rFonts w:hint="eastAsia" w:asciiTheme="minorEastAsia" w:hAnsiTheme="minorEastAsia" w:eastAsiaTheme="minorEastAsia" w:cstheme="minorEastAsia"/>
          <w:b/>
          <w:bCs/>
          <w:snapToGrid w:val="0"/>
          <w:color w:val="auto"/>
          <w:sz w:val="28"/>
          <w:szCs w:val="28"/>
        </w:rPr>
        <w:t>标的名称：</w:t>
      </w:r>
      <w:r>
        <w:rPr>
          <w:rFonts w:hint="eastAsia" w:asciiTheme="minorEastAsia" w:hAnsiTheme="minorEastAsia" w:eastAsiaTheme="minorEastAsia" w:cstheme="minorEastAsia"/>
          <w:b/>
          <w:bCs/>
          <w:snapToGrid w:val="0"/>
          <w:color w:val="auto"/>
          <w:sz w:val="28"/>
          <w:szCs w:val="28"/>
          <w:u w:val="single"/>
          <w:lang w:eastAsia="zh-CN"/>
        </w:rPr>
        <w:t>标的</w:t>
      </w:r>
      <w:r>
        <w:rPr>
          <w:rFonts w:hint="eastAsia" w:asciiTheme="minorEastAsia" w:hAnsiTheme="minorEastAsia" w:eastAsiaTheme="minorEastAsia" w:cstheme="minorEastAsia"/>
          <w:b/>
          <w:bCs/>
          <w:snapToGrid w:val="0"/>
          <w:color w:val="auto"/>
          <w:sz w:val="28"/>
          <w:szCs w:val="28"/>
          <w:u w:val="single"/>
          <w:lang w:val="en-US" w:eastAsia="zh-CN"/>
        </w:rPr>
        <w:t>5</w:t>
      </w:r>
    </w:p>
    <w:p>
      <w:pPr>
        <w:pStyle w:val="9"/>
        <w:spacing w:line="360" w:lineRule="auto"/>
        <w:jc w:val="center"/>
        <w:rPr>
          <w:rFonts w:asciiTheme="minorEastAsia" w:hAnsiTheme="minorEastAsia" w:eastAsiaTheme="minorEastAsia" w:cstheme="minorEastAsia"/>
          <w:b/>
          <w:bCs/>
          <w:snapToGrid w:val="0"/>
          <w:color w:val="auto"/>
          <w:sz w:val="28"/>
          <w:szCs w:val="28"/>
        </w:rPr>
      </w:pPr>
      <w:r>
        <w:rPr>
          <w:rFonts w:hint="eastAsia" w:asciiTheme="minorEastAsia" w:hAnsiTheme="minorEastAsia" w:eastAsiaTheme="minorEastAsia" w:cstheme="minorEastAsia"/>
          <w:b/>
          <w:bCs/>
          <w:snapToGrid w:val="0"/>
          <w:color w:val="auto"/>
          <w:sz w:val="28"/>
          <w:szCs w:val="28"/>
        </w:rPr>
        <w:t>标段名称：</w:t>
      </w:r>
      <w:r>
        <w:rPr>
          <w:rFonts w:hint="eastAsia" w:asciiTheme="minorEastAsia" w:hAnsiTheme="minorEastAsia" w:eastAsiaTheme="minorEastAsia" w:cstheme="minorEastAsia"/>
          <w:b/>
          <w:bCs/>
          <w:snapToGrid w:val="0"/>
          <w:color w:val="auto"/>
          <w:sz w:val="28"/>
          <w:szCs w:val="28"/>
          <w:u w:val="single"/>
          <w:lang w:eastAsia="zh-CN"/>
        </w:rPr>
        <w:t>广西崇左电厂一期～崇左Ⅰ、Ⅱ回220kV线路工程</w:t>
      </w:r>
      <w:r>
        <w:rPr>
          <w:rFonts w:hint="eastAsia" w:asciiTheme="minorEastAsia" w:hAnsiTheme="minorEastAsia" w:eastAsiaTheme="minorEastAsia" w:cstheme="minorEastAsia"/>
          <w:b/>
          <w:bCs/>
          <w:snapToGrid w:val="0"/>
          <w:color w:val="auto"/>
          <w:sz w:val="28"/>
          <w:szCs w:val="28"/>
          <w:u w:val="single"/>
          <w:lang w:val="en-US" w:eastAsia="zh-CN"/>
        </w:rPr>
        <w:t>施工</w:t>
      </w:r>
      <w:r>
        <w:rPr>
          <w:rFonts w:hint="eastAsia" w:asciiTheme="minorEastAsia" w:hAnsiTheme="minorEastAsia" w:eastAsiaTheme="minorEastAsia" w:cstheme="minorEastAsia"/>
          <w:b/>
          <w:bCs/>
          <w:snapToGrid w:val="0"/>
          <w:color w:val="auto"/>
          <w:sz w:val="28"/>
          <w:szCs w:val="28"/>
          <w:u w:val="single"/>
        </w:rPr>
        <w:t>（标段2）</w:t>
      </w:r>
    </w:p>
    <w:tbl>
      <w:tblPr>
        <w:tblStyle w:val="13"/>
        <w:tblW w:w="6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2263"/>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u w:val="single"/>
              </w:rPr>
            </w:pPr>
            <w:r>
              <w:rPr>
                <w:rFonts w:hint="eastAsia" w:hAnsi="宋体" w:cs="宋体"/>
                <w:b/>
                <w:bCs/>
                <w:snapToGrid w:val="0"/>
                <w:color w:val="auto"/>
                <w:sz w:val="24"/>
                <w:szCs w:val="24"/>
                <w:u w:val="single"/>
              </w:rPr>
              <w:t>序号</w:t>
            </w:r>
          </w:p>
        </w:tc>
        <w:tc>
          <w:tcPr>
            <w:tcW w:w="2263" w:type="dxa"/>
          </w:tcPr>
          <w:p>
            <w:pPr>
              <w:pStyle w:val="9"/>
              <w:spacing w:line="360" w:lineRule="auto"/>
              <w:jc w:val="center"/>
              <w:rPr>
                <w:rFonts w:hAnsi="宋体" w:cs="宋体"/>
                <w:b/>
                <w:bCs/>
                <w:snapToGrid w:val="0"/>
                <w:color w:val="auto"/>
                <w:sz w:val="24"/>
                <w:szCs w:val="24"/>
                <w:u w:val="single"/>
              </w:rPr>
            </w:pPr>
            <w:r>
              <w:rPr>
                <w:rFonts w:hint="eastAsia" w:hAnsi="宋体" w:cs="宋体"/>
                <w:b/>
                <w:bCs/>
                <w:snapToGrid w:val="0"/>
                <w:color w:val="auto"/>
                <w:sz w:val="24"/>
                <w:szCs w:val="24"/>
                <w:u w:val="single"/>
              </w:rPr>
              <w:t>名称</w:t>
            </w:r>
          </w:p>
        </w:tc>
        <w:tc>
          <w:tcPr>
            <w:tcW w:w="3574" w:type="dxa"/>
          </w:tcPr>
          <w:p>
            <w:pPr>
              <w:pStyle w:val="9"/>
              <w:spacing w:line="360" w:lineRule="auto"/>
              <w:jc w:val="center"/>
              <w:rPr>
                <w:rFonts w:hint="eastAsia" w:hAnsi="宋体" w:eastAsia="宋体" w:cs="宋体"/>
                <w:b/>
                <w:bCs/>
                <w:snapToGrid w:val="0"/>
                <w:color w:val="auto"/>
                <w:sz w:val="24"/>
                <w:szCs w:val="24"/>
                <w:u w:val="single"/>
                <w:lang w:eastAsia="zh-CN"/>
              </w:rPr>
            </w:pPr>
            <w:r>
              <w:rPr>
                <w:rFonts w:hint="eastAsia" w:hAnsi="宋体" w:cs="宋体"/>
                <w:b/>
                <w:bCs/>
                <w:snapToGrid w:val="0"/>
                <w:color w:val="auto"/>
                <w:sz w:val="24"/>
                <w:szCs w:val="24"/>
                <w:u w:val="single"/>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u w:val="single"/>
              </w:rPr>
            </w:pPr>
            <w:r>
              <w:rPr>
                <w:rFonts w:hint="eastAsia" w:hAnsi="宋体" w:cs="宋体"/>
                <w:b/>
                <w:bCs/>
                <w:snapToGrid w:val="0"/>
                <w:color w:val="auto"/>
                <w:sz w:val="24"/>
                <w:szCs w:val="24"/>
                <w:u w:val="single"/>
              </w:rPr>
              <w:t>1</w:t>
            </w:r>
          </w:p>
        </w:tc>
        <w:tc>
          <w:tcPr>
            <w:tcW w:w="2263" w:type="dxa"/>
            <w:vAlign w:val="top"/>
          </w:tcPr>
          <w:p>
            <w:pPr>
              <w:pStyle w:val="9"/>
              <w:spacing w:line="360" w:lineRule="auto"/>
              <w:jc w:val="center"/>
              <w:rPr>
                <w:rFonts w:ascii="宋体" w:hAnsi="宋体" w:eastAsia="宋体" w:cs="宋体"/>
                <w:b/>
                <w:bCs/>
                <w:color w:val="auto"/>
                <w:kern w:val="0"/>
                <w:sz w:val="21"/>
                <w:szCs w:val="21"/>
                <w:lang w:val="en-US" w:eastAsia="zh-CN" w:bidi="ar-SA"/>
              </w:rPr>
            </w:pPr>
            <w:r>
              <w:rPr>
                <w:rFonts w:hint="eastAsia" w:hAnsi="宋体" w:cs="宋体"/>
                <w:b/>
                <w:bCs/>
                <w:color w:val="auto"/>
                <w:sz w:val="21"/>
                <w:szCs w:val="21"/>
              </w:rPr>
              <w:t>项目建设单位</w:t>
            </w:r>
          </w:p>
        </w:tc>
        <w:tc>
          <w:tcPr>
            <w:tcW w:w="3574" w:type="dxa"/>
            <w:vAlign w:val="top"/>
          </w:tcPr>
          <w:p>
            <w:pPr>
              <w:pStyle w:val="9"/>
              <w:spacing w:line="360" w:lineRule="auto"/>
              <w:jc w:val="center"/>
              <w:rPr>
                <w:rFonts w:ascii="宋体" w:hAnsi="宋体" w:eastAsia="宋体" w:cs="宋体"/>
                <w:b/>
                <w:bCs/>
                <w:color w:val="auto"/>
                <w:kern w:val="0"/>
                <w:sz w:val="21"/>
                <w:szCs w:val="21"/>
                <w:lang w:val="en-US" w:eastAsia="zh-CN" w:bidi="ar-SA"/>
              </w:rPr>
            </w:pPr>
            <w:r>
              <w:rPr>
                <w:rFonts w:hint="eastAsia" w:hAnsi="宋体" w:cs="宋体"/>
                <w:b/>
                <w:bCs/>
                <w:color w:val="auto"/>
                <w:sz w:val="21"/>
                <w:szCs w:val="21"/>
              </w:rPr>
              <w:t>广西电网有限责任公司电网建设分公司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u w:val="single"/>
              </w:rPr>
            </w:pPr>
            <w:r>
              <w:rPr>
                <w:rFonts w:hint="eastAsia" w:hAnsi="宋体" w:cs="宋体"/>
                <w:b/>
                <w:bCs/>
                <w:snapToGrid w:val="0"/>
                <w:color w:val="auto"/>
                <w:sz w:val="24"/>
                <w:szCs w:val="24"/>
                <w:u w:val="single"/>
              </w:rPr>
              <w:t>2</w:t>
            </w:r>
          </w:p>
        </w:tc>
        <w:tc>
          <w:tcPr>
            <w:tcW w:w="2263" w:type="dxa"/>
            <w:vAlign w:val="top"/>
          </w:tcPr>
          <w:p>
            <w:pPr>
              <w:pStyle w:val="9"/>
              <w:spacing w:line="360" w:lineRule="auto"/>
              <w:jc w:val="center"/>
              <w:rPr>
                <w:rFonts w:ascii="宋体" w:hAnsi="宋体" w:eastAsia="宋体" w:cs="宋体"/>
                <w:b/>
                <w:bCs/>
                <w:color w:val="auto"/>
                <w:kern w:val="0"/>
                <w:sz w:val="21"/>
                <w:szCs w:val="21"/>
                <w:lang w:val="en-US" w:eastAsia="zh-CN" w:bidi="ar-SA"/>
              </w:rPr>
            </w:pPr>
            <w:r>
              <w:rPr>
                <w:rFonts w:hint="eastAsia" w:hAnsi="宋体" w:cs="宋体"/>
                <w:b/>
                <w:bCs/>
                <w:color w:val="auto"/>
                <w:sz w:val="21"/>
                <w:szCs w:val="21"/>
              </w:rPr>
              <w:t>项目建设地点</w:t>
            </w:r>
          </w:p>
        </w:tc>
        <w:tc>
          <w:tcPr>
            <w:tcW w:w="3574" w:type="dxa"/>
            <w:vAlign w:val="top"/>
          </w:tcPr>
          <w:p>
            <w:pPr>
              <w:pStyle w:val="9"/>
              <w:spacing w:line="360" w:lineRule="auto"/>
              <w:jc w:val="center"/>
              <w:rPr>
                <w:rFonts w:ascii="宋体" w:hAnsi="宋体" w:eastAsia="宋体" w:cs="宋体"/>
                <w:b/>
                <w:bCs/>
                <w:color w:val="auto"/>
                <w:kern w:val="0"/>
                <w:sz w:val="21"/>
                <w:szCs w:val="21"/>
                <w:lang w:val="en-US" w:eastAsia="zh-CN" w:bidi="ar-SA"/>
              </w:rPr>
            </w:pPr>
            <w:r>
              <w:rPr>
                <w:rFonts w:hint="eastAsia" w:hAnsi="宋体" w:cs="宋体"/>
                <w:b/>
                <w:bCs/>
                <w:color w:val="auto"/>
                <w:sz w:val="21"/>
                <w:szCs w:val="21"/>
              </w:rPr>
              <w:t>广西崇左市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u w:val="single"/>
              </w:rPr>
            </w:pPr>
            <w:r>
              <w:rPr>
                <w:rFonts w:hint="eastAsia" w:hAnsi="宋体" w:cs="宋体"/>
                <w:b/>
                <w:bCs/>
                <w:snapToGrid w:val="0"/>
                <w:color w:val="auto"/>
                <w:sz w:val="24"/>
                <w:szCs w:val="24"/>
                <w:u w:val="single"/>
              </w:rPr>
              <w:t>3</w:t>
            </w:r>
          </w:p>
        </w:tc>
        <w:tc>
          <w:tcPr>
            <w:tcW w:w="2263" w:type="dxa"/>
            <w:vAlign w:val="top"/>
          </w:tcPr>
          <w:p>
            <w:pPr>
              <w:pStyle w:val="9"/>
              <w:spacing w:line="360" w:lineRule="auto"/>
              <w:jc w:val="center"/>
              <w:outlineLvl w:val="9"/>
              <w:rPr>
                <w:rFonts w:hint="eastAsia" w:ascii="宋体" w:hAnsi="宋体" w:eastAsia="宋体" w:cs="宋体"/>
                <w:b/>
                <w:bCs/>
                <w:color w:val="auto"/>
                <w:kern w:val="0"/>
                <w:sz w:val="21"/>
                <w:szCs w:val="21"/>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574" w:type="dxa"/>
            <w:vAlign w:val="top"/>
          </w:tcPr>
          <w:p>
            <w:pPr>
              <w:pStyle w:val="9"/>
              <w:spacing w:line="360" w:lineRule="auto"/>
              <w:jc w:val="center"/>
              <w:outlineLvl w:val="9"/>
              <w:rPr>
                <w:rFonts w:hint="eastAsia" w:hAnsi="宋体" w:cs="宋体"/>
                <w:b/>
                <w:bCs/>
                <w:color w:val="auto"/>
                <w:sz w:val="21"/>
                <w:szCs w:val="21"/>
                <w:highlight w:val="none"/>
              </w:rPr>
            </w:pPr>
            <w:r>
              <w:rPr>
                <w:rFonts w:hint="eastAsia" w:hAnsi="宋体" w:cs="宋体"/>
                <w:b/>
                <w:bCs/>
                <w:color w:val="auto"/>
                <w:sz w:val="21"/>
                <w:szCs w:val="21"/>
                <w:highlight w:val="none"/>
              </w:rPr>
              <w:t>中国能源建设集团广西电力设计研究院有限公司</w:t>
            </w:r>
          </w:p>
          <w:p>
            <w:pPr>
              <w:pStyle w:val="9"/>
              <w:spacing w:line="360" w:lineRule="auto"/>
              <w:jc w:val="center"/>
              <w:outlineLvl w:val="9"/>
              <w:rPr>
                <w:rFonts w:hint="eastAsia" w:ascii="宋体" w:hAnsi="宋体" w:eastAsia="宋体" w:cs="宋体"/>
                <w:b/>
                <w:bCs/>
                <w:color w:val="auto"/>
                <w:kern w:val="0"/>
                <w:sz w:val="21"/>
                <w:szCs w:val="21"/>
                <w:lang w:val="en-US" w:eastAsia="zh-CN" w:bidi="ar-SA"/>
              </w:rPr>
            </w:pPr>
            <w:r>
              <w:rPr>
                <w:rFonts w:hint="eastAsia" w:hAnsi="宋体" w:cs="宋体"/>
                <w:b/>
                <w:bCs/>
                <w:color w:val="auto"/>
                <w:sz w:val="21"/>
                <w:szCs w:val="21"/>
                <w:highlight w:val="none"/>
                <w:lang w:val="en-US" w:eastAsia="zh-CN"/>
              </w:rPr>
              <w:t>佛山市天诚工程咨询管理有限公司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u w:val="single"/>
              </w:rPr>
            </w:pPr>
            <w:r>
              <w:rPr>
                <w:rFonts w:hint="eastAsia" w:hAnsi="宋体" w:cs="宋体"/>
                <w:b/>
                <w:bCs/>
                <w:snapToGrid w:val="0"/>
                <w:color w:val="auto"/>
                <w:sz w:val="24"/>
                <w:szCs w:val="24"/>
                <w:u w:val="single"/>
              </w:rPr>
              <w:t>4</w:t>
            </w:r>
          </w:p>
        </w:tc>
        <w:tc>
          <w:tcPr>
            <w:tcW w:w="2263" w:type="dxa"/>
            <w:vAlign w:val="top"/>
          </w:tcPr>
          <w:p>
            <w:pPr>
              <w:pStyle w:val="9"/>
              <w:spacing w:line="360" w:lineRule="auto"/>
              <w:jc w:val="center"/>
              <w:outlineLvl w:val="9"/>
              <w:rPr>
                <w:rFonts w:hint="eastAsia" w:ascii="宋体" w:hAnsi="宋体" w:eastAsia="宋体" w:cs="宋体"/>
                <w:b/>
                <w:bCs/>
                <w:color w:val="auto"/>
                <w:kern w:val="0"/>
                <w:sz w:val="21"/>
                <w:szCs w:val="21"/>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574" w:type="dxa"/>
            <w:vAlign w:val="top"/>
          </w:tcPr>
          <w:p>
            <w:pPr>
              <w:pStyle w:val="9"/>
              <w:spacing w:line="360" w:lineRule="auto"/>
              <w:jc w:val="center"/>
              <w:outlineLvl w:val="9"/>
              <w:rPr>
                <w:rFonts w:hint="eastAsia" w:ascii="宋体" w:hAnsi="宋体" w:eastAsia="宋体" w:cs="宋体"/>
                <w:b/>
                <w:bCs/>
                <w:color w:val="auto"/>
                <w:kern w:val="0"/>
                <w:sz w:val="21"/>
                <w:szCs w:val="21"/>
                <w:lang w:val="en-US" w:eastAsia="zh-CN" w:bidi="ar-SA"/>
              </w:rPr>
            </w:pPr>
            <w:r>
              <w:rPr>
                <w:rFonts w:hint="eastAsia" w:hAnsi="宋体" w:cs="宋体"/>
                <w:b/>
                <w:bCs/>
                <w:color w:val="auto"/>
                <w:sz w:val="21"/>
                <w:szCs w:val="21"/>
                <w:highlight w:val="none"/>
                <w:lang w:val="en-US" w:eastAsia="zh-CN"/>
              </w:rPr>
              <w:t>/</w:t>
            </w:r>
          </w:p>
        </w:tc>
      </w:tr>
    </w:tbl>
    <w:p>
      <w:pPr>
        <w:pStyle w:val="9"/>
        <w:spacing w:line="360" w:lineRule="auto"/>
        <w:rPr>
          <w:rFonts w:asciiTheme="minorEastAsia" w:hAnsiTheme="minorEastAsia" w:eastAsiaTheme="minorEastAsia" w:cstheme="minorEastAsia"/>
          <w:b/>
          <w:bCs/>
          <w:color w:val="auto"/>
          <w:sz w:val="24"/>
          <w:szCs w:val="24"/>
        </w:rPr>
      </w:pPr>
    </w:p>
    <w:p>
      <w:pPr>
        <w:pStyle w:val="9"/>
        <w:spacing w:line="360" w:lineRule="auto"/>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一、项目概况</w:t>
      </w:r>
      <w:r>
        <w:rPr>
          <w:rFonts w:hint="eastAsia" w:asciiTheme="minorEastAsia" w:hAnsiTheme="minorEastAsia" w:eastAsiaTheme="minorEastAsia" w:cstheme="minorEastAsia"/>
          <w:color w:val="auto"/>
          <w:sz w:val="24"/>
          <w:szCs w:val="24"/>
        </w:rPr>
        <w:t>：</w:t>
      </w:r>
      <w:bookmarkEnd w:id="0"/>
      <w:bookmarkStart w:id="1" w:name="_Toc13498"/>
      <w:bookmarkStart w:id="2" w:name="_Toc28718"/>
      <w:bookmarkStart w:id="3" w:name="_Toc4755"/>
    </w:p>
    <w:bookmarkEnd w:id="1"/>
    <w:bookmarkEnd w:id="2"/>
    <w:bookmarkEnd w:id="3"/>
    <w:p>
      <w:pPr>
        <w:pStyle w:val="4"/>
        <w:numPr>
          <w:ilvl w:val="0"/>
          <w:numId w:val="0"/>
        </w:numPr>
        <w:spacing w:line="360" w:lineRule="auto"/>
        <w:ind w:firstLine="480"/>
        <w:rPr>
          <w:rFonts w:hint="eastAsia" w:asciiTheme="minorEastAsia" w:hAnsiTheme="minorEastAsia" w:eastAsiaTheme="minorEastAsia" w:cstheme="minorEastAsia"/>
          <w:b w:val="0"/>
          <w:bCs/>
          <w:i w:val="0"/>
          <w:iCs/>
          <w:color w:val="auto"/>
          <w:kern w:val="2"/>
          <w:sz w:val="24"/>
          <w:szCs w:val="24"/>
          <w:lang w:val="en-US" w:eastAsia="zh-CN" w:bidi="ar-SA"/>
        </w:rPr>
      </w:pPr>
      <w:r>
        <w:rPr>
          <w:rFonts w:hint="eastAsia" w:asciiTheme="minorEastAsia" w:hAnsiTheme="minorEastAsia" w:eastAsiaTheme="minorEastAsia" w:cstheme="minorEastAsia"/>
          <w:b w:val="0"/>
          <w:bCs/>
          <w:i w:val="0"/>
          <w:iCs/>
          <w:color w:val="auto"/>
          <w:kern w:val="2"/>
          <w:sz w:val="24"/>
          <w:szCs w:val="24"/>
          <w:lang w:val="en-US" w:eastAsia="zh-CN" w:bidi="ar-SA"/>
        </w:rPr>
        <w:t>220kV崇左电厂一期接入系统工程施工（标段2）包括：广西崇左电厂一期～崇左Ⅰ、Ⅱ回220kV线路工程中的I回线JA47分界塔～崇左站段（含分界塔）、Ⅱ回线JB42分界塔～崇左站段（含分界塔），以及升高改造220kV平桃线工程。</w:t>
      </w:r>
    </w:p>
    <w:p>
      <w:pPr>
        <w:pStyle w:val="4"/>
        <w:numPr>
          <w:ilvl w:val="0"/>
          <w:numId w:val="0"/>
        </w:numPr>
        <w:spacing w:line="360" w:lineRule="auto"/>
        <w:ind w:firstLine="480"/>
        <w:rPr>
          <w:rFonts w:hint="eastAsia" w:asciiTheme="minorEastAsia" w:hAnsiTheme="minorEastAsia" w:eastAsiaTheme="minorEastAsia" w:cstheme="minorEastAsia"/>
          <w:b w:val="0"/>
          <w:bCs/>
          <w:i w:val="0"/>
          <w:iCs/>
          <w:color w:val="auto"/>
          <w:kern w:val="2"/>
          <w:sz w:val="24"/>
          <w:szCs w:val="24"/>
          <w:lang w:val="en-US" w:eastAsia="zh-CN" w:bidi="ar-SA"/>
        </w:rPr>
      </w:pPr>
      <w:r>
        <w:rPr>
          <w:rFonts w:hint="eastAsia" w:asciiTheme="minorEastAsia" w:hAnsiTheme="minorEastAsia" w:eastAsiaTheme="minorEastAsia" w:cstheme="minorEastAsia"/>
          <w:b w:val="0"/>
          <w:bCs/>
          <w:i w:val="0"/>
          <w:iCs/>
          <w:color w:val="auto"/>
          <w:kern w:val="2"/>
          <w:sz w:val="24"/>
          <w:szCs w:val="24"/>
          <w:lang w:val="en-US" w:eastAsia="zh-CN" w:bidi="ar-SA"/>
        </w:rPr>
        <w:t>崇左电厂一期～崇左Ⅰ回线中的JA47分界塔～崇左站段（含分界塔）新建线路路径长度约47.0km，其中新建单回路角钢塔段路径长度约46.8km，新建单回路电缆段路径长度约0.2km；崇左电厂一期～崇左Ⅱ回线中的JB42分界塔～崇左站段（含分界塔）新建线路路径长度约45.5km，其中新建单回路角钢塔段路径长度约45.14km，新建单回路电缆段路径长度约0.36km。</w:t>
      </w:r>
    </w:p>
    <w:p>
      <w:pPr>
        <w:pStyle w:val="4"/>
        <w:numPr>
          <w:ilvl w:val="0"/>
          <w:numId w:val="0"/>
        </w:numPr>
        <w:spacing w:line="360" w:lineRule="auto"/>
        <w:ind w:firstLine="480"/>
        <w:rPr>
          <w:rFonts w:hint="eastAsia" w:asciiTheme="minorEastAsia" w:hAnsiTheme="minorEastAsia" w:eastAsiaTheme="minorEastAsia" w:cstheme="minorEastAsia"/>
          <w:b w:val="0"/>
          <w:bCs/>
          <w:i w:val="0"/>
          <w:iCs/>
          <w:color w:val="auto"/>
          <w:kern w:val="2"/>
          <w:sz w:val="24"/>
          <w:szCs w:val="24"/>
          <w:lang w:val="en-US" w:eastAsia="zh-CN" w:bidi="ar-SA"/>
        </w:rPr>
      </w:pPr>
      <w:r>
        <w:rPr>
          <w:rFonts w:hint="eastAsia" w:asciiTheme="minorEastAsia" w:hAnsiTheme="minorEastAsia" w:eastAsiaTheme="minorEastAsia" w:cstheme="minorEastAsia"/>
          <w:b w:val="0"/>
          <w:bCs/>
          <w:i w:val="0"/>
          <w:iCs/>
          <w:color w:val="auto"/>
          <w:kern w:val="2"/>
          <w:sz w:val="24"/>
          <w:szCs w:val="24"/>
          <w:lang w:val="en-US" w:eastAsia="zh-CN" w:bidi="ar-SA"/>
        </w:rPr>
        <w:t>架空导线每相截面为2×630mm2，电缆每相截面为1×2500mm2。新建线路导线每相采用2×JL/LB20A-630/45铝包钢芯铝绞线，地线采用1根JLB27-150铝包钢绞线、1根48芯OPGW光缆。新建线路电缆采用ZRA-YJLW02-Z-127/220-1×2500mm2交联聚乙烯绝缘电力电缆。</w:t>
      </w:r>
    </w:p>
    <w:p>
      <w:pPr>
        <w:pStyle w:val="4"/>
        <w:numPr>
          <w:ilvl w:val="0"/>
          <w:numId w:val="0"/>
        </w:numPr>
        <w:spacing w:line="360" w:lineRule="auto"/>
        <w:ind w:firstLine="480"/>
        <w:rPr>
          <w:rFonts w:hint="eastAsia" w:asciiTheme="minorEastAsia" w:hAnsiTheme="minorEastAsia" w:eastAsiaTheme="minorEastAsia" w:cstheme="minorEastAsia"/>
          <w:b w:val="0"/>
          <w:bCs/>
          <w:i w:val="0"/>
          <w:iCs/>
          <w:color w:val="auto"/>
          <w:kern w:val="2"/>
          <w:sz w:val="24"/>
          <w:szCs w:val="24"/>
          <w:lang w:val="en-US" w:eastAsia="zh-CN" w:bidi="ar-SA"/>
        </w:rPr>
      </w:pPr>
      <w:r>
        <w:rPr>
          <w:rFonts w:hint="eastAsia" w:asciiTheme="minorEastAsia" w:hAnsiTheme="minorEastAsia" w:eastAsiaTheme="minorEastAsia" w:cstheme="minorEastAsia"/>
          <w:b w:val="0"/>
          <w:bCs/>
          <w:i w:val="0"/>
          <w:iCs/>
          <w:color w:val="auto"/>
          <w:kern w:val="2"/>
          <w:sz w:val="24"/>
          <w:szCs w:val="24"/>
          <w:lang w:val="en-US" w:eastAsia="zh-CN" w:bidi="ar-SA"/>
        </w:rPr>
        <w:t>新建线路共新建杆塔258基，其中单回路角钢塔256基、单回路钢管杆1基、双回路钢管杆1基。</w:t>
      </w:r>
    </w:p>
    <w:p>
      <w:pPr>
        <w:spacing w:line="360" w:lineRule="auto"/>
        <w:ind w:firstLine="482" w:firstLineChars="200"/>
        <w:rPr>
          <w:rFonts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二、采购范围：</w:t>
      </w:r>
    </w:p>
    <w:p>
      <w:pPr>
        <w:pStyle w:val="4"/>
        <w:spacing w:line="360" w:lineRule="auto"/>
        <w:ind w:firstLine="482" w:firstLineChars="200"/>
        <w:rPr>
          <w:rFonts w:asciiTheme="minorEastAsia" w:hAnsiTheme="minorEastAsia" w:eastAsiaTheme="minorEastAsia" w:cstheme="minorEastAsia"/>
          <w:b w:val="0"/>
          <w:bCs/>
          <w:i w:val="0"/>
          <w:iCs/>
          <w:color w:val="auto"/>
          <w:sz w:val="24"/>
          <w:szCs w:val="24"/>
        </w:rPr>
      </w:pPr>
      <w:r>
        <w:rPr>
          <w:rFonts w:hint="eastAsia" w:asciiTheme="minorEastAsia" w:hAnsiTheme="minorEastAsia" w:eastAsiaTheme="minorEastAsia" w:cstheme="minorEastAsia"/>
          <w:i w:val="0"/>
          <w:iCs/>
          <w:color w:val="auto"/>
          <w:sz w:val="24"/>
          <w:szCs w:val="24"/>
        </w:rPr>
        <w:t>1、架空线路部分：</w:t>
      </w:r>
      <w:r>
        <w:rPr>
          <w:rFonts w:hint="eastAsia" w:asciiTheme="minorEastAsia" w:hAnsiTheme="minorEastAsia" w:eastAsiaTheme="minorEastAsia" w:cstheme="minorEastAsia"/>
          <w:b w:val="0"/>
          <w:bCs/>
          <w:i w:val="0"/>
          <w:iCs/>
          <w:color w:val="auto"/>
          <w:sz w:val="24"/>
          <w:szCs w:val="24"/>
        </w:rPr>
        <w:t>施工图纸范围内的架空送电线路安装、调试工程。包括但不限于：线路本体工程、辅助施工费用、跨越及河流封航、各种跨越工程及其建设许可报批、跨越铁路安全评估、鱼塘围堰（如有）、塔基及弃土区植被恢复、余土外运、电子化移交数据采集等外业工作、施工道路修筑（含临时道路）、杆塔标五牌（含直升机巡视牌）安装、旧电力线路杆号牌和直升机标示牌更换购置及安装，防鸟挡板购置及安装，OPGW光缆架设（含光纤架设、光缆现场单盘开箱检验、金具及附件现场开箱检验、光缆单盘测试、光缆架设、导引（管道）光缆安装、光纤接头标识、光缆熔接、光纤配线架（ODF）安装、光缆接续及测量等）、施工单位</w:t>
      </w:r>
      <w:r>
        <w:rPr>
          <w:rFonts w:hint="eastAsia" w:asciiTheme="minorEastAsia" w:hAnsiTheme="minorEastAsia" w:eastAsiaTheme="minorEastAsia" w:cstheme="minorEastAsia"/>
          <w:b w:val="0"/>
          <w:bCs/>
          <w:i w:val="0"/>
          <w:iCs/>
          <w:color w:val="auto"/>
          <w:sz w:val="24"/>
          <w:szCs w:val="24"/>
          <w:lang w:val="en-US" w:eastAsia="zh-CN"/>
        </w:rPr>
        <w:t>配合</w:t>
      </w:r>
      <w:r>
        <w:rPr>
          <w:rFonts w:hint="eastAsia" w:asciiTheme="minorEastAsia" w:hAnsiTheme="minorEastAsia" w:eastAsiaTheme="minorEastAsia" w:cstheme="minorEastAsia"/>
          <w:b w:val="0"/>
          <w:bCs/>
          <w:i w:val="0"/>
          <w:iCs/>
          <w:color w:val="auto"/>
          <w:sz w:val="24"/>
          <w:szCs w:val="24"/>
        </w:rPr>
        <w:t xml:space="preserve">整套启动试运及协助相关工作、线路工程施工临时用地补偿（包括施工中因运输、堆放材料、机具，开挖基础土石方，开挖接地槽土石方，施工基础、组立杆塔过程中临时占用场地青苗赔偿、清理、复垦工作等相关费用）、线路工程征地拆迁补偿服务工作，配合建设单位委托第三方各类检测（包含送检服务等），电子化移交数据采集、资产暂估转固等外业工作，物资到货验收、卸车保管、设置临时仓库、二次倒运，电力线、通信线迁移，余物清理（包括沿线建（构）筑物、旧设备和旧线路的拆除及清理），林木砍伐证办理（含伐区调查），建筑原材料取样和送至甲方确定的检测单位，拆除设备、材料运输至属地供电局指定仓库，通过政府职业健康验收。  </w:t>
      </w:r>
    </w:p>
    <w:p>
      <w:pPr>
        <w:pStyle w:val="4"/>
        <w:spacing w:line="360" w:lineRule="auto"/>
        <w:ind w:firstLine="480" w:firstLineChars="200"/>
        <w:rPr>
          <w:rFonts w:asciiTheme="minorEastAsia" w:hAnsiTheme="minorEastAsia" w:eastAsiaTheme="minorEastAsia" w:cstheme="minorEastAsia"/>
          <w:b w:val="0"/>
          <w:bCs/>
          <w:i w:val="0"/>
          <w:iCs/>
          <w:color w:val="auto"/>
          <w:sz w:val="24"/>
          <w:szCs w:val="24"/>
        </w:rPr>
      </w:pPr>
      <w:r>
        <w:rPr>
          <w:rFonts w:hint="eastAsia" w:asciiTheme="minorEastAsia" w:hAnsiTheme="minorEastAsia" w:eastAsiaTheme="minorEastAsia" w:cstheme="minorEastAsia"/>
          <w:b w:val="0"/>
          <w:bCs/>
          <w:i w:val="0"/>
          <w:iCs/>
          <w:color w:val="auto"/>
          <w:sz w:val="24"/>
          <w:szCs w:val="24"/>
        </w:rPr>
        <w:t>不包括：线路走廊范围内的建设场地征用及清理费用（杆塔占地及附着物补偿费、护坡挡土墙和排水沟的占地及附着物补偿费、线路走廊青苗补偿费及树木砍伐补偿费、城市道路绿化恢复费、森林植被恢复费、坟墓迁移补偿费、养殖池（塘）补偿费、宅基地补偿费、管线迁移补偿、厂矿场和房屋等不动产类拆迁等费用）、巡线与检修站工程、水土保持补偿费、环境监测及环境保护验收费、水土保持监测及验收费、智慧工地费用、耐张线夹X光检测。工程项目建设单位委托第三方检测机构进行的质量检测，费用不计入投标报价。根据《建设工程质量检测管理办法》的规定，工程项目建设单位委托第三方检测机构进行的质量检测业务包括但不限于以下内容：</w:t>
      </w:r>
    </w:p>
    <w:p>
      <w:pPr>
        <w:pStyle w:val="4"/>
        <w:spacing w:line="360" w:lineRule="auto"/>
        <w:ind w:firstLine="480" w:firstLineChars="200"/>
        <w:rPr>
          <w:rFonts w:asciiTheme="minorEastAsia" w:hAnsiTheme="minorEastAsia" w:eastAsiaTheme="minorEastAsia" w:cstheme="minorEastAsia"/>
          <w:b w:val="0"/>
          <w:bCs/>
          <w:i w:val="0"/>
          <w:iCs/>
          <w:color w:val="auto"/>
          <w:sz w:val="24"/>
          <w:szCs w:val="24"/>
        </w:rPr>
      </w:pPr>
      <w:r>
        <w:rPr>
          <w:rFonts w:hint="eastAsia" w:asciiTheme="minorEastAsia" w:hAnsiTheme="minorEastAsia" w:eastAsiaTheme="minorEastAsia" w:cstheme="minorEastAsia"/>
          <w:b w:val="0"/>
          <w:bCs/>
          <w:i w:val="0"/>
          <w:iCs/>
          <w:color w:val="auto"/>
          <w:sz w:val="24"/>
          <w:szCs w:val="24"/>
        </w:rPr>
        <w:t>（1）专项检测</w:t>
      </w:r>
    </w:p>
    <w:p>
      <w:pPr>
        <w:pStyle w:val="4"/>
        <w:spacing w:line="360" w:lineRule="auto"/>
        <w:ind w:firstLine="480" w:firstLineChars="200"/>
        <w:rPr>
          <w:rFonts w:asciiTheme="minorEastAsia" w:hAnsiTheme="minorEastAsia" w:eastAsiaTheme="minorEastAsia" w:cstheme="minorEastAsia"/>
          <w:b w:val="0"/>
          <w:bCs/>
          <w:i w:val="0"/>
          <w:iCs/>
          <w:color w:val="auto"/>
          <w:sz w:val="24"/>
          <w:szCs w:val="24"/>
        </w:rPr>
      </w:pPr>
      <w:r>
        <w:rPr>
          <w:rFonts w:hint="eastAsia" w:asciiTheme="minorEastAsia" w:hAnsiTheme="minorEastAsia" w:eastAsiaTheme="minorEastAsia" w:cstheme="minorEastAsia"/>
          <w:b w:val="0"/>
          <w:bCs/>
          <w:i w:val="0"/>
          <w:iCs/>
          <w:color w:val="auto"/>
          <w:sz w:val="24"/>
          <w:szCs w:val="24"/>
        </w:rPr>
        <w:t>场地土方回填试验(击实试验、压实度试验）；钢筋混凝土实体监测(钢筋保护层厚度、混凝土强度、尺寸偏差)；桩基础检测(承载力、桩身完整性)；地基承载力检测；锚杆锁定力检测；因创优质工程需要，对不在国家规程规范监测范围内的建筑、边坡等额外开展的沉降观测。</w:t>
      </w:r>
    </w:p>
    <w:p>
      <w:pPr>
        <w:pStyle w:val="4"/>
        <w:spacing w:line="360" w:lineRule="auto"/>
        <w:ind w:firstLine="480" w:firstLineChars="200"/>
        <w:rPr>
          <w:rFonts w:hint="eastAsia" w:asciiTheme="minorEastAsia" w:hAnsiTheme="minorEastAsia" w:eastAsiaTheme="minorEastAsia" w:cstheme="minorEastAsia"/>
          <w:b w:val="0"/>
          <w:bCs/>
          <w:i w:val="0"/>
          <w:iCs/>
          <w:color w:val="auto"/>
          <w:sz w:val="24"/>
          <w:szCs w:val="24"/>
        </w:rPr>
      </w:pPr>
      <w:r>
        <w:rPr>
          <w:rFonts w:hint="eastAsia" w:asciiTheme="minorEastAsia" w:hAnsiTheme="minorEastAsia" w:eastAsiaTheme="minorEastAsia" w:cstheme="minorEastAsia"/>
          <w:b w:val="0"/>
          <w:bCs/>
          <w:i w:val="0"/>
          <w:iCs/>
          <w:color w:val="auto"/>
          <w:sz w:val="24"/>
          <w:szCs w:val="24"/>
        </w:rPr>
        <w:t>（2）见证取样检测</w:t>
      </w:r>
    </w:p>
    <w:p>
      <w:pPr>
        <w:pStyle w:val="4"/>
        <w:spacing w:line="360" w:lineRule="auto"/>
        <w:ind w:firstLine="480" w:firstLineChars="200"/>
        <w:rPr>
          <w:rFonts w:hint="eastAsia" w:asciiTheme="minorEastAsia" w:hAnsiTheme="minorEastAsia" w:eastAsiaTheme="minorEastAsia" w:cstheme="minorEastAsia"/>
          <w:b w:val="0"/>
          <w:bCs/>
          <w:i w:val="0"/>
          <w:iCs/>
          <w:color w:val="auto"/>
          <w:sz w:val="24"/>
          <w:szCs w:val="24"/>
        </w:rPr>
      </w:pPr>
      <w:r>
        <w:rPr>
          <w:rFonts w:hint="eastAsia" w:asciiTheme="minorEastAsia" w:hAnsiTheme="minorEastAsia" w:eastAsiaTheme="minorEastAsia" w:cstheme="minorEastAsia"/>
          <w:b w:val="0"/>
          <w:bCs/>
          <w:i w:val="0"/>
          <w:iCs/>
          <w:color w:val="auto"/>
          <w:sz w:val="24"/>
          <w:szCs w:val="24"/>
        </w:rPr>
        <w:t>水泥物理力学性能检验；钢筋（含焊接与机械连接）力学性能检验；砂、石常规检验；混凝土、砂浆强度检验。</w:t>
      </w:r>
    </w:p>
    <w:p>
      <w:pPr>
        <w:pStyle w:val="4"/>
        <w:spacing w:line="360" w:lineRule="auto"/>
        <w:ind w:firstLine="482" w:firstLineChars="200"/>
        <w:rPr>
          <w:rFonts w:hint="eastAsia" w:asciiTheme="minorEastAsia" w:hAnsiTheme="minorEastAsia" w:eastAsiaTheme="minorEastAsia" w:cstheme="minorEastAsia"/>
          <w:b w:val="0"/>
          <w:bCs/>
          <w:i w:val="0"/>
          <w:iCs/>
          <w:color w:val="auto"/>
          <w:sz w:val="24"/>
          <w:szCs w:val="24"/>
          <w:lang w:val="en-US" w:eastAsia="zh-CN"/>
        </w:rPr>
      </w:pPr>
      <w:r>
        <w:rPr>
          <w:rFonts w:hint="eastAsia" w:asciiTheme="minorEastAsia" w:hAnsiTheme="minorEastAsia" w:eastAsiaTheme="minorEastAsia" w:cstheme="minorEastAsia"/>
          <w:b/>
          <w:bCs w:val="0"/>
          <w:i w:val="0"/>
          <w:iCs/>
          <w:color w:val="auto"/>
          <w:sz w:val="24"/>
          <w:szCs w:val="24"/>
          <w:lang w:val="en-US" w:eastAsia="zh-CN"/>
        </w:rPr>
        <w:t>2、电缆线路部分：</w:t>
      </w:r>
      <w:r>
        <w:rPr>
          <w:rFonts w:hint="eastAsia" w:asciiTheme="minorEastAsia" w:hAnsiTheme="minorEastAsia" w:eastAsiaTheme="minorEastAsia" w:cstheme="minorEastAsia"/>
          <w:b w:val="0"/>
          <w:bCs/>
          <w:i w:val="0"/>
          <w:iCs/>
          <w:color w:val="auto"/>
          <w:sz w:val="24"/>
          <w:szCs w:val="24"/>
          <w:lang w:val="en-US" w:eastAsia="zh-CN"/>
        </w:rPr>
        <w:t>施工图纸范围内的电缆线路建筑、安装、调试工程。包括但不限于：电缆附件制作及安装，电缆防火与阻燃及防水封堵，电缆试验（含主绝缘的绝缘电阻、外护套绝缘电阻、外护套直流耐压试验、主绝缘交流耐压试验等），沿线的管线迁移，道路施工期临时占用，路面破除及恢复施工，绿化迁移及恢复施工（城市道路绿化恢复费、绿化移植费、绿化保证金），旧电缆线路拆除和运输，管道光缆敷设，光缆的测量及接续（含光纤架设、光缆现场单盘开箱检验、金具及附件现场开箱检验、光缆单盘测试、光缆架设、导引（管道）光缆安装、光纤接头标识、光缆熔接、光纤配线架（ODF）安装、光缆接续及测量等），电缆管沟安健环（含电缆标志牌、电缆走向标志桩、电缆终端杆护栏等采购及安装），电缆本体及附件的标识标示牌采购及安装，电缆线路电气参数测量，道路开挖手续办理，办理所有施工许可手续、白蚁防治，配合整套启动试运及协助相关工作，线路工程征地拆迁补偿服务工作，电子化移交数据采集等外业工作，物资到货验收、卸车保管、二次倒运，余物清理（包括沿线建（构）筑物、旧设备的拆除及清理），拆除设备、材料运输至属地供电局仓库。</w:t>
      </w:r>
    </w:p>
    <w:p>
      <w:pPr>
        <w:pStyle w:val="4"/>
        <w:spacing w:line="360" w:lineRule="auto"/>
        <w:ind w:firstLine="480" w:firstLineChars="200"/>
        <w:rPr>
          <w:rFonts w:hint="eastAsia" w:asciiTheme="minorEastAsia" w:hAnsiTheme="minorEastAsia" w:eastAsiaTheme="minorEastAsia" w:cstheme="minorEastAsia"/>
          <w:b w:val="0"/>
          <w:bCs/>
          <w:i w:val="0"/>
          <w:iCs/>
          <w:color w:val="auto"/>
          <w:sz w:val="24"/>
          <w:szCs w:val="24"/>
          <w:lang w:val="en-US" w:eastAsia="zh-CN"/>
        </w:rPr>
      </w:pPr>
      <w:r>
        <w:rPr>
          <w:rFonts w:hint="eastAsia" w:asciiTheme="minorEastAsia" w:hAnsiTheme="minorEastAsia" w:eastAsiaTheme="minorEastAsia" w:cstheme="minorEastAsia"/>
          <w:b w:val="0"/>
          <w:bCs/>
          <w:i w:val="0"/>
          <w:iCs/>
          <w:color w:val="auto"/>
          <w:sz w:val="24"/>
          <w:szCs w:val="24"/>
          <w:lang w:val="en-US" w:eastAsia="zh-CN"/>
        </w:rPr>
        <w:t>不包括：线路走廊范围内的建设场地征用及清理费用（杆塔占地及附着物补偿费、护坡挡土墙和排水沟的占地及附着物补偿费、线路走廊青苗补偿费及树木砍伐补偿费、森林植被恢复费、坟墓迁移补偿费、养殖池（塘）补偿费、宅基地补偿费、厂矿场和房屋等不动产类拆迁等费用），水土保持补偿费，环境监测及环境保护验收费，水土保持监测及验收费、智慧工地费用。工程项目建设单位委托第三方检测机构进行的质量检测费用不计入投标报价。根据《建设工程质量检测管理办法》的规定，工程项目建设单位委托第三方检测机构进行的质量检测业务包括但不限于以下内容：</w:t>
      </w:r>
    </w:p>
    <w:p>
      <w:pPr>
        <w:pStyle w:val="4"/>
        <w:spacing w:line="360" w:lineRule="auto"/>
        <w:ind w:firstLine="480" w:firstLineChars="200"/>
        <w:rPr>
          <w:rFonts w:hint="eastAsia" w:asciiTheme="minorEastAsia" w:hAnsiTheme="minorEastAsia" w:eastAsiaTheme="minorEastAsia" w:cstheme="minorEastAsia"/>
          <w:b w:val="0"/>
          <w:bCs/>
          <w:i w:val="0"/>
          <w:iCs/>
          <w:color w:val="auto"/>
          <w:sz w:val="24"/>
          <w:szCs w:val="24"/>
          <w:lang w:val="en-US" w:eastAsia="zh-CN"/>
        </w:rPr>
      </w:pPr>
      <w:r>
        <w:rPr>
          <w:rFonts w:hint="eastAsia" w:asciiTheme="minorEastAsia" w:hAnsiTheme="minorEastAsia" w:eastAsiaTheme="minorEastAsia" w:cstheme="minorEastAsia"/>
          <w:b w:val="0"/>
          <w:bCs/>
          <w:i w:val="0"/>
          <w:iCs/>
          <w:color w:val="auto"/>
          <w:sz w:val="24"/>
          <w:szCs w:val="24"/>
          <w:lang w:val="en-US" w:eastAsia="zh-CN"/>
        </w:rPr>
        <w:t>（1）专项检测：场地土方回填试验（(击实试验、压实度试验）；钢筋混凝土实体监测(钢筋保护层厚度、混凝土强度、尺寸偏差)；桩基础检测(承载力、桩身完整性)；地基承载力检测。</w:t>
      </w:r>
    </w:p>
    <w:p>
      <w:pPr>
        <w:pStyle w:val="4"/>
        <w:spacing w:line="360" w:lineRule="auto"/>
        <w:ind w:firstLine="480" w:firstLineChars="200"/>
        <w:rPr>
          <w:rFonts w:hint="default" w:asciiTheme="minorEastAsia" w:hAnsiTheme="minorEastAsia" w:eastAsiaTheme="minorEastAsia" w:cstheme="minorEastAsia"/>
          <w:b w:val="0"/>
          <w:bCs/>
          <w:i w:val="0"/>
          <w:iCs/>
          <w:color w:val="auto"/>
          <w:sz w:val="24"/>
          <w:szCs w:val="24"/>
          <w:lang w:val="en-US" w:eastAsia="zh-CN"/>
        </w:rPr>
      </w:pPr>
      <w:r>
        <w:rPr>
          <w:rFonts w:hint="eastAsia" w:asciiTheme="minorEastAsia" w:hAnsiTheme="minorEastAsia" w:eastAsiaTheme="minorEastAsia" w:cstheme="minorEastAsia"/>
          <w:b w:val="0"/>
          <w:bCs/>
          <w:i w:val="0"/>
          <w:iCs/>
          <w:color w:val="auto"/>
          <w:sz w:val="24"/>
          <w:szCs w:val="24"/>
          <w:lang w:val="en-US" w:eastAsia="zh-CN"/>
        </w:rPr>
        <w:t>（2）见证取样检测：水泥物理力学性能检验；钢筋（含焊接与机械连接）力学性能检验；砂、石常规检验；混凝土、砂浆强度检验。</w:t>
      </w:r>
    </w:p>
    <w:p>
      <w:pPr>
        <w:outlineLvl w:val="9"/>
        <w:rPr>
          <w:rFonts w:hint="eastAsia"/>
          <w:color w:val="auto"/>
          <w:lang w:val="en-US" w:eastAsia="zh-CN"/>
        </w:rPr>
      </w:pPr>
    </w:p>
    <w:p>
      <w:pPr>
        <w:pStyle w:val="4"/>
        <w:spacing w:line="360" w:lineRule="auto"/>
        <w:rPr>
          <w:rFonts w:asciiTheme="minorEastAsia" w:hAnsiTheme="minorEastAsia" w:eastAsiaTheme="minorEastAsia" w:cstheme="minorEastAsia"/>
          <w:bCs/>
          <w:i w:val="0"/>
          <w:color w:val="auto"/>
          <w:sz w:val="24"/>
          <w:szCs w:val="24"/>
        </w:rPr>
      </w:pPr>
      <w:r>
        <w:rPr>
          <w:rFonts w:hint="eastAsia" w:asciiTheme="minorEastAsia" w:hAnsiTheme="minorEastAsia" w:eastAsiaTheme="minorEastAsia" w:cstheme="minorEastAsia"/>
          <w:bCs/>
          <w:i w:val="0"/>
          <w:color w:val="auto"/>
          <w:sz w:val="24"/>
          <w:szCs w:val="24"/>
        </w:rPr>
        <w:t>三．承包方式：包工、部分包料</w:t>
      </w:r>
    </w:p>
    <w:p>
      <w:pPr>
        <w:jc w:val="center"/>
        <w:rPr>
          <w:b/>
          <w:color w:val="auto"/>
        </w:rPr>
      </w:pPr>
    </w:p>
    <w:p>
      <w:pPr>
        <w:jc w:val="center"/>
        <w:rPr>
          <w:b/>
          <w:bCs/>
          <w:color w:val="auto"/>
          <w:sz w:val="32"/>
          <w:szCs w:val="32"/>
        </w:rPr>
      </w:pPr>
      <w:r>
        <w:rPr>
          <w:rFonts w:hint="eastAsia"/>
          <w:b/>
          <w:bCs/>
          <w:color w:val="auto"/>
          <w:sz w:val="32"/>
          <w:szCs w:val="32"/>
        </w:rPr>
        <w:t>1、架空线路部分</w:t>
      </w:r>
    </w:p>
    <w:p>
      <w:pPr>
        <w:pStyle w:val="4"/>
        <w:spacing w:line="360" w:lineRule="auto"/>
        <w:rPr>
          <w:rFonts w:asciiTheme="minorEastAsia" w:hAnsiTheme="minorEastAsia" w:eastAsiaTheme="minorEastAsia" w:cstheme="minorEastAsia"/>
          <w:bCs/>
          <w:i w:val="0"/>
          <w:color w:val="auto"/>
          <w:sz w:val="24"/>
          <w:szCs w:val="24"/>
        </w:rPr>
      </w:pPr>
    </w:p>
    <w:p>
      <w:pPr>
        <w:jc w:val="center"/>
        <w:rPr>
          <w:b/>
          <w:color w:val="auto"/>
          <w:sz w:val="28"/>
          <w:szCs w:val="28"/>
        </w:rPr>
      </w:pPr>
      <w:r>
        <w:rPr>
          <w:rFonts w:hint="eastAsia"/>
          <w:b/>
          <w:color w:val="auto"/>
          <w:szCs w:val="21"/>
        </w:rPr>
        <w:t>招标人提供的设备、材料清单</w:t>
      </w:r>
    </w:p>
    <w:tbl>
      <w:tblPr>
        <w:tblStyle w:val="12"/>
        <w:tblpPr w:leftFromText="180" w:rightFromText="180" w:vertAnchor="text" w:horzAnchor="margin" w:tblpXSpec="center" w:tblpY="357"/>
        <w:tblW w:w="10080" w:type="dxa"/>
        <w:tblInd w:w="0" w:type="dxa"/>
        <w:tblLayout w:type="fixed"/>
        <w:tblCellMar>
          <w:top w:w="0" w:type="dxa"/>
          <w:left w:w="108" w:type="dxa"/>
          <w:bottom w:w="0" w:type="dxa"/>
          <w:right w:w="108" w:type="dxa"/>
        </w:tblCellMar>
      </w:tblPr>
      <w:tblGrid>
        <w:gridCol w:w="947"/>
        <w:gridCol w:w="3000"/>
        <w:gridCol w:w="1107"/>
        <w:gridCol w:w="1143"/>
        <w:gridCol w:w="1400"/>
        <w:gridCol w:w="2483"/>
      </w:tblGrid>
      <w:tr>
        <w:tblPrEx>
          <w:tblCellMar>
            <w:top w:w="0" w:type="dxa"/>
            <w:left w:w="108" w:type="dxa"/>
            <w:bottom w:w="0" w:type="dxa"/>
            <w:right w:w="108" w:type="dxa"/>
          </w:tblCellMar>
        </w:tblPrEx>
        <w:trPr>
          <w:trHeight w:val="397" w:hRule="atLeast"/>
          <w:tblHeader/>
        </w:trPr>
        <w:tc>
          <w:tcPr>
            <w:tcW w:w="947"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序号</w:t>
            </w:r>
          </w:p>
        </w:tc>
        <w:tc>
          <w:tcPr>
            <w:tcW w:w="300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设备、材料名称</w:t>
            </w:r>
          </w:p>
        </w:tc>
        <w:tc>
          <w:tcPr>
            <w:tcW w:w="1107"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规格型号</w:t>
            </w:r>
          </w:p>
        </w:tc>
        <w:tc>
          <w:tcPr>
            <w:tcW w:w="1143"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单位</w:t>
            </w:r>
          </w:p>
        </w:tc>
        <w:tc>
          <w:tcPr>
            <w:tcW w:w="140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数量</w:t>
            </w:r>
          </w:p>
        </w:tc>
        <w:tc>
          <w:tcPr>
            <w:tcW w:w="2483"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单价（元）</w:t>
            </w: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rPr>
            </w:pPr>
            <w:r>
              <w:rPr>
                <w:rFonts w:hint="eastAsia" w:ascii="宋体" w:hAnsi="宋体"/>
                <w:color w:val="auto"/>
                <w:kern w:val="0"/>
              </w:rPr>
              <w:t>（一）</w:t>
            </w:r>
          </w:p>
        </w:tc>
        <w:tc>
          <w:tcPr>
            <w:tcW w:w="3000" w:type="dxa"/>
            <w:tcBorders>
              <w:top w:val="nil"/>
              <w:left w:val="nil"/>
              <w:bottom w:val="single" w:color="auto" w:sz="4" w:space="0"/>
              <w:right w:val="single" w:color="auto" w:sz="4" w:space="0"/>
            </w:tcBorders>
            <w:vAlign w:val="center"/>
          </w:tcPr>
          <w:p>
            <w:pPr>
              <w:rPr>
                <w:color w:val="auto"/>
              </w:rPr>
            </w:pPr>
            <w:r>
              <w:rPr>
                <w:rFonts w:hint="eastAsia"/>
                <w:color w:val="auto"/>
              </w:rPr>
              <w:t>设备部分</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rPr>
            </w:pPr>
          </w:p>
        </w:tc>
        <w:tc>
          <w:tcPr>
            <w:tcW w:w="1143" w:type="dxa"/>
            <w:tcBorders>
              <w:top w:val="nil"/>
              <w:left w:val="nil"/>
              <w:bottom w:val="single" w:color="auto" w:sz="4" w:space="0"/>
              <w:right w:val="single" w:color="auto" w:sz="4" w:space="0"/>
            </w:tcBorders>
            <w:vAlign w:val="center"/>
          </w:tcPr>
          <w:p>
            <w:pPr>
              <w:jc w:val="center"/>
              <w:rPr>
                <w:color w:val="auto"/>
              </w:rPr>
            </w:pPr>
          </w:p>
        </w:tc>
        <w:tc>
          <w:tcPr>
            <w:tcW w:w="1400" w:type="dxa"/>
            <w:tcBorders>
              <w:top w:val="nil"/>
              <w:left w:val="nil"/>
              <w:bottom w:val="single" w:color="auto" w:sz="4" w:space="0"/>
              <w:right w:val="single" w:color="auto" w:sz="4" w:space="0"/>
            </w:tcBorders>
            <w:vAlign w:val="center"/>
          </w:tcPr>
          <w:p>
            <w:pPr>
              <w:jc w:val="center"/>
              <w:rPr>
                <w:color w:val="auto"/>
              </w:rPr>
            </w:pP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color w:val="auto"/>
              </w:rPr>
            </w:pPr>
          </w:p>
        </w:tc>
        <w:tc>
          <w:tcPr>
            <w:tcW w:w="3000" w:type="dxa"/>
            <w:tcBorders>
              <w:top w:val="nil"/>
              <w:left w:val="nil"/>
              <w:bottom w:val="single" w:color="auto" w:sz="4" w:space="0"/>
              <w:right w:val="single" w:color="auto" w:sz="4" w:space="0"/>
            </w:tcBorders>
            <w:vAlign w:val="center"/>
          </w:tcPr>
          <w:p>
            <w:pPr>
              <w:rPr>
                <w:color w:val="auto"/>
              </w:rPr>
            </w:pPr>
            <w:r>
              <w:rPr>
                <w:rFonts w:hint="eastAsia"/>
                <w:color w:val="auto"/>
              </w:rPr>
              <w:t>避雷器</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rPr>
            </w:pPr>
          </w:p>
        </w:tc>
        <w:tc>
          <w:tcPr>
            <w:tcW w:w="1143" w:type="dxa"/>
            <w:tcBorders>
              <w:top w:val="nil"/>
              <w:left w:val="nil"/>
              <w:bottom w:val="single" w:color="auto" w:sz="4" w:space="0"/>
              <w:right w:val="single" w:color="auto" w:sz="4" w:space="0"/>
            </w:tcBorders>
            <w:vAlign w:val="center"/>
          </w:tcPr>
          <w:p>
            <w:pPr>
              <w:jc w:val="center"/>
              <w:rPr>
                <w:color w:val="auto"/>
              </w:rPr>
            </w:pPr>
          </w:p>
        </w:tc>
        <w:tc>
          <w:tcPr>
            <w:tcW w:w="1400" w:type="dxa"/>
            <w:tcBorders>
              <w:top w:val="nil"/>
              <w:left w:val="nil"/>
              <w:bottom w:val="single" w:color="auto" w:sz="4" w:space="0"/>
              <w:right w:val="single" w:color="auto" w:sz="4" w:space="0"/>
            </w:tcBorders>
            <w:vAlign w:val="center"/>
          </w:tcPr>
          <w:p>
            <w:pPr>
              <w:jc w:val="center"/>
              <w:rPr>
                <w:color w:val="auto"/>
              </w:rPr>
            </w:pP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color w:val="auto"/>
              </w:rPr>
            </w:pPr>
          </w:p>
        </w:tc>
        <w:tc>
          <w:tcPr>
            <w:tcW w:w="3000" w:type="dxa"/>
            <w:tcBorders>
              <w:top w:val="nil"/>
              <w:left w:val="nil"/>
              <w:bottom w:val="single" w:color="auto" w:sz="4" w:space="0"/>
              <w:right w:val="single" w:color="auto" w:sz="4" w:space="0"/>
            </w:tcBorders>
            <w:vAlign w:val="center"/>
          </w:tcPr>
          <w:p>
            <w:pPr>
              <w:rPr>
                <w:color w:val="auto"/>
              </w:rPr>
            </w:pPr>
            <w:r>
              <w:rPr>
                <w:rFonts w:hint="eastAsia"/>
                <w:color w:val="auto"/>
              </w:rPr>
              <w:t>故障定位装置</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rPr>
            </w:pPr>
          </w:p>
        </w:tc>
        <w:tc>
          <w:tcPr>
            <w:tcW w:w="1143" w:type="dxa"/>
            <w:tcBorders>
              <w:top w:val="nil"/>
              <w:left w:val="nil"/>
              <w:bottom w:val="single" w:color="auto" w:sz="4" w:space="0"/>
              <w:right w:val="single" w:color="auto" w:sz="4" w:space="0"/>
            </w:tcBorders>
            <w:vAlign w:val="center"/>
          </w:tcPr>
          <w:p>
            <w:pPr>
              <w:jc w:val="center"/>
              <w:rPr>
                <w:color w:val="auto"/>
              </w:rPr>
            </w:pPr>
          </w:p>
        </w:tc>
        <w:tc>
          <w:tcPr>
            <w:tcW w:w="1400" w:type="dxa"/>
            <w:tcBorders>
              <w:top w:val="nil"/>
              <w:left w:val="nil"/>
              <w:bottom w:val="single" w:color="auto" w:sz="4" w:space="0"/>
              <w:right w:val="single" w:color="auto" w:sz="4" w:space="0"/>
            </w:tcBorders>
            <w:vAlign w:val="center"/>
          </w:tcPr>
          <w:p>
            <w:pPr>
              <w:jc w:val="center"/>
              <w:rPr>
                <w:color w:val="auto"/>
              </w:rPr>
            </w:pP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color w:val="auto"/>
              </w:rPr>
            </w:pPr>
          </w:p>
        </w:tc>
        <w:tc>
          <w:tcPr>
            <w:tcW w:w="3000" w:type="dxa"/>
            <w:tcBorders>
              <w:top w:val="nil"/>
              <w:left w:val="nil"/>
              <w:bottom w:val="single" w:color="auto" w:sz="4" w:space="0"/>
              <w:right w:val="single" w:color="auto" w:sz="4" w:space="0"/>
            </w:tcBorders>
            <w:vAlign w:val="center"/>
          </w:tcPr>
          <w:p>
            <w:pPr>
              <w:rPr>
                <w:color w:val="auto"/>
              </w:rPr>
            </w:pPr>
            <w:r>
              <w:rPr>
                <w:rFonts w:hint="eastAsia"/>
                <w:color w:val="auto"/>
              </w:rPr>
              <w:t>在线监测装置</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rPr>
            </w:pPr>
          </w:p>
        </w:tc>
        <w:tc>
          <w:tcPr>
            <w:tcW w:w="1143" w:type="dxa"/>
            <w:tcBorders>
              <w:top w:val="nil"/>
              <w:left w:val="nil"/>
              <w:bottom w:val="single" w:color="auto" w:sz="4" w:space="0"/>
              <w:right w:val="single" w:color="auto" w:sz="4" w:space="0"/>
            </w:tcBorders>
            <w:vAlign w:val="center"/>
          </w:tcPr>
          <w:p>
            <w:pPr>
              <w:jc w:val="center"/>
              <w:rPr>
                <w:color w:val="auto"/>
              </w:rPr>
            </w:pPr>
          </w:p>
        </w:tc>
        <w:tc>
          <w:tcPr>
            <w:tcW w:w="1400" w:type="dxa"/>
            <w:tcBorders>
              <w:top w:val="nil"/>
              <w:left w:val="nil"/>
              <w:bottom w:val="single" w:color="auto" w:sz="4" w:space="0"/>
              <w:right w:val="single" w:color="auto" w:sz="4" w:space="0"/>
            </w:tcBorders>
            <w:vAlign w:val="center"/>
          </w:tcPr>
          <w:p>
            <w:pPr>
              <w:jc w:val="center"/>
              <w:rPr>
                <w:color w:val="auto"/>
              </w:rPr>
            </w:pP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rPr>
            </w:pPr>
          </w:p>
        </w:tc>
      </w:tr>
      <w:tr>
        <w:tblPrEx>
          <w:tblCellMar>
            <w:top w:w="0" w:type="dxa"/>
            <w:left w:w="108" w:type="dxa"/>
            <w:bottom w:w="0" w:type="dxa"/>
            <w:right w:w="108" w:type="dxa"/>
          </w:tblCellMar>
        </w:tblPrEx>
        <w:trPr>
          <w:cantSplit/>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color w:val="auto"/>
              </w:rPr>
            </w:pPr>
            <w:r>
              <w:rPr>
                <w:rFonts w:hint="eastAsia"/>
                <w:color w:val="auto"/>
              </w:rPr>
              <w:t>（二）</w:t>
            </w:r>
          </w:p>
        </w:tc>
        <w:tc>
          <w:tcPr>
            <w:tcW w:w="3000" w:type="dxa"/>
            <w:tcBorders>
              <w:top w:val="nil"/>
              <w:left w:val="nil"/>
              <w:bottom w:val="single" w:color="auto" w:sz="4" w:space="0"/>
              <w:right w:val="single" w:color="auto" w:sz="4" w:space="0"/>
            </w:tcBorders>
            <w:vAlign w:val="center"/>
          </w:tcPr>
          <w:p>
            <w:pPr>
              <w:rPr>
                <w:color w:val="auto"/>
              </w:rPr>
            </w:pPr>
            <w:r>
              <w:rPr>
                <w:rFonts w:hint="eastAsia"/>
                <w:color w:val="auto"/>
              </w:rPr>
              <w:t>材料部分</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rPr>
            </w:pPr>
          </w:p>
        </w:tc>
        <w:tc>
          <w:tcPr>
            <w:tcW w:w="1143" w:type="dxa"/>
            <w:tcBorders>
              <w:top w:val="nil"/>
              <w:left w:val="nil"/>
              <w:bottom w:val="single" w:color="auto" w:sz="4" w:space="0"/>
              <w:right w:val="single" w:color="auto" w:sz="4" w:space="0"/>
            </w:tcBorders>
            <w:vAlign w:val="center"/>
          </w:tcPr>
          <w:p>
            <w:pPr>
              <w:ind w:firstLine="308" w:firstLineChars="147"/>
              <w:rPr>
                <w:color w:val="auto"/>
              </w:rPr>
            </w:pPr>
          </w:p>
        </w:tc>
        <w:tc>
          <w:tcPr>
            <w:tcW w:w="1400" w:type="dxa"/>
            <w:tcBorders>
              <w:top w:val="nil"/>
              <w:left w:val="nil"/>
              <w:bottom w:val="single" w:color="auto" w:sz="4" w:space="0"/>
              <w:right w:val="single" w:color="auto" w:sz="4" w:space="0"/>
            </w:tcBorders>
            <w:vAlign w:val="center"/>
          </w:tcPr>
          <w:p>
            <w:pPr>
              <w:jc w:val="center"/>
              <w:rPr>
                <w:color w:val="auto"/>
              </w:rPr>
            </w:pPr>
          </w:p>
        </w:tc>
        <w:tc>
          <w:tcPr>
            <w:tcW w:w="2483" w:type="dxa"/>
            <w:tcBorders>
              <w:top w:val="nil"/>
              <w:left w:val="nil"/>
              <w:bottom w:val="single" w:color="auto" w:sz="4" w:space="0"/>
              <w:right w:val="single" w:color="auto" w:sz="4" w:space="0"/>
            </w:tcBorders>
            <w:vAlign w:val="center"/>
          </w:tcPr>
          <w:p>
            <w:pPr>
              <w:ind w:firstLine="617" w:firstLineChars="294"/>
              <w:jc w:val="right"/>
              <w:rPr>
                <w:color w:val="auto"/>
              </w:rPr>
            </w:pP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rPr>
            </w:pPr>
            <w:r>
              <w:rPr>
                <w:rFonts w:hint="eastAsia" w:ascii="宋体" w:hAnsi="宋体"/>
                <w:color w:val="auto"/>
                <w:kern w:val="0"/>
              </w:rPr>
              <w:t>1</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宋体" w:hAnsi="宋体"/>
                <w:color w:val="auto"/>
              </w:rPr>
            </w:pPr>
            <w:r>
              <w:rPr>
                <w:rFonts w:hint="eastAsia"/>
                <w:color w:val="auto"/>
              </w:rPr>
              <w:t>铁塔（直线塔）（不含地脚螺栓）</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rPr>
            </w:pPr>
            <w:r>
              <w:rPr>
                <w:rFonts w:hint="eastAsia" w:ascii="宋体" w:hAnsi="宋体"/>
                <w:color w:val="auto"/>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color w:val="auto"/>
              </w:rPr>
            </w:pPr>
            <w:r>
              <w:rPr>
                <w:rFonts w:hint="eastAsia"/>
                <w:color w:val="auto"/>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rPr>
            </w:pPr>
            <w:r>
              <w:rPr>
                <w:rFonts w:hint="eastAsia"/>
                <w:color w:val="auto"/>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rPr>
            </w:pPr>
            <w:r>
              <w:rPr>
                <w:rFonts w:hint="eastAsia" w:ascii="宋体" w:hAnsi="宋体"/>
                <w:color w:val="auto"/>
                <w:kern w:val="0"/>
              </w:rPr>
              <w:t>2</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宋体" w:hAnsi="宋体"/>
                <w:color w:val="auto"/>
              </w:rPr>
            </w:pPr>
            <w:r>
              <w:rPr>
                <w:rFonts w:hint="eastAsia"/>
                <w:color w:val="auto"/>
              </w:rPr>
              <w:t>铁塔（耐张塔）（不含地脚螺栓）</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rPr>
            </w:pPr>
            <w:r>
              <w:rPr>
                <w:rFonts w:hint="eastAsia" w:ascii="宋体" w:hAnsi="宋体"/>
                <w:color w:val="auto"/>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color w:val="auto"/>
              </w:rPr>
            </w:pPr>
            <w:r>
              <w:rPr>
                <w:rFonts w:hint="eastAsia"/>
                <w:color w:val="auto"/>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rPr>
            </w:pPr>
            <w:r>
              <w:rPr>
                <w:rFonts w:hint="eastAsia"/>
                <w:color w:val="auto"/>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color w:val="auto"/>
              </w:rPr>
            </w:pPr>
            <w:r>
              <w:rPr>
                <w:color w:val="auto"/>
              </w:rPr>
              <w:t>3</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rPr>
            </w:pPr>
            <w:r>
              <w:rPr>
                <w:rFonts w:hint="eastAsia"/>
                <w:color w:val="auto"/>
              </w:rPr>
              <w:t>钢管杆（不含地脚螺栓）</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rPr>
            </w:pPr>
            <w:r>
              <w:rPr>
                <w:rFonts w:hint="eastAsia" w:ascii="宋体" w:hAnsi="宋体"/>
                <w:color w:val="auto"/>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color w:val="auto"/>
              </w:rPr>
            </w:pPr>
            <w:r>
              <w:rPr>
                <w:rFonts w:hint="eastAsia"/>
                <w:color w:val="auto"/>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rPr>
            </w:pPr>
            <w:r>
              <w:rPr>
                <w:rFonts w:hint="eastAsia"/>
                <w:color w:val="auto"/>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color w:val="auto"/>
              </w:rPr>
            </w:pPr>
            <w:r>
              <w:rPr>
                <w:color w:val="auto"/>
              </w:rPr>
              <w:t>4</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rPr>
            </w:pPr>
            <w:r>
              <w:rPr>
                <w:rFonts w:hint="eastAsia"/>
                <w:color w:val="auto"/>
              </w:rPr>
              <w:t>杆塔防坠落装置用镀锌件</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rPr>
            </w:pPr>
            <w:r>
              <w:rPr>
                <w:rFonts w:hint="eastAsia" w:ascii="宋体" w:hAnsi="宋体"/>
                <w:color w:val="auto"/>
              </w:rPr>
              <w:t>吨</w:t>
            </w:r>
          </w:p>
        </w:tc>
        <w:tc>
          <w:tcPr>
            <w:tcW w:w="1400" w:type="dxa"/>
            <w:tcBorders>
              <w:top w:val="single" w:color="auto" w:sz="6" w:space="0"/>
              <w:left w:val="single" w:color="auto" w:sz="6" w:space="0"/>
              <w:bottom w:val="single" w:color="auto" w:sz="6" w:space="0"/>
              <w:right w:val="single" w:color="auto" w:sz="6" w:space="0"/>
            </w:tcBorders>
            <w:vAlign w:val="center"/>
          </w:tcPr>
          <w:p>
            <w:pPr>
              <w:jc w:val="center"/>
              <w:rPr>
                <w:color w:val="auto"/>
              </w:rPr>
            </w:pPr>
            <w:r>
              <w:rPr>
                <w:rFonts w:hint="eastAsia"/>
                <w:color w:val="auto"/>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rPr>
            </w:pPr>
            <w:r>
              <w:rPr>
                <w:rFonts w:hint="eastAsia"/>
                <w:color w:val="auto"/>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color w:val="auto"/>
              </w:rPr>
            </w:pPr>
            <w:r>
              <w:rPr>
                <w:color w:val="auto"/>
              </w:rPr>
              <w:t>5</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rPr>
            </w:pPr>
            <w:r>
              <w:rPr>
                <w:rFonts w:hint="eastAsia"/>
                <w:color w:val="auto"/>
              </w:rPr>
              <w:t>杆塔防坠落装置用铝包钢绞线</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rPr>
            </w:pPr>
            <w:r>
              <w:rPr>
                <w:rFonts w:hint="eastAsia" w:ascii="宋体" w:hAnsi="宋体"/>
                <w:color w:val="auto"/>
              </w:rPr>
              <w:t>吨</w:t>
            </w:r>
          </w:p>
        </w:tc>
        <w:tc>
          <w:tcPr>
            <w:tcW w:w="1400" w:type="dxa"/>
            <w:tcBorders>
              <w:top w:val="single" w:color="auto" w:sz="6" w:space="0"/>
              <w:left w:val="single" w:color="auto" w:sz="6" w:space="0"/>
              <w:bottom w:val="single" w:color="auto" w:sz="6" w:space="0"/>
              <w:right w:val="single" w:color="auto" w:sz="6" w:space="0"/>
            </w:tcBorders>
            <w:vAlign w:val="center"/>
          </w:tcPr>
          <w:p>
            <w:pPr>
              <w:jc w:val="center"/>
              <w:rPr>
                <w:color w:val="auto"/>
              </w:rPr>
            </w:pPr>
            <w:r>
              <w:rPr>
                <w:rFonts w:hint="eastAsia"/>
                <w:color w:val="auto"/>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rPr>
            </w:pPr>
            <w:r>
              <w:rPr>
                <w:rFonts w:hint="eastAsia"/>
                <w:color w:val="auto"/>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color w:val="auto"/>
              </w:rPr>
            </w:pPr>
            <w:r>
              <w:rPr>
                <w:color w:val="auto"/>
              </w:rPr>
              <w:t>6</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rPr>
            </w:pPr>
            <w:r>
              <w:rPr>
                <w:rFonts w:hint="eastAsia"/>
                <w:color w:val="auto"/>
              </w:rPr>
              <w:t>铝包钢芯铝绞线</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color w:val="auto"/>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rPr>
            </w:pPr>
            <w:r>
              <w:rPr>
                <w:rFonts w:hint="eastAsia" w:ascii="宋体" w:hAnsi="宋体"/>
                <w:color w:val="auto"/>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color w:val="auto"/>
              </w:rPr>
            </w:pPr>
            <w:r>
              <w:rPr>
                <w:rFonts w:hint="eastAsia"/>
                <w:color w:val="auto"/>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rPr>
            </w:pPr>
            <w:r>
              <w:rPr>
                <w:rFonts w:hint="eastAsia"/>
                <w:color w:val="auto"/>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color w:val="auto"/>
              </w:rPr>
            </w:pPr>
            <w:r>
              <w:rPr>
                <w:color w:val="auto"/>
              </w:rPr>
              <w:t>7</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rPr>
            </w:pPr>
            <w:r>
              <w:rPr>
                <w:rFonts w:hint="eastAsia"/>
                <w:color w:val="auto"/>
              </w:rPr>
              <w:t>铝包钢绞线</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color w:val="auto"/>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rPr>
            </w:pPr>
            <w:r>
              <w:rPr>
                <w:rFonts w:hint="eastAsia" w:ascii="宋体" w:hAnsi="宋体"/>
                <w:color w:val="auto"/>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color w:val="auto"/>
              </w:rPr>
            </w:pPr>
            <w:r>
              <w:rPr>
                <w:rFonts w:hint="eastAsia"/>
                <w:color w:val="auto"/>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rPr>
            </w:pPr>
            <w:r>
              <w:rPr>
                <w:rFonts w:hint="eastAsia"/>
                <w:color w:val="auto"/>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color w:val="auto"/>
              </w:rPr>
            </w:pPr>
            <w:r>
              <w:rPr>
                <w:color w:val="auto"/>
              </w:rPr>
              <w:t>8</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rPr>
            </w:pPr>
            <w:r>
              <w:rPr>
                <w:rFonts w:hint="eastAsia"/>
                <w:color w:val="auto"/>
              </w:rPr>
              <w:t>绝缘子</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color w:val="auto"/>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rPr>
            </w:pPr>
            <w:r>
              <w:rPr>
                <w:rFonts w:hint="eastAsia" w:ascii="宋体" w:hAnsi="宋体"/>
                <w:color w:val="auto"/>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color w:val="auto"/>
              </w:rPr>
            </w:pPr>
            <w:r>
              <w:rPr>
                <w:rFonts w:hint="eastAsia"/>
                <w:color w:val="auto"/>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rPr>
            </w:pPr>
            <w:r>
              <w:rPr>
                <w:rFonts w:hint="eastAsia"/>
                <w:color w:val="auto"/>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color w:val="auto"/>
              </w:rPr>
            </w:pPr>
            <w:r>
              <w:rPr>
                <w:color w:val="auto"/>
              </w:rPr>
              <w:t>9</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rPr>
            </w:pPr>
            <w:r>
              <w:rPr>
                <w:rFonts w:hint="eastAsia"/>
                <w:color w:val="auto"/>
              </w:rPr>
              <w:t>线路金具</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color w:val="auto"/>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rPr>
            </w:pPr>
            <w:r>
              <w:rPr>
                <w:rFonts w:hint="eastAsia" w:ascii="宋体" w:hAnsi="宋体"/>
                <w:color w:val="auto"/>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color w:val="auto"/>
              </w:rPr>
            </w:pPr>
            <w:r>
              <w:rPr>
                <w:rFonts w:hint="eastAsia"/>
                <w:color w:val="auto"/>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rPr>
            </w:pPr>
            <w:r>
              <w:rPr>
                <w:rFonts w:hint="eastAsia"/>
                <w:color w:val="auto"/>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color w:val="auto"/>
              </w:rPr>
            </w:pPr>
            <w:r>
              <w:rPr>
                <w:rFonts w:hint="eastAsia"/>
                <w:color w:val="auto"/>
              </w:rPr>
              <w:t>10</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rPr>
            </w:pPr>
            <w:r>
              <w:rPr>
                <w:rFonts w:hint="eastAsia"/>
                <w:color w:val="auto"/>
              </w:rPr>
              <w:t>新建线路杆塔五牌</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color w:val="auto"/>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color w:val="auto"/>
              </w:rPr>
            </w:pPr>
            <w:r>
              <w:rPr>
                <w:rFonts w:hint="eastAsia"/>
                <w:color w:val="auto"/>
              </w:rPr>
              <w:t>块</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color w:val="auto"/>
              </w:rPr>
            </w:pPr>
            <w:r>
              <w:rPr>
                <w:rFonts w:hint="eastAsia"/>
                <w:color w:val="auto"/>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rPr>
            </w:pPr>
            <w:r>
              <w:rPr>
                <w:rFonts w:hint="eastAsia"/>
                <w:color w:val="auto"/>
              </w:rPr>
              <w:t>市场价</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color w:val="auto"/>
              </w:rPr>
            </w:pPr>
            <w:r>
              <w:rPr>
                <w:color w:val="auto"/>
              </w:rPr>
              <w:t>1</w:t>
            </w:r>
            <w:r>
              <w:rPr>
                <w:rFonts w:hint="eastAsia"/>
                <w:color w:val="auto"/>
              </w:rPr>
              <w:t>1</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rPr>
            </w:pPr>
            <w:r>
              <w:rPr>
                <w:rFonts w:hint="eastAsia"/>
                <w:color w:val="auto"/>
              </w:rPr>
              <w:t>光缆及光缆金具（不含</w:t>
            </w:r>
            <w:r>
              <w:rPr>
                <w:color w:val="auto"/>
              </w:rPr>
              <w:t>PVC</w:t>
            </w:r>
            <w:r>
              <w:rPr>
                <w:rFonts w:hint="eastAsia"/>
                <w:color w:val="auto"/>
              </w:rPr>
              <w:t>管、镀锌钢管、构架引下固定抱箍）</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color w:val="auto"/>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color w:val="auto"/>
              </w:rPr>
            </w:pP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color w:val="auto"/>
              </w:rPr>
            </w:pPr>
            <w:r>
              <w:rPr>
                <w:rFonts w:hint="eastAsia"/>
                <w:color w:val="auto"/>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rPr>
            </w:pPr>
            <w:r>
              <w:rPr>
                <w:rFonts w:hint="eastAsia"/>
                <w:color w:val="auto"/>
              </w:rPr>
              <w:t>电力建设工程装置性材料预算价（2018年版）</w:t>
            </w:r>
          </w:p>
        </w:tc>
      </w:tr>
    </w:tbl>
    <w:p>
      <w:pPr>
        <w:jc w:val="center"/>
        <w:rPr>
          <w:b/>
          <w:color w:val="auto"/>
        </w:rPr>
      </w:pPr>
    </w:p>
    <w:p>
      <w:pPr>
        <w:jc w:val="center"/>
        <w:rPr>
          <w:b/>
          <w:color w:val="auto"/>
        </w:rPr>
      </w:pPr>
      <w:r>
        <w:rPr>
          <w:rFonts w:hint="eastAsia"/>
          <w:b/>
          <w:color w:val="auto"/>
        </w:rPr>
        <w:t>中标人提供的设备、材料清单</w:t>
      </w:r>
    </w:p>
    <w:tbl>
      <w:tblPr>
        <w:tblStyle w:val="12"/>
        <w:tblpPr w:leftFromText="180" w:rightFromText="180" w:vertAnchor="text" w:horzAnchor="margin" w:tblpXSpec="center" w:tblpY="591"/>
        <w:tblW w:w="9854" w:type="dxa"/>
        <w:tblInd w:w="0" w:type="dxa"/>
        <w:tblLayout w:type="fixed"/>
        <w:tblCellMar>
          <w:top w:w="0" w:type="dxa"/>
          <w:left w:w="108" w:type="dxa"/>
          <w:bottom w:w="0" w:type="dxa"/>
          <w:right w:w="108" w:type="dxa"/>
        </w:tblCellMar>
      </w:tblPr>
      <w:tblGrid>
        <w:gridCol w:w="946"/>
        <w:gridCol w:w="2907"/>
        <w:gridCol w:w="1521"/>
        <w:gridCol w:w="1149"/>
        <w:gridCol w:w="1309"/>
        <w:gridCol w:w="2022"/>
      </w:tblGrid>
      <w:tr>
        <w:tblPrEx>
          <w:tblCellMar>
            <w:top w:w="0" w:type="dxa"/>
            <w:left w:w="108" w:type="dxa"/>
            <w:bottom w:w="0" w:type="dxa"/>
            <w:right w:w="108" w:type="dxa"/>
          </w:tblCellMar>
        </w:tblPrEx>
        <w:trPr>
          <w:trHeight w:val="397" w:hRule="atLeast"/>
          <w:tblHeader/>
        </w:trPr>
        <w:tc>
          <w:tcPr>
            <w:tcW w:w="946"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序号</w:t>
            </w:r>
          </w:p>
        </w:tc>
        <w:tc>
          <w:tcPr>
            <w:tcW w:w="2907"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设备、材料名称</w:t>
            </w:r>
          </w:p>
        </w:tc>
        <w:tc>
          <w:tcPr>
            <w:tcW w:w="1521"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规格型号</w:t>
            </w:r>
          </w:p>
        </w:tc>
        <w:tc>
          <w:tcPr>
            <w:tcW w:w="1149"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单位</w:t>
            </w:r>
          </w:p>
        </w:tc>
        <w:tc>
          <w:tcPr>
            <w:tcW w:w="1309"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数量</w:t>
            </w:r>
          </w:p>
        </w:tc>
        <w:tc>
          <w:tcPr>
            <w:tcW w:w="2022"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单价（元）</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rPr>
            </w:pPr>
            <w:r>
              <w:rPr>
                <w:rFonts w:hint="eastAsia" w:ascii="宋体" w:hAnsi="宋体"/>
                <w:color w:val="auto"/>
                <w:kern w:val="0"/>
              </w:rPr>
              <w:t>一</w:t>
            </w:r>
          </w:p>
        </w:tc>
        <w:tc>
          <w:tcPr>
            <w:tcW w:w="2907" w:type="dxa"/>
            <w:tcBorders>
              <w:top w:val="nil"/>
              <w:left w:val="nil"/>
              <w:bottom w:val="single" w:color="auto" w:sz="4" w:space="0"/>
              <w:right w:val="single" w:color="auto" w:sz="4" w:space="0"/>
            </w:tcBorders>
            <w:vAlign w:val="center"/>
          </w:tcPr>
          <w:p>
            <w:pPr>
              <w:rPr>
                <w:color w:val="auto"/>
              </w:rPr>
            </w:pPr>
            <w:r>
              <w:rPr>
                <w:rFonts w:hint="eastAsia"/>
                <w:color w:val="auto"/>
              </w:rPr>
              <w:t>设备部分</w:t>
            </w:r>
          </w:p>
        </w:tc>
        <w:tc>
          <w:tcPr>
            <w:tcW w:w="1521" w:type="dxa"/>
            <w:tcBorders>
              <w:top w:val="nil"/>
              <w:left w:val="nil"/>
              <w:bottom w:val="single" w:color="auto" w:sz="4" w:space="0"/>
              <w:right w:val="single" w:color="auto" w:sz="4" w:space="0"/>
            </w:tcBorders>
            <w:vAlign w:val="center"/>
          </w:tcPr>
          <w:p>
            <w:pPr>
              <w:widowControl/>
              <w:snapToGrid w:val="0"/>
              <w:jc w:val="center"/>
              <w:rPr>
                <w:color w:val="auto"/>
                <w:kern w:val="0"/>
              </w:rPr>
            </w:pPr>
          </w:p>
        </w:tc>
        <w:tc>
          <w:tcPr>
            <w:tcW w:w="1149" w:type="dxa"/>
            <w:tcBorders>
              <w:top w:val="nil"/>
              <w:left w:val="nil"/>
              <w:bottom w:val="single" w:color="auto" w:sz="4" w:space="0"/>
              <w:right w:val="single" w:color="auto" w:sz="4" w:space="0"/>
            </w:tcBorders>
            <w:vAlign w:val="center"/>
          </w:tcPr>
          <w:p>
            <w:pPr>
              <w:jc w:val="center"/>
              <w:rPr>
                <w:color w:val="auto"/>
              </w:rPr>
            </w:pPr>
          </w:p>
        </w:tc>
        <w:tc>
          <w:tcPr>
            <w:tcW w:w="1309" w:type="dxa"/>
            <w:tcBorders>
              <w:top w:val="nil"/>
              <w:left w:val="nil"/>
              <w:bottom w:val="single" w:color="auto" w:sz="4" w:space="0"/>
              <w:right w:val="single" w:color="auto" w:sz="4" w:space="0"/>
            </w:tcBorders>
            <w:vAlign w:val="center"/>
          </w:tcPr>
          <w:p>
            <w:pPr>
              <w:jc w:val="center"/>
              <w:rPr>
                <w:color w:val="auto"/>
              </w:rPr>
            </w:pPr>
          </w:p>
        </w:tc>
        <w:tc>
          <w:tcPr>
            <w:tcW w:w="2022" w:type="dxa"/>
            <w:tcBorders>
              <w:top w:val="nil"/>
              <w:left w:val="nil"/>
              <w:bottom w:val="single" w:color="auto" w:sz="4" w:space="0"/>
              <w:right w:val="single" w:color="auto" w:sz="4" w:space="0"/>
            </w:tcBorders>
            <w:vAlign w:val="center"/>
          </w:tcPr>
          <w:p>
            <w:pPr>
              <w:widowControl/>
              <w:spacing w:line="360" w:lineRule="auto"/>
              <w:jc w:val="right"/>
              <w:rPr>
                <w:color w:val="auto"/>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rPr>
            </w:pPr>
          </w:p>
        </w:tc>
        <w:tc>
          <w:tcPr>
            <w:tcW w:w="2907" w:type="dxa"/>
            <w:tcBorders>
              <w:top w:val="nil"/>
              <w:left w:val="nil"/>
              <w:bottom w:val="single" w:color="auto" w:sz="4" w:space="0"/>
              <w:right w:val="single" w:color="auto" w:sz="4" w:space="0"/>
            </w:tcBorders>
            <w:vAlign w:val="center"/>
          </w:tcPr>
          <w:p>
            <w:pPr>
              <w:rPr>
                <w:color w:val="auto"/>
              </w:rPr>
            </w:pPr>
            <w:r>
              <w:rPr>
                <w:rFonts w:hint="eastAsia"/>
                <w:color w:val="auto"/>
              </w:rPr>
              <w:t>无</w:t>
            </w:r>
          </w:p>
        </w:tc>
        <w:tc>
          <w:tcPr>
            <w:tcW w:w="1521" w:type="dxa"/>
            <w:tcBorders>
              <w:top w:val="nil"/>
              <w:left w:val="nil"/>
              <w:bottom w:val="single" w:color="auto" w:sz="4" w:space="0"/>
              <w:right w:val="single" w:color="auto" w:sz="4" w:space="0"/>
            </w:tcBorders>
            <w:vAlign w:val="center"/>
          </w:tcPr>
          <w:p>
            <w:pPr>
              <w:widowControl/>
              <w:snapToGrid w:val="0"/>
              <w:jc w:val="center"/>
              <w:rPr>
                <w:color w:val="auto"/>
                <w:kern w:val="0"/>
              </w:rPr>
            </w:pPr>
          </w:p>
        </w:tc>
        <w:tc>
          <w:tcPr>
            <w:tcW w:w="1149" w:type="dxa"/>
            <w:tcBorders>
              <w:top w:val="nil"/>
              <w:left w:val="nil"/>
              <w:bottom w:val="single" w:color="auto" w:sz="4" w:space="0"/>
              <w:right w:val="single" w:color="auto" w:sz="4" w:space="0"/>
            </w:tcBorders>
            <w:vAlign w:val="center"/>
          </w:tcPr>
          <w:p>
            <w:pPr>
              <w:jc w:val="center"/>
              <w:rPr>
                <w:color w:val="auto"/>
              </w:rPr>
            </w:pPr>
          </w:p>
        </w:tc>
        <w:tc>
          <w:tcPr>
            <w:tcW w:w="1309" w:type="dxa"/>
            <w:tcBorders>
              <w:top w:val="nil"/>
              <w:left w:val="nil"/>
              <w:bottom w:val="single" w:color="auto" w:sz="4" w:space="0"/>
              <w:right w:val="single" w:color="auto" w:sz="4" w:space="0"/>
            </w:tcBorders>
            <w:vAlign w:val="center"/>
          </w:tcPr>
          <w:p>
            <w:pPr>
              <w:jc w:val="center"/>
              <w:rPr>
                <w:color w:val="auto"/>
              </w:rPr>
            </w:pPr>
          </w:p>
        </w:tc>
        <w:tc>
          <w:tcPr>
            <w:tcW w:w="2022" w:type="dxa"/>
            <w:tcBorders>
              <w:top w:val="nil"/>
              <w:left w:val="nil"/>
              <w:bottom w:val="single" w:color="auto" w:sz="4" w:space="0"/>
              <w:right w:val="single" w:color="auto" w:sz="4" w:space="0"/>
            </w:tcBorders>
            <w:vAlign w:val="center"/>
          </w:tcPr>
          <w:p>
            <w:pPr>
              <w:widowControl/>
              <w:spacing w:line="360" w:lineRule="auto"/>
              <w:jc w:val="right"/>
              <w:rPr>
                <w:color w:val="auto"/>
              </w:rPr>
            </w:pP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rPr>
            </w:pPr>
            <w:r>
              <w:rPr>
                <w:rFonts w:hint="eastAsia"/>
                <w:color w:val="auto"/>
              </w:rPr>
              <w:t>二</w:t>
            </w:r>
          </w:p>
        </w:tc>
        <w:tc>
          <w:tcPr>
            <w:tcW w:w="2907" w:type="dxa"/>
            <w:tcBorders>
              <w:top w:val="nil"/>
              <w:left w:val="nil"/>
              <w:bottom w:val="single" w:color="auto" w:sz="4" w:space="0"/>
              <w:right w:val="single" w:color="auto" w:sz="4" w:space="0"/>
            </w:tcBorders>
            <w:vAlign w:val="center"/>
          </w:tcPr>
          <w:p>
            <w:pPr>
              <w:snapToGrid w:val="0"/>
              <w:rPr>
                <w:color w:val="auto"/>
              </w:rPr>
            </w:pPr>
            <w:r>
              <w:rPr>
                <w:rFonts w:hint="eastAsia"/>
                <w:color w:val="auto"/>
              </w:rPr>
              <w:t>材料部分</w:t>
            </w:r>
          </w:p>
        </w:tc>
        <w:tc>
          <w:tcPr>
            <w:tcW w:w="1521" w:type="dxa"/>
            <w:tcBorders>
              <w:top w:val="nil"/>
              <w:left w:val="nil"/>
              <w:bottom w:val="single" w:color="auto" w:sz="4" w:space="0"/>
              <w:right w:val="single" w:color="auto" w:sz="4" w:space="0"/>
            </w:tcBorders>
            <w:vAlign w:val="center"/>
          </w:tcPr>
          <w:p>
            <w:pPr>
              <w:widowControl/>
              <w:snapToGrid w:val="0"/>
              <w:jc w:val="center"/>
              <w:rPr>
                <w:color w:val="auto"/>
                <w:kern w:val="0"/>
              </w:rPr>
            </w:pPr>
          </w:p>
        </w:tc>
        <w:tc>
          <w:tcPr>
            <w:tcW w:w="1149" w:type="dxa"/>
            <w:tcBorders>
              <w:top w:val="nil"/>
              <w:left w:val="nil"/>
              <w:bottom w:val="single" w:color="auto" w:sz="4" w:space="0"/>
              <w:right w:val="single" w:color="auto" w:sz="4" w:space="0"/>
            </w:tcBorders>
            <w:vAlign w:val="center"/>
          </w:tcPr>
          <w:p>
            <w:pPr>
              <w:ind w:firstLine="308" w:firstLineChars="147"/>
              <w:rPr>
                <w:color w:val="auto"/>
              </w:rPr>
            </w:pPr>
          </w:p>
        </w:tc>
        <w:tc>
          <w:tcPr>
            <w:tcW w:w="1309" w:type="dxa"/>
            <w:tcBorders>
              <w:top w:val="nil"/>
              <w:left w:val="nil"/>
              <w:bottom w:val="single" w:color="auto" w:sz="4" w:space="0"/>
              <w:right w:val="single" w:color="auto" w:sz="4" w:space="0"/>
            </w:tcBorders>
            <w:vAlign w:val="center"/>
          </w:tcPr>
          <w:p>
            <w:pPr>
              <w:jc w:val="center"/>
              <w:rPr>
                <w:color w:val="auto"/>
              </w:rPr>
            </w:pPr>
          </w:p>
        </w:tc>
        <w:tc>
          <w:tcPr>
            <w:tcW w:w="2022" w:type="dxa"/>
            <w:tcBorders>
              <w:top w:val="nil"/>
              <w:left w:val="nil"/>
              <w:bottom w:val="single" w:color="auto" w:sz="4" w:space="0"/>
              <w:right w:val="single" w:color="auto" w:sz="4" w:space="0"/>
            </w:tcBorders>
            <w:vAlign w:val="center"/>
          </w:tcPr>
          <w:p>
            <w:pPr>
              <w:ind w:firstLine="617" w:firstLineChars="294"/>
              <w:jc w:val="right"/>
              <w:rPr>
                <w:color w:val="auto"/>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rPr>
            </w:pPr>
          </w:p>
        </w:tc>
        <w:tc>
          <w:tcPr>
            <w:tcW w:w="2907" w:type="dxa"/>
            <w:tcBorders>
              <w:top w:val="nil"/>
              <w:left w:val="nil"/>
              <w:bottom w:val="single" w:color="auto" w:sz="4" w:space="0"/>
              <w:right w:val="single" w:color="auto" w:sz="4" w:space="0"/>
            </w:tcBorders>
            <w:vAlign w:val="center"/>
          </w:tcPr>
          <w:p>
            <w:pPr>
              <w:snapToGrid w:val="0"/>
              <w:rPr>
                <w:color w:val="auto"/>
              </w:rPr>
            </w:pPr>
            <w:r>
              <w:rPr>
                <w:rFonts w:hint="eastAsia"/>
                <w:color w:val="auto"/>
              </w:rPr>
              <w:t>除招标人购买外的所有材料</w:t>
            </w:r>
          </w:p>
        </w:tc>
        <w:tc>
          <w:tcPr>
            <w:tcW w:w="1521" w:type="dxa"/>
            <w:tcBorders>
              <w:top w:val="nil"/>
              <w:left w:val="nil"/>
              <w:bottom w:val="single" w:color="auto" w:sz="4" w:space="0"/>
              <w:right w:val="single" w:color="auto" w:sz="4" w:space="0"/>
            </w:tcBorders>
            <w:vAlign w:val="center"/>
          </w:tcPr>
          <w:p>
            <w:pPr>
              <w:widowControl/>
              <w:snapToGrid w:val="0"/>
              <w:jc w:val="center"/>
              <w:rPr>
                <w:color w:val="auto"/>
                <w:kern w:val="0"/>
              </w:rPr>
            </w:pPr>
          </w:p>
        </w:tc>
        <w:tc>
          <w:tcPr>
            <w:tcW w:w="1149" w:type="dxa"/>
            <w:tcBorders>
              <w:top w:val="nil"/>
              <w:left w:val="nil"/>
              <w:bottom w:val="single" w:color="auto" w:sz="4" w:space="0"/>
              <w:right w:val="single" w:color="auto" w:sz="4" w:space="0"/>
            </w:tcBorders>
            <w:vAlign w:val="center"/>
          </w:tcPr>
          <w:p>
            <w:pPr>
              <w:widowControl/>
              <w:spacing w:line="360" w:lineRule="auto"/>
              <w:jc w:val="center"/>
              <w:rPr>
                <w:color w:val="auto"/>
              </w:rPr>
            </w:pPr>
          </w:p>
        </w:tc>
        <w:tc>
          <w:tcPr>
            <w:tcW w:w="1309" w:type="dxa"/>
            <w:tcBorders>
              <w:top w:val="nil"/>
              <w:left w:val="nil"/>
              <w:bottom w:val="single" w:color="auto" w:sz="4" w:space="0"/>
              <w:right w:val="single" w:color="auto" w:sz="4" w:space="0"/>
            </w:tcBorders>
            <w:vAlign w:val="center"/>
          </w:tcPr>
          <w:p>
            <w:pPr>
              <w:jc w:val="center"/>
              <w:rPr>
                <w:color w:val="auto"/>
              </w:rPr>
            </w:pPr>
          </w:p>
        </w:tc>
        <w:tc>
          <w:tcPr>
            <w:tcW w:w="2022" w:type="dxa"/>
            <w:tcBorders>
              <w:top w:val="nil"/>
              <w:left w:val="nil"/>
              <w:bottom w:val="single" w:color="auto" w:sz="4" w:space="0"/>
              <w:right w:val="single" w:color="auto" w:sz="4" w:space="0"/>
            </w:tcBorders>
            <w:vAlign w:val="center"/>
          </w:tcPr>
          <w:p>
            <w:pPr>
              <w:ind w:right="-107" w:rightChars="-51"/>
              <w:rPr>
                <w:color w:val="auto"/>
              </w:rPr>
            </w:pPr>
          </w:p>
        </w:tc>
      </w:tr>
    </w:tbl>
    <w:p>
      <w:pPr>
        <w:pStyle w:val="2"/>
        <w:rPr>
          <w:color w:val="auto"/>
        </w:rPr>
      </w:pPr>
    </w:p>
    <w:p>
      <w:pPr>
        <w:jc w:val="center"/>
        <w:rPr>
          <w:b/>
          <w:bCs/>
          <w:color w:val="auto"/>
          <w:sz w:val="32"/>
          <w:szCs w:val="32"/>
        </w:rPr>
      </w:pPr>
      <w:r>
        <w:rPr>
          <w:rFonts w:hint="eastAsia"/>
          <w:b/>
          <w:bCs/>
          <w:color w:val="auto"/>
          <w:sz w:val="32"/>
          <w:szCs w:val="32"/>
        </w:rPr>
        <w:t>2、线路工程电缆部分</w:t>
      </w:r>
    </w:p>
    <w:p>
      <w:pPr>
        <w:jc w:val="center"/>
        <w:rPr>
          <w:color w:val="auto"/>
        </w:rPr>
      </w:pPr>
    </w:p>
    <w:p>
      <w:pPr>
        <w:jc w:val="center"/>
        <w:rPr>
          <w:b/>
          <w:color w:val="auto"/>
          <w:sz w:val="28"/>
          <w:szCs w:val="28"/>
        </w:rPr>
      </w:pPr>
      <w:r>
        <w:rPr>
          <w:rFonts w:hint="eastAsia"/>
          <w:b/>
          <w:color w:val="auto"/>
          <w:szCs w:val="21"/>
        </w:rPr>
        <w:t>招标人提供的设备、材料清单</w:t>
      </w:r>
    </w:p>
    <w:p>
      <w:pPr>
        <w:pStyle w:val="4"/>
        <w:rPr>
          <w:rFonts w:ascii="Calibri" w:hAnsi="Calibri"/>
          <w:i w:val="0"/>
          <w:color w:val="auto"/>
          <w:szCs w:val="28"/>
        </w:rPr>
      </w:pPr>
      <w:r>
        <w:rPr>
          <w:rFonts w:hint="eastAsia" w:ascii="Calibri" w:hAnsi="Calibri"/>
          <w:i w:val="0"/>
          <w:color w:val="auto"/>
          <w:sz w:val="21"/>
          <w:szCs w:val="21"/>
        </w:rPr>
        <w:t>2.1崇左电厂一期~崇左Ⅰ回220kV线路电缆部分设备、材料</w:t>
      </w:r>
    </w:p>
    <w:tbl>
      <w:tblPr>
        <w:tblStyle w:val="12"/>
        <w:tblpPr w:leftFromText="180" w:rightFromText="180" w:vertAnchor="text" w:horzAnchor="page" w:tblpX="1581" w:tblpY="285"/>
        <w:tblOverlap w:val="never"/>
        <w:tblW w:w="895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95"/>
        <w:gridCol w:w="2713"/>
        <w:gridCol w:w="1635"/>
        <w:gridCol w:w="1170"/>
        <w:gridCol w:w="1275"/>
        <w:gridCol w:w="157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9" w:hRule="atLeast"/>
          <w:tblHeader/>
        </w:trPr>
        <w:tc>
          <w:tcPr>
            <w:tcW w:w="595" w:type="dxa"/>
            <w:vAlign w:val="center"/>
          </w:tcPr>
          <w:p>
            <w:pPr>
              <w:widowControl/>
              <w:jc w:val="center"/>
              <w:rPr>
                <w:color w:val="auto"/>
              </w:rPr>
            </w:pPr>
            <w:r>
              <w:rPr>
                <w:rFonts w:hint="eastAsia" w:ascii="宋体" w:hAnsi="宋体"/>
                <w:b/>
                <w:color w:val="auto"/>
                <w:kern w:val="0"/>
              </w:rPr>
              <w:t>序号</w:t>
            </w:r>
          </w:p>
        </w:tc>
        <w:tc>
          <w:tcPr>
            <w:tcW w:w="2713" w:type="dxa"/>
            <w:vAlign w:val="center"/>
          </w:tcPr>
          <w:p>
            <w:pPr>
              <w:widowControl/>
              <w:jc w:val="center"/>
              <w:rPr>
                <w:color w:val="auto"/>
              </w:rPr>
            </w:pPr>
            <w:r>
              <w:rPr>
                <w:rFonts w:hint="eastAsia" w:ascii="宋体" w:hAnsi="宋体"/>
                <w:b/>
                <w:color w:val="auto"/>
                <w:kern w:val="0"/>
              </w:rPr>
              <w:t>设备、材料名称</w:t>
            </w:r>
          </w:p>
        </w:tc>
        <w:tc>
          <w:tcPr>
            <w:tcW w:w="1635" w:type="dxa"/>
            <w:vAlign w:val="center"/>
          </w:tcPr>
          <w:p>
            <w:pPr>
              <w:widowControl/>
              <w:jc w:val="center"/>
              <w:rPr>
                <w:color w:val="auto"/>
              </w:rPr>
            </w:pPr>
            <w:r>
              <w:rPr>
                <w:rFonts w:hint="eastAsia" w:ascii="宋体" w:hAnsi="宋体"/>
                <w:b/>
                <w:color w:val="auto"/>
                <w:kern w:val="0"/>
              </w:rPr>
              <w:t>规格型号</w:t>
            </w:r>
          </w:p>
        </w:tc>
        <w:tc>
          <w:tcPr>
            <w:tcW w:w="1170" w:type="dxa"/>
            <w:vAlign w:val="center"/>
          </w:tcPr>
          <w:p>
            <w:pPr>
              <w:widowControl/>
              <w:jc w:val="center"/>
              <w:rPr>
                <w:color w:val="auto"/>
              </w:rPr>
            </w:pPr>
            <w:r>
              <w:rPr>
                <w:rFonts w:hint="eastAsia" w:ascii="宋体" w:hAnsi="宋体"/>
                <w:b/>
                <w:color w:val="auto"/>
                <w:kern w:val="0"/>
              </w:rPr>
              <w:t>单位</w:t>
            </w:r>
          </w:p>
        </w:tc>
        <w:tc>
          <w:tcPr>
            <w:tcW w:w="1275" w:type="dxa"/>
            <w:vAlign w:val="center"/>
          </w:tcPr>
          <w:p>
            <w:pPr>
              <w:widowControl/>
              <w:jc w:val="center"/>
              <w:rPr>
                <w:color w:val="auto"/>
              </w:rPr>
            </w:pPr>
            <w:r>
              <w:rPr>
                <w:rFonts w:hint="eastAsia" w:ascii="宋体" w:hAnsi="宋体"/>
                <w:b/>
                <w:color w:val="auto"/>
                <w:kern w:val="0"/>
              </w:rPr>
              <w:t>数量</w:t>
            </w:r>
          </w:p>
        </w:tc>
        <w:tc>
          <w:tcPr>
            <w:tcW w:w="1571" w:type="dxa"/>
            <w:vAlign w:val="center"/>
          </w:tcPr>
          <w:p>
            <w:pPr>
              <w:widowControl/>
              <w:jc w:val="center"/>
              <w:rPr>
                <w:color w:val="auto"/>
              </w:rPr>
            </w:pPr>
            <w:r>
              <w:rPr>
                <w:rFonts w:hint="eastAsia" w:ascii="宋体" w:hAnsi="宋体"/>
                <w:b/>
                <w:color w:val="auto"/>
                <w:kern w:val="0"/>
              </w:rPr>
              <w:t>单价（元）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9" w:hRule="atLeast"/>
        </w:trPr>
        <w:tc>
          <w:tcPr>
            <w:tcW w:w="595" w:type="dxa"/>
            <w:vAlign w:val="center"/>
          </w:tcPr>
          <w:p>
            <w:pPr>
              <w:widowControl/>
              <w:spacing w:line="340" w:lineRule="exact"/>
              <w:jc w:val="center"/>
              <w:rPr>
                <w:color w:val="auto"/>
              </w:rPr>
            </w:pPr>
            <w:r>
              <w:rPr>
                <w:rFonts w:hint="eastAsia"/>
                <w:color w:val="auto"/>
              </w:rPr>
              <w:t>1</w:t>
            </w:r>
          </w:p>
        </w:tc>
        <w:tc>
          <w:tcPr>
            <w:tcW w:w="2713" w:type="dxa"/>
            <w:vAlign w:val="center"/>
          </w:tcPr>
          <w:p>
            <w:pPr>
              <w:widowControl/>
              <w:spacing w:line="340" w:lineRule="exact"/>
              <w:jc w:val="left"/>
              <w:rPr>
                <w:color w:val="auto"/>
                <w:highlight w:val="yellow"/>
              </w:rPr>
            </w:pPr>
            <w:r>
              <w:rPr>
                <w:rFonts w:hint="eastAsia"/>
                <w:color w:val="auto"/>
              </w:rPr>
              <w:t>复合外套无间隙金属氧化物避雷器</w:t>
            </w:r>
          </w:p>
        </w:tc>
        <w:tc>
          <w:tcPr>
            <w:tcW w:w="1635" w:type="dxa"/>
            <w:vAlign w:val="center"/>
          </w:tcPr>
          <w:p>
            <w:pPr>
              <w:widowControl/>
              <w:spacing w:line="340" w:lineRule="exact"/>
              <w:jc w:val="left"/>
              <w:rPr>
                <w:color w:val="auto"/>
              </w:rPr>
            </w:pPr>
            <w:r>
              <w:rPr>
                <w:rFonts w:hint="eastAsia"/>
                <w:color w:val="auto"/>
              </w:rPr>
              <w:t>户外座式，</w:t>
            </w:r>
            <w:r>
              <w:rPr>
                <w:color w:val="auto"/>
              </w:rPr>
              <w:t>YH10W-204/532</w:t>
            </w:r>
            <w:r>
              <w:rPr>
                <w:rFonts w:hint="eastAsia" w:ascii="宋体" w:hAnsi="宋体" w:cs="宋体"/>
                <w:color w:val="auto"/>
                <w:kern w:val="0"/>
                <w:szCs w:val="21"/>
              </w:rPr>
              <w:t>，附在线监测仪</w:t>
            </w:r>
          </w:p>
        </w:tc>
        <w:tc>
          <w:tcPr>
            <w:tcW w:w="1170" w:type="dxa"/>
            <w:vAlign w:val="center"/>
          </w:tcPr>
          <w:p>
            <w:pPr>
              <w:widowControl/>
              <w:spacing w:line="340" w:lineRule="exact"/>
              <w:jc w:val="center"/>
              <w:rPr>
                <w:color w:val="auto"/>
              </w:rPr>
            </w:pPr>
            <w:r>
              <w:rPr>
                <w:rFonts w:hint="eastAsia"/>
                <w:color w:val="auto"/>
              </w:rPr>
              <w:t>个</w:t>
            </w:r>
          </w:p>
        </w:tc>
        <w:tc>
          <w:tcPr>
            <w:tcW w:w="1275" w:type="dxa"/>
            <w:vAlign w:val="center"/>
          </w:tcPr>
          <w:p>
            <w:pPr>
              <w:widowControl/>
              <w:spacing w:line="340" w:lineRule="exact"/>
              <w:jc w:val="center"/>
              <w:rPr>
                <w:color w:val="auto"/>
              </w:rPr>
            </w:pPr>
            <w:r>
              <w:rPr>
                <w:rFonts w:hint="eastAsia"/>
                <w:color w:val="auto"/>
              </w:rPr>
              <w:t>自行统计</w:t>
            </w:r>
          </w:p>
        </w:tc>
        <w:tc>
          <w:tcPr>
            <w:tcW w:w="1571"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9" w:hRule="atLeast"/>
        </w:trPr>
        <w:tc>
          <w:tcPr>
            <w:tcW w:w="595" w:type="dxa"/>
            <w:vAlign w:val="center"/>
          </w:tcPr>
          <w:p>
            <w:pPr>
              <w:widowControl/>
              <w:spacing w:line="340" w:lineRule="exact"/>
              <w:jc w:val="center"/>
              <w:rPr>
                <w:color w:val="auto"/>
              </w:rPr>
            </w:pPr>
            <w:r>
              <w:rPr>
                <w:rFonts w:hint="eastAsia"/>
                <w:color w:val="auto"/>
              </w:rPr>
              <w:t>2</w:t>
            </w:r>
          </w:p>
        </w:tc>
        <w:tc>
          <w:tcPr>
            <w:tcW w:w="2713" w:type="dxa"/>
            <w:vAlign w:val="center"/>
          </w:tcPr>
          <w:p>
            <w:pPr>
              <w:widowControl/>
              <w:spacing w:line="340" w:lineRule="exact"/>
              <w:jc w:val="left"/>
              <w:rPr>
                <w:color w:val="auto"/>
                <w:highlight w:val="yellow"/>
              </w:rPr>
            </w:pPr>
            <w:r>
              <w:rPr>
                <w:rFonts w:hint="eastAsia"/>
                <w:color w:val="auto"/>
              </w:rPr>
              <w:t>220</w:t>
            </w:r>
            <w:r>
              <w:rPr>
                <w:color w:val="auto"/>
              </w:rPr>
              <w:t>kV</w:t>
            </w:r>
            <w:r>
              <w:rPr>
                <w:rFonts w:hint="eastAsia"/>
                <w:color w:val="auto"/>
              </w:rPr>
              <w:t>交联聚乙烯绝缘电力电缆</w:t>
            </w:r>
          </w:p>
        </w:tc>
        <w:tc>
          <w:tcPr>
            <w:tcW w:w="1635" w:type="dxa"/>
            <w:vAlign w:val="center"/>
          </w:tcPr>
          <w:p>
            <w:pPr>
              <w:widowControl/>
              <w:spacing w:line="340" w:lineRule="exact"/>
              <w:jc w:val="left"/>
              <w:rPr>
                <w:color w:val="auto"/>
              </w:rPr>
            </w:pPr>
            <w:r>
              <w:rPr>
                <w:color w:val="auto"/>
              </w:rPr>
              <w:t>ZR</w:t>
            </w:r>
            <w:r>
              <w:rPr>
                <w:rFonts w:hint="eastAsia"/>
                <w:color w:val="auto"/>
              </w:rPr>
              <w:t>B</w:t>
            </w:r>
            <w:r>
              <w:rPr>
                <w:color w:val="auto"/>
              </w:rPr>
              <w:t>-YJLW02-Z-127/220</w:t>
            </w:r>
            <w:r>
              <w:rPr>
                <w:rFonts w:hint="eastAsia"/>
                <w:color w:val="auto"/>
              </w:rPr>
              <w:t>-1</w:t>
            </w:r>
            <w:r>
              <w:rPr>
                <w:color w:val="auto"/>
              </w:rPr>
              <w:t>×</w:t>
            </w:r>
            <w:r>
              <w:rPr>
                <w:rFonts w:hint="eastAsia"/>
                <w:color w:val="auto"/>
              </w:rPr>
              <w:t>2500</w:t>
            </w:r>
          </w:p>
        </w:tc>
        <w:tc>
          <w:tcPr>
            <w:tcW w:w="1170" w:type="dxa"/>
            <w:vAlign w:val="center"/>
          </w:tcPr>
          <w:p>
            <w:pPr>
              <w:widowControl/>
              <w:spacing w:line="340" w:lineRule="exact"/>
              <w:jc w:val="center"/>
              <w:rPr>
                <w:color w:val="auto"/>
              </w:rPr>
            </w:pPr>
            <w:r>
              <w:rPr>
                <w:rFonts w:hint="eastAsia"/>
                <w:color w:val="auto"/>
              </w:rPr>
              <w:t>m</w:t>
            </w:r>
          </w:p>
        </w:tc>
        <w:tc>
          <w:tcPr>
            <w:tcW w:w="1275" w:type="dxa"/>
            <w:vAlign w:val="center"/>
          </w:tcPr>
          <w:p>
            <w:pPr>
              <w:widowControl/>
              <w:spacing w:line="340" w:lineRule="exact"/>
              <w:jc w:val="center"/>
              <w:rPr>
                <w:color w:val="auto"/>
              </w:rPr>
            </w:pPr>
            <w:r>
              <w:rPr>
                <w:rFonts w:hint="eastAsia"/>
                <w:color w:val="auto"/>
              </w:rPr>
              <w:t>自行统计</w:t>
            </w:r>
          </w:p>
        </w:tc>
        <w:tc>
          <w:tcPr>
            <w:tcW w:w="1571"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9" w:hRule="atLeast"/>
        </w:trPr>
        <w:tc>
          <w:tcPr>
            <w:tcW w:w="595" w:type="dxa"/>
            <w:vAlign w:val="center"/>
          </w:tcPr>
          <w:p>
            <w:pPr>
              <w:widowControl/>
              <w:spacing w:line="340" w:lineRule="exact"/>
              <w:jc w:val="center"/>
              <w:rPr>
                <w:color w:val="auto"/>
              </w:rPr>
            </w:pPr>
            <w:r>
              <w:rPr>
                <w:rFonts w:hint="eastAsia"/>
                <w:color w:val="auto"/>
              </w:rPr>
              <w:t>3</w:t>
            </w:r>
          </w:p>
        </w:tc>
        <w:tc>
          <w:tcPr>
            <w:tcW w:w="2713" w:type="dxa"/>
            <w:vAlign w:val="center"/>
          </w:tcPr>
          <w:p>
            <w:pPr>
              <w:widowControl/>
              <w:spacing w:line="340" w:lineRule="exact"/>
              <w:jc w:val="center"/>
              <w:rPr>
                <w:color w:val="auto"/>
                <w:highlight w:val="yellow"/>
              </w:rPr>
            </w:pPr>
            <w:r>
              <w:rPr>
                <w:rFonts w:hint="eastAsia"/>
                <w:color w:val="auto"/>
              </w:rPr>
              <w:t>220kV复合式户外终端</w:t>
            </w:r>
          </w:p>
        </w:tc>
        <w:tc>
          <w:tcPr>
            <w:tcW w:w="1635" w:type="dxa"/>
            <w:vAlign w:val="center"/>
          </w:tcPr>
          <w:p>
            <w:pPr>
              <w:widowControl/>
              <w:spacing w:line="340" w:lineRule="exact"/>
              <w:jc w:val="left"/>
              <w:rPr>
                <w:color w:val="auto"/>
              </w:rPr>
            </w:pPr>
            <w:r>
              <w:rPr>
                <w:color w:val="auto"/>
              </w:rPr>
              <w:t>YJZWFY 127/220-</w:t>
            </w:r>
            <w:r>
              <w:rPr>
                <w:rFonts w:hint="eastAsia"/>
                <w:color w:val="auto"/>
              </w:rPr>
              <w:t>2500 mm</w:t>
            </w:r>
            <w:r>
              <w:rPr>
                <w:rFonts w:hint="eastAsia"/>
                <w:color w:val="auto"/>
                <w:vertAlign w:val="superscript"/>
              </w:rPr>
              <w:t>2</w:t>
            </w:r>
          </w:p>
        </w:tc>
        <w:tc>
          <w:tcPr>
            <w:tcW w:w="1170" w:type="dxa"/>
            <w:vAlign w:val="center"/>
          </w:tcPr>
          <w:p>
            <w:pPr>
              <w:widowControl/>
              <w:spacing w:line="340" w:lineRule="exact"/>
              <w:jc w:val="center"/>
              <w:rPr>
                <w:color w:val="auto"/>
              </w:rPr>
            </w:pPr>
            <w:r>
              <w:rPr>
                <w:rFonts w:hint="eastAsia"/>
                <w:color w:val="auto"/>
              </w:rPr>
              <w:t>套</w:t>
            </w:r>
          </w:p>
        </w:tc>
        <w:tc>
          <w:tcPr>
            <w:tcW w:w="1275" w:type="dxa"/>
            <w:vAlign w:val="center"/>
          </w:tcPr>
          <w:p>
            <w:pPr>
              <w:widowControl/>
              <w:spacing w:line="340" w:lineRule="exact"/>
              <w:jc w:val="center"/>
              <w:rPr>
                <w:color w:val="auto"/>
              </w:rPr>
            </w:pPr>
            <w:r>
              <w:rPr>
                <w:rFonts w:hint="eastAsia"/>
                <w:color w:val="auto"/>
              </w:rPr>
              <w:t>自行统计</w:t>
            </w:r>
          </w:p>
        </w:tc>
        <w:tc>
          <w:tcPr>
            <w:tcW w:w="1571"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1" w:hRule="atLeast"/>
        </w:trPr>
        <w:tc>
          <w:tcPr>
            <w:tcW w:w="595" w:type="dxa"/>
            <w:vAlign w:val="center"/>
          </w:tcPr>
          <w:p>
            <w:pPr>
              <w:widowControl/>
              <w:spacing w:line="340" w:lineRule="exact"/>
              <w:jc w:val="center"/>
              <w:rPr>
                <w:color w:val="auto"/>
              </w:rPr>
            </w:pPr>
            <w:r>
              <w:rPr>
                <w:rFonts w:hint="eastAsia"/>
                <w:color w:val="auto"/>
              </w:rPr>
              <w:t>4</w:t>
            </w:r>
          </w:p>
        </w:tc>
        <w:tc>
          <w:tcPr>
            <w:tcW w:w="2713" w:type="dxa"/>
            <w:vAlign w:val="center"/>
          </w:tcPr>
          <w:p>
            <w:pPr>
              <w:widowControl/>
              <w:spacing w:line="340" w:lineRule="exact"/>
              <w:jc w:val="center"/>
              <w:rPr>
                <w:color w:val="auto"/>
                <w:highlight w:val="yellow"/>
              </w:rPr>
            </w:pPr>
            <w:r>
              <w:rPr>
                <w:rFonts w:hint="eastAsia"/>
                <w:color w:val="auto"/>
              </w:rPr>
              <w:t>电缆护层直接接地箱</w:t>
            </w:r>
          </w:p>
        </w:tc>
        <w:tc>
          <w:tcPr>
            <w:tcW w:w="1635" w:type="dxa"/>
            <w:vAlign w:val="center"/>
          </w:tcPr>
          <w:p>
            <w:pPr>
              <w:widowControl/>
              <w:spacing w:line="340" w:lineRule="exact"/>
              <w:jc w:val="center"/>
              <w:rPr>
                <w:color w:val="auto"/>
              </w:rPr>
            </w:pPr>
          </w:p>
        </w:tc>
        <w:tc>
          <w:tcPr>
            <w:tcW w:w="1170"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个</w:t>
            </w:r>
          </w:p>
        </w:tc>
        <w:tc>
          <w:tcPr>
            <w:tcW w:w="127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1571"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1" w:hRule="atLeast"/>
        </w:trPr>
        <w:tc>
          <w:tcPr>
            <w:tcW w:w="595" w:type="dxa"/>
            <w:vAlign w:val="center"/>
          </w:tcPr>
          <w:p>
            <w:pPr>
              <w:widowControl/>
              <w:spacing w:line="340" w:lineRule="exact"/>
              <w:jc w:val="center"/>
              <w:rPr>
                <w:color w:val="auto"/>
              </w:rPr>
            </w:pPr>
            <w:r>
              <w:rPr>
                <w:rFonts w:hint="eastAsia"/>
                <w:color w:val="auto"/>
              </w:rPr>
              <w:t>5</w:t>
            </w:r>
          </w:p>
        </w:tc>
        <w:tc>
          <w:tcPr>
            <w:tcW w:w="2713" w:type="dxa"/>
            <w:vAlign w:val="center"/>
          </w:tcPr>
          <w:p>
            <w:pPr>
              <w:widowControl/>
              <w:spacing w:line="340" w:lineRule="exact"/>
              <w:jc w:val="center"/>
              <w:rPr>
                <w:color w:val="auto"/>
                <w:highlight w:val="yellow"/>
              </w:rPr>
            </w:pPr>
            <w:r>
              <w:rPr>
                <w:rFonts w:hint="eastAsia"/>
                <w:color w:val="auto"/>
              </w:rPr>
              <w:t>电缆护层保护接地箱</w:t>
            </w:r>
          </w:p>
        </w:tc>
        <w:tc>
          <w:tcPr>
            <w:tcW w:w="1635" w:type="dxa"/>
            <w:vAlign w:val="center"/>
          </w:tcPr>
          <w:p>
            <w:pPr>
              <w:widowControl/>
              <w:spacing w:line="340" w:lineRule="exact"/>
              <w:jc w:val="center"/>
              <w:rPr>
                <w:color w:val="auto"/>
              </w:rPr>
            </w:pPr>
          </w:p>
        </w:tc>
        <w:tc>
          <w:tcPr>
            <w:tcW w:w="1170"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个</w:t>
            </w:r>
          </w:p>
        </w:tc>
        <w:tc>
          <w:tcPr>
            <w:tcW w:w="127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1571"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9" w:hRule="atLeast"/>
        </w:trPr>
        <w:tc>
          <w:tcPr>
            <w:tcW w:w="595" w:type="dxa"/>
            <w:vAlign w:val="center"/>
          </w:tcPr>
          <w:p>
            <w:pPr>
              <w:widowControl/>
              <w:spacing w:line="340" w:lineRule="exact"/>
              <w:jc w:val="center"/>
              <w:rPr>
                <w:color w:val="auto"/>
              </w:rPr>
            </w:pPr>
            <w:r>
              <w:rPr>
                <w:rFonts w:hint="eastAsia"/>
                <w:color w:val="auto"/>
              </w:rPr>
              <w:t>6</w:t>
            </w:r>
          </w:p>
        </w:tc>
        <w:tc>
          <w:tcPr>
            <w:tcW w:w="2713"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横担支撑复合绝缘子</w:t>
            </w:r>
          </w:p>
        </w:tc>
        <w:tc>
          <w:tcPr>
            <w:tcW w:w="1635" w:type="dxa"/>
            <w:vAlign w:val="center"/>
          </w:tcPr>
          <w:p>
            <w:pPr>
              <w:widowControl/>
              <w:spacing w:line="340" w:lineRule="exact"/>
              <w:jc w:val="center"/>
              <w:rPr>
                <w:color w:val="auto"/>
              </w:rPr>
            </w:pPr>
            <w:r>
              <w:rPr>
                <w:color w:val="auto"/>
              </w:rPr>
              <w:t>FZ-220-3</w:t>
            </w:r>
            <w:r>
              <w:rPr>
                <w:rFonts w:hint="eastAsia"/>
                <w:color w:val="auto"/>
              </w:rPr>
              <w:t>，爬距6300mm，额定弯曲耐受负荷3kN</w:t>
            </w:r>
          </w:p>
        </w:tc>
        <w:tc>
          <w:tcPr>
            <w:tcW w:w="1170"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支</w:t>
            </w:r>
          </w:p>
        </w:tc>
        <w:tc>
          <w:tcPr>
            <w:tcW w:w="127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1571"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9" w:hRule="atLeast"/>
        </w:trPr>
        <w:tc>
          <w:tcPr>
            <w:tcW w:w="595" w:type="dxa"/>
            <w:vAlign w:val="center"/>
          </w:tcPr>
          <w:p>
            <w:pPr>
              <w:widowControl/>
              <w:spacing w:line="340" w:lineRule="exact"/>
              <w:jc w:val="center"/>
              <w:rPr>
                <w:color w:val="auto"/>
              </w:rPr>
            </w:pPr>
            <w:r>
              <w:rPr>
                <w:rFonts w:hint="eastAsia"/>
                <w:color w:val="auto"/>
              </w:rPr>
              <w:t>7</w:t>
            </w:r>
          </w:p>
        </w:tc>
        <w:tc>
          <w:tcPr>
            <w:tcW w:w="2713" w:type="dxa"/>
            <w:vAlign w:val="center"/>
          </w:tcPr>
          <w:p>
            <w:pPr>
              <w:widowControl/>
              <w:spacing w:line="340" w:lineRule="exact"/>
              <w:jc w:val="center"/>
              <w:rPr>
                <w:rFonts w:ascii="Times New Roman" w:hAnsi="Times New Roman"/>
                <w:color w:val="auto"/>
                <w:highlight w:val="yellow"/>
              </w:rPr>
            </w:pPr>
            <w:r>
              <w:rPr>
                <w:rFonts w:hint="eastAsia" w:ascii="Times New Roman" w:hAnsi="Times New Roman"/>
                <w:color w:val="auto"/>
              </w:rPr>
              <w:t>电缆头连接设备线夹</w:t>
            </w:r>
          </w:p>
        </w:tc>
        <w:tc>
          <w:tcPr>
            <w:tcW w:w="163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SSYG-</w:t>
            </w:r>
            <w:r>
              <w:rPr>
                <w:rFonts w:hint="eastAsia"/>
                <w:color w:val="auto"/>
              </w:rPr>
              <w:t>63</w:t>
            </w:r>
            <w:r>
              <w:rPr>
                <w:rFonts w:hint="eastAsia" w:ascii="Times New Roman" w:hAnsi="Times New Roman"/>
                <w:color w:val="auto"/>
              </w:rPr>
              <w:t>0/</w:t>
            </w:r>
            <w:r>
              <w:rPr>
                <w:rFonts w:hint="eastAsia"/>
                <w:color w:val="auto"/>
              </w:rPr>
              <w:t>4</w:t>
            </w:r>
            <w:r>
              <w:rPr>
                <w:rFonts w:hint="eastAsia" w:ascii="Times New Roman" w:hAnsi="Times New Roman"/>
                <w:color w:val="auto"/>
              </w:rPr>
              <w:t>5A-200(135×125)，钎焊</w:t>
            </w:r>
          </w:p>
        </w:tc>
        <w:tc>
          <w:tcPr>
            <w:tcW w:w="1170"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套</w:t>
            </w:r>
          </w:p>
        </w:tc>
        <w:tc>
          <w:tcPr>
            <w:tcW w:w="127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1571"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1" w:hRule="atLeast"/>
        </w:trPr>
        <w:tc>
          <w:tcPr>
            <w:tcW w:w="595" w:type="dxa"/>
            <w:vAlign w:val="center"/>
          </w:tcPr>
          <w:p>
            <w:pPr>
              <w:widowControl/>
              <w:spacing w:line="340" w:lineRule="exact"/>
              <w:jc w:val="center"/>
              <w:rPr>
                <w:color w:val="auto"/>
              </w:rPr>
            </w:pPr>
            <w:r>
              <w:rPr>
                <w:rFonts w:hint="eastAsia"/>
                <w:color w:val="auto"/>
              </w:rPr>
              <w:t>8</w:t>
            </w:r>
          </w:p>
        </w:tc>
        <w:tc>
          <w:tcPr>
            <w:tcW w:w="2713" w:type="dxa"/>
            <w:vAlign w:val="center"/>
          </w:tcPr>
          <w:p>
            <w:pPr>
              <w:widowControl/>
              <w:spacing w:line="340" w:lineRule="exact"/>
              <w:jc w:val="center"/>
              <w:rPr>
                <w:rFonts w:ascii="Times New Roman" w:hAnsi="Times New Roman"/>
                <w:color w:val="auto"/>
                <w:highlight w:val="yellow"/>
              </w:rPr>
            </w:pPr>
            <w:r>
              <w:rPr>
                <w:rFonts w:hint="eastAsia" w:ascii="Times New Roman" w:hAnsi="Times New Roman"/>
                <w:color w:val="auto"/>
              </w:rPr>
              <w:t>避雷器连接设备线夹</w:t>
            </w:r>
          </w:p>
        </w:tc>
        <w:tc>
          <w:tcPr>
            <w:tcW w:w="163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SY-</w:t>
            </w:r>
            <w:r>
              <w:rPr>
                <w:rFonts w:hint="eastAsia"/>
                <w:color w:val="auto"/>
              </w:rPr>
              <w:t>63</w:t>
            </w:r>
            <w:r>
              <w:rPr>
                <w:rFonts w:hint="eastAsia" w:ascii="Times New Roman" w:hAnsi="Times New Roman"/>
                <w:color w:val="auto"/>
              </w:rPr>
              <w:t>0/</w:t>
            </w:r>
            <w:r>
              <w:rPr>
                <w:rFonts w:hint="eastAsia"/>
                <w:color w:val="auto"/>
              </w:rPr>
              <w:t>4</w:t>
            </w:r>
            <w:r>
              <w:rPr>
                <w:rFonts w:hint="eastAsia" w:ascii="Times New Roman" w:hAnsi="Times New Roman"/>
                <w:color w:val="auto"/>
              </w:rPr>
              <w:t>5B</w:t>
            </w:r>
          </w:p>
        </w:tc>
        <w:tc>
          <w:tcPr>
            <w:tcW w:w="1170"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套</w:t>
            </w:r>
          </w:p>
        </w:tc>
        <w:tc>
          <w:tcPr>
            <w:tcW w:w="127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1571"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1" w:hRule="atLeast"/>
        </w:trPr>
        <w:tc>
          <w:tcPr>
            <w:tcW w:w="595" w:type="dxa"/>
            <w:vAlign w:val="center"/>
          </w:tcPr>
          <w:p>
            <w:pPr>
              <w:widowControl/>
              <w:spacing w:line="340" w:lineRule="exact"/>
              <w:jc w:val="center"/>
              <w:rPr>
                <w:color w:val="auto"/>
              </w:rPr>
            </w:pPr>
            <w:r>
              <w:rPr>
                <w:rFonts w:hint="eastAsia"/>
                <w:color w:val="auto"/>
              </w:rPr>
              <w:t>9</w:t>
            </w:r>
          </w:p>
        </w:tc>
        <w:tc>
          <w:tcPr>
            <w:tcW w:w="2713" w:type="dxa"/>
            <w:vAlign w:val="center"/>
          </w:tcPr>
          <w:p>
            <w:pPr>
              <w:widowControl/>
              <w:spacing w:line="340" w:lineRule="exact"/>
              <w:jc w:val="center"/>
              <w:rPr>
                <w:rFonts w:ascii="Times New Roman" w:hAnsi="Times New Roman"/>
                <w:color w:val="auto"/>
                <w:highlight w:val="yellow"/>
              </w:rPr>
            </w:pPr>
            <w:r>
              <w:rPr>
                <w:rFonts w:hint="eastAsia" w:ascii="Times New Roman" w:hAnsi="Times New Roman"/>
                <w:color w:val="auto"/>
              </w:rPr>
              <w:t>T型线夹</w:t>
            </w:r>
          </w:p>
        </w:tc>
        <w:tc>
          <w:tcPr>
            <w:tcW w:w="163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TY-</w:t>
            </w:r>
            <w:r>
              <w:rPr>
                <w:rFonts w:hint="eastAsia"/>
                <w:color w:val="auto"/>
              </w:rPr>
              <w:t>63</w:t>
            </w:r>
            <w:r>
              <w:rPr>
                <w:rFonts w:hint="eastAsia" w:ascii="Times New Roman" w:hAnsi="Times New Roman"/>
                <w:color w:val="auto"/>
              </w:rPr>
              <w:t>0/</w:t>
            </w:r>
            <w:r>
              <w:rPr>
                <w:rFonts w:hint="eastAsia"/>
                <w:color w:val="auto"/>
              </w:rPr>
              <w:t>4</w:t>
            </w:r>
            <w:r>
              <w:rPr>
                <w:rFonts w:hint="eastAsia" w:ascii="Times New Roman" w:hAnsi="Times New Roman"/>
                <w:color w:val="auto"/>
              </w:rPr>
              <w:t>5</w:t>
            </w:r>
          </w:p>
        </w:tc>
        <w:tc>
          <w:tcPr>
            <w:tcW w:w="1170"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套</w:t>
            </w:r>
          </w:p>
        </w:tc>
        <w:tc>
          <w:tcPr>
            <w:tcW w:w="127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1571" w:type="dxa"/>
            <w:vAlign w:val="center"/>
          </w:tcPr>
          <w:p>
            <w:pPr>
              <w:widowControl/>
              <w:spacing w:line="340" w:lineRule="exact"/>
              <w:jc w:val="center"/>
              <w:textAlignment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1" w:hRule="atLeast"/>
        </w:trPr>
        <w:tc>
          <w:tcPr>
            <w:tcW w:w="595" w:type="dxa"/>
            <w:vAlign w:val="center"/>
          </w:tcPr>
          <w:p>
            <w:pPr>
              <w:widowControl/>
              <w:spacing w:line="340" w:lineRule="exact"/>
              <w:jc w:val="center"/>
              <w:rPr>
                <w:color w:val="auto"/>
              </w:rPr>
            </w:pPr>
            <w:r>
              <w:rPr>
                <w:rFonts w:hint="eastAsia"/>
                <w:color w:val="auto"/>
              </w:rPr>
              <w:t>10</w:t>
            </w:r>
          </w:p>
        </w:tc>
        <w:tc>
          <w:tcPr>
            <w:tcW w:w="2713"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接地线</w:t>
            </w:r>
          </w:p>
        </w:tc>
        <w:tc>
          <w:tcPr>
            <w:tcW w:w="163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YJV-8.7/10kV-1×</w:t>
            </w:r>
            <w:r>
              <w:rPr>
                <w:rFonts w:hint="eastAsia"/>
                <w:color w:val="auto"/>
              </w:rPr>
              <w:t>30</w:t>
            </w:r>
            <w:r>
              <w:rPr>
                <w:rFonts w:hint="eastAsia" w:ascii="Times New Roman" w:hAnsi="Times New Roman"/>
                <w:color w:val="auto"/>
              </w:rPr>
              <w:t>0</w:t>
            </w:r>
          </w:p>
        </w:tc>
        <w:tc>
          <w:tcPr>
            <w:tcW w:w="1170"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m</w:t>
            </w:r>
          </w:p>
        </w:tc>
        <w:tc>
          <w:tcPr>
            <w:tcW w:w="127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1571"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1" w:hRule="atLeast"/>
        </w:trPr>
        <w:tc>
          <w:tcPr>
            <w:tcW w:w="595" w:type="dxa"/>
            <w:vAlign w:val="center"/>
          </w:tcPr>
          <w:p>
            <w:pPr>
              <w:widowControl/>
              <w:spacing w:line="340" w:lineRule="exact"/>
              <w:jc w:val="center"/>
              <w:rPr>
                <w:color w:val="auto"/>
              </w:rPr>
            </w:pPr>
            <w:r>
              <w:rPr>
                <w:rFonts w:hint="eastAsia"/>
                <w:color w:val="auto"/>
              </w:rPr>
              <w:t>11</w:t>
            </w:r>
          </w:p>
        </w:tc>
        <w:tc>
          <w:tcPr>
            <w:tcW w:w="2713" w:type="dxa"/>
            <w:vAlign w:val="center"/>
          </w:tcPr>
          <w:p>
            <w:pPr>
              <w:widowControl/>
              <w:spacing w:line="340" w:lineRule="exact"/>
              <w:jc w:val="center"/>
              <w:rPr>
                <w:rFonts w:ascii="Times New Roman" w:hAnsi="Times New Roman"/>
                <w:color w:val="auto"/>
                <w:highlight w:val="yellow"/>
              </w:rPr>
            </w:pPr>
            <w:r>
              <w:rPr>
                <w:rFonts w:hint="eastAsia" w:ascii="Times New Roman" w:hAnsi="Times New Roman"/>
                <w:color w:val="auto"/>
              </w:rPr>
              <w:t>UT线夹</w:t>
            </w:r>
          </w:p>
        </w:tc>
        <w:tc>
          <w:tcPr>
            <w:tcW w:w="163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NUT-2</w:t>
            </w:r>
          </w:p>
        </w:tc>
        <w:tc>
          <w:tcPr>
            <w:tcW w:w="1170"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个</w:t>
            </w:r>
          </w:p>
        </w:tc>
        <w:tc>
          <w:tcPr>
            <w:tcW w:w="127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1571"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1" w:hRule="atLeast"/>
        </w:trPr>
        <w:tc>
          <w:tcPr>
            <w:tcW w:w="595" w:type="dxa"/>
            <w:vAlign w:val="center"/>
          </w:tcPr>
          <w:p>
            <w:pPr>
              <w:widowControl/>
              <w:spacing w:line="340" w:lineRule="exact"/>
              <w:jc w:val="center"/>
              <w:rPr>
                <w:color w:val="auto"/>
              </w:rPr>
            </w:pPr>
            <w:r>
              <w:rPr>
                <w:rFonts w:hint="eastAsia"/>
                <w:color w:val="auto"/>
              </w:rPr>
              <w:t>12</w:t>
            </w:r>
          </w:p>
        </w:tc>
        <w:tc>
          <w:tcPr>
            <w:tcW w:w="2713" w:type="dxa"/>
            <w:vAlign w:val="center"/>
          </w:tcPr>
          <w:p>
            <w:pPr>
              <w:widowControl/>
              <w:spacing w:line="340" w:lineRule="exact"/>
              <w:jc w:val="center"/>
              <w:rPr>
                <w:rFonts w:ascii="Times New Roman" w:hAnsi="Times New Roman"/>
                <w:color w:val="auto"/>
                <w:highlight w:val="yellow"/>
              </w:rPr>
            </w:pPr>
            <w:r>
              <w:rPr>
                <w:rFonts w:hint="eastAsia" w:ascii="Times New Roman" w:hAnsi="Times New Roman"/>
                <w:color w:val="auto"/>
              </w:rPr>
              <w:t>U型挂环</w:t>
            </w:r>
          </w:p>
        </w:tc>
        <w:tc>
          <w:tcPr>
            <w:tcW w:w="163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U-10</w:t>
            </w:r>
          </w:p>
        </w:tc>
        <w:tc>
          <w:tcPr>
            <w:tcW w:w="1170"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个</w:t>
            </w:r>
          </w:p>
        </w:tc>
        <w:tc>
          <w:tcPr>
            <w:tcW w:w="127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1571"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1" w:hRule="atLeast"/>
        </w:trPr>
        <w:tc>
          <w:tcPr>
            <w:tcW w:w="595" w:type="dxa"/>
            <w:vAlign w:val="center"/>
          </w:tcPr>
          <w:p>
            <w:pPr>
              <w:widowControl/>
              <w:spacing w:line="340" w:lineRule="exact"/>
              <w:jc w:val="center"/>
              <w:rPr>
                <w:color w:val="auto"/>
              </w:rPr>
            </w:pPr>
            <w:r>
              <w:rPr>
                <w:rFonts w:hint="eastAsia"/>
                <w:color w:val="auto"/>
              </w:rPr>
              <w:t>13</w:t>
            </w:r>
          </w:p>
        </w:tc>
        <w:tc>
          <w:tcPr>
            <w:tcW w:w="2713"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导线</w:t>
            </w:r>
          </w:p>
        </w:tc>
        <w:tc>
          <w:tcPr>
            <w:tcW w:w="163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双分裂，与架空线路一致</w:t>
            </w:r>
          </w:p>
        </w:tc>
        <w:tc>
          <w:tcPr>
            <w:tcW w:w="1170"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m</w:t>
            </w:r>
          </w:p>
        </w:tc>
        <w:tc>
          <w:tcPr>
            <w:tcW w:w="127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1571"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1" w:hRule="atLeast"/>
        </w:trPr>
        <w:tc>
          <w:tcPr>
            <w:tcW w:w="595" w:type="dxa"/>
            <w:vAlign w:val="center"/>
          </w:tcPr>
          <w:p>
            <w:pPr>
              <w:widowControl/>
              <w:spacing w:line="340" w:lineRule="exact"/>
              <w:jc w:val="center"/>
              <w:rPr>
                <w:color w:val="auto"/>
              </w:rPr>
            </w:pPr>
            <w:r>
              <w:rPr>
                <w:rFonts w:hint="eastAsia"/>
                <w:color w:val="auto"/>
              </w:rPr>
              <w:t>14</w:t>
            </w:r>
          </w:p>
        </w:tc>
        <w:tc>
          <w:tcPr>
            <w:tcW w:w="2713"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跳线间隔棒</w:t>
            </w:r>
          </w:p>
        </w:tc>
        <w:tc>
          <w:tcPr>
            <w:tcW w:w="163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双分裂，与架空线路跳线一致</w:t>
            </w:r>
          </w:p>
        </w:tc>
        <w:tc>
          <w:tcPr>
            <w:tcW w:w="1170"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个</w:t>
            </w:r>
          </w:p>
        </w:tc>
        <w:tc>
          <w:tcPr>
            <w:tcW w:w="127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1571"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96" w:hRule="atLeast"/>
        </w:trPr>
        <w:tc>
          <w:tcPr>
            <w:tcW w:w="595" w:type="dxa"/>
            <w:vAlign w:val="center"/>
          </w:tcPr>
          <w:p>
            <w:pPr>
              <w:widowControl/>
              <w:spacing w:line="340" w:lineRule="exact"/>
              <w:jc w:val="center"/>
              <w:rPr>
                <w:color w:val="auto"/>
              </w:rPr>
            </w:pPr>
            <w:r>
              <w:rPr>
                <w:rFonts w:hint="eastAsia"/>
                <w:color w:val="auto"/>
              </w:rPr>
              <w:t>15</w:t>
            </w:r>
          </w:p>
        </w:tc>
        <w:tc>
          <w:tcPr>
            <w:tcW w:w="2713" w:type="dxa"/>
            <w:vAlign w:val="center"/>
          </w:tcPr>
          <w:p>
            <w:pPr>
              <w:widowControl/>
              <w:spacing w:line="340" w:lineRule="exact"/>
              <w:jc w:val="center"/>
              <w:rPr>
                <w:rFonts w:ascii="Times New Roman" w:hAnsi="Times New Roman"/>
                <w:color w:val="auto"/>
                <w:highlight w:val="yellow"/>
              </w:rPr>
            </w:pPr>
            <w:r>
              <w:rPr>
                <w:rFonts w:hint="eastAsia"/>
                <w:color w:val="auto"/>
              </w:rPr>
              <w:t>光缆接头盒</w:t>
            </w:r>
          </w:p>
        </w:tc>
        <w:tc>
          <w:tcPr>
            <w:tcW w:w="1635" w:type="dxa"/>
            <w:vAlign w:val="center"/>
          </w:tcPr>
          <w:p>
            <w:pPr>
              <w:widowControl/>
              <w:spacing w:line="340" w:lineRule="exact"/>
              <w:jc w:val="center"/>
              <w:rPr>
                <w:rFonts w:ascii="Times New Roman" w:hAnsi="Times New Roman"/>
                <w:color w:val="auto"/>
              </w:rPr>
            </w:pPr>
          </w:p>
        </w:tc>
        <w:tc>
          <w:tcPr>
            <w:tcW w:w="1170"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套</w:t>
            </w:r>
          </w:p>
        </w:tc>
        <w:tc>
          <w:tcPr>
            <w:tcW w:w="127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1571"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96" w:hRule="atLeast"/>
        </w:trPr>
        <w:tc>
          <w:tcPr>
            <w:tcW w:w="595" w:type="dxa"/>
            <w:vAlign w:val="center"/>
          </w:tcPr>
          <w:p>
            <w:pPr>
              <w:widowControl/>
              <w:spacing w:line="340" w:lineRule="exact"/>
              <w:jc w:val="center"/>
              <w:rPr>
                <w:color w:val="auto"/>
              </w:rPr>
            </w:pPr>
            <w:r>
              <w:rPr>
                <w:rFonts w:hint="eastAsia"/>
                <w:color w:val="auto"/>
              </w:rPr>
              <w:t>16</w:t>
            </w:r>
          </w:p>
        </w:tc>
        <w:tc>
          <w:tcPr>
            <w:tcW w:w="2713" w:type="dxa"/>
            <w:vAlign w:val="center"/>
          </w:tcPr>
          <w:p>
            <w:pPr>
              <w:widowControl/>
              <w:spacing w:line="340" w:lineRule="exact"/>
              <w:jc w:val="center"/>
              <w:rPr>
                <w:rFonts w:ascii="Times New Roman" w:hAnsi="Times New Roman"/>
                <w:color w:val="auto"/>
                <w:highlight w:val="yellow"/>
              </w:rPr>
            </w:pPr>
            <w:r>
              <w:rPr>
                <w:rFonts w:hint="eastAsia"/>
                <w:color w:val="auto"/>
              </w:rPr>
              <w:t>光缆余缆架</w:t>
            </w:r>
          </w:p>
        </w:tc>
        <w:tc>
          <w:tcPr>
            <w:tcW w:w="1635" w:type="dxa"/>
            <w:vAlign w:val="center"/>
          </w:tcPr>
          <w:p>
            <w:pPr>
              <w:widowControl/>
              <w:spacing w:line="340" w:lineRule="exact"/>
              <w:jc w:val="center"/>
              <w:rPr>
                <w:rFonts w:ascii="Times New Roman" w:hAnsi="Times New Roman"/>
                <w:color w:val="auto"/>
              </w:rPr>
            </w:pPr>
          </w:p>
        </w:tc>
        <w:tc>
          <w:tcPr>
            <w:tcW w:w="1170"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套</w:t>
            </w:r>
          </w:p>
        </w:tc>
        <w:tc>
          <w:tcPr>
            <w:tcW w:w="127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1571"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9" w:hRule="atLeast"/>
        </w:trPr>
        <w:tc>
          <w:tcPr>
            <w:tcW w:w="595" w:type="dxa"/>
            <w:vAlign w:val="center"/>
          </w:tcPr>
          <w:p>
            <w:pPr>
              <w:widowControl/>
              <w:spacing w:line="340" w:lineRule="exact"/>
              <w:jc w:val="center"/>
              <w:rPr>
                <w:color w:val="auto"/>
              </w:rPr>
            </w:pPr>
            <w:r>
              <w:rPr>
                <w:rFonts w:hint="eastAsia"/>
                <w:color w:val="auto"/>
              </w:rPr>
              <w:t>17</w:t>
            </w:r>
          </w:p>
        </w:tc>
        <w:tc>
          <w:tcPr>
            <w:tcW w:w="2713" w:type="dxa"/>
            <w:vAlign w:val="center"/>
          </w:tcPr>
          <w:p>
            <w:pPr>
              <w:widowControl/>
              <w:spacing w:line="340" w:lineRule="exact"/>
              <w:jc w:val="center"/>
              <w:rPr>
                <w:color w:val="auto"/>
                <w:highlight w:val="yellow"/>
              </w:rPr>
            </w:pPr>
            <w:r>
              <w:rPr>
                <w:rFonts w:hint="eastAsia"/>
                <w:color w:val="auto"/>
              </w:rPr>
              <w:t>电缆护套环流监测装置</w:t>
            </w:r>
          </w:p>
        </w:tc>
        <w:tc>
          <w:tcPr>
            <w:tcW w:w="1635" w:type="dxa"/>
            <w:vAlign w:val="center"/>
          </w:tcPr>
          <w:p>
            <w:pPr>
              <w:widowControl/>
              <w:spacing w:line="340" w:lineRule="exact"/>
              <w:jc w:val="center"/>
              <w:rPr>
                <w:rFonts w:ascii="Times New Roman" w:hAnsi="Times New Roman"/>
                <w:color w:val="auto"/>
              </w:rPr>
            </w:pPr>
          </w:p>
        </w:tc>
        <w:tc>
          <w:tcPr>
            <w:tcW w:w="1170" w:type="dxa"/>
            <w:vAlign w:val="center"/>
          </w:tcPr>
          <w:p>
            <w:pPr>
              <w:widowControl/>
              <w:spacing w:line="340" w:lineRule="exact"/>
              <w:jc w:val="center"/>
              <w:rPr>
                <w:rFonts w:ascii="Times New Roman" w:hAnsi="Times New Roman"/>
                <w:color w:val="auto"/>
                <w:szCs w:val="24"/>
              </w:rPr>
            </w:pPr>
            <w:r>
              <w:rPr>
                <w:rFonts w:hint="eastAsia" w:ascii="Times New Roman" w:hAnsi="Times New Roman"/>
                <w:color w:val="auto"/>
              </w:rPr>
              <w:t>套</w:t>
            </w:r>
          </w:p>
        </w:tc>
        <w:tc>
          <w:tcPr>
            <w:tcW w:w="1275" w:type="dxa"/>
            <w:vAlign w:val="center"/>
          </w:tcPr>
          <w:p>
            <w:pPr>
              <w:widowControl/>
              <w:spacing w:line="340" w:lineRule="exact"/>
              <w:jc w:val="center"/>
              <w:rPr>
                <w:rFonts w:ascii="Times New Roman" w:hAnsi="Times New Roman"/>
                <w:color w:val="auto"/>
                <w:szCs w:val="24"/>
              </w:rPr>
            </w:pPr>
            <w:r>
              <w:rPr>
                <w:rFonts w:hint="eastAsia"/>
                <w:color w:val="auto"/>
              </w:rPr>
              <w:t>自行统计</w:t>
            </w:r>
          </w:p>
        </w:tc>
        <w:tc>
          <w:tcPr>
            <w:tcW w:w="1571" w:type="dxa"/>
            <w:vAlign w:val="center"/>
          </w:tcPr>
          <w:p>
            <w:pPr>
              <w:widowControl/>
              <w:spacing w:line="340" w:lineRule="exact"/>
              <w:jc w:val="center"/>
              <w:rPr>
                <w:color w:val="auto"/>
                <w:highlight w:val="yellow"/>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9" w:hRule="atLeast"/>
        </w:trPr>
        <w:tc>
          <w:tcPr>
            <w:tcW w:w="595" w:type="dxa"/>
            <w:vAlign w:val="center"/>
          </w:tcPr>
          <w:p>
            <w:pPr>
              <w:widowControl/>
              <w:spacing w:line="340" w:lineRule="exact"/>
              <w:jc w:val="center"/>
              <w:rPr>
                <w:color w:val="auto"/>
              </w:rPr>
            </w:pPr>
            <w:r>
              <w:rPr>
                <w:rFonts w:hint="eastAsia"/>
                <w:color w:val="auto"/>
              </w:rPr>
              <w:t>18</w:t>
            </w:r>
          </w:p>
        </w:tc>
        <w:tc>
          <w:tcPr>
            <w:tcW w:w="2713" w:type="dxa"/>
            <w:vAlign w:val="center"/>
          </w:tcPr>
          <w:p>
            <w:pPr>
              <w:widowControl/>
              <w:spacing w:line="340" w:lineRule="exact"/>
              <w:jc w:val="center"/>
              <w:rPr>
                <w:color w:val="auto"/>
                <w:highlight w:val="yellow"/>
              </w:rPr>
            </w:pPr>
            <w:r>
              <w:rPr>
                <w:rFonts w:hint="eastAsia"/>
                <w:color w:val="auto"/>
              </w:rPr>
              <w:t>电缆局放在线监测装置</w:t>
            </w:r>
          </w:p>
        </w:tc>
        <w:tc>
          <w:tcPr>
            <w:tcW w:w="1635" w:type="dxa"/>
            <w:vAlign w:val="center"/>
          </w:tcPr>
          <w:p>
            <w:pPr>
              <w:widowControl/>
              <w:spacing w:line="340" w:lineRule="exact"/>
              <w:jc w:val="center"/>
              <w:rPr>
                <w:rFonts w:ascii="Times New Roman" w:hAnsi="Times New Roman"/>
                <w:color w:val="auto"/>
              </w:rPr>
            </w:pPr>
          </w:p>
        </w:tc>
        <w:tc>
          <w:tcPr>
            <w:tcW w:w="1170"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套</w:t>
            </w:r>
          </w:p>
        </w:tc>
        <w:tc>
          <w:tcPr>
            <w:tcW w:w="1275" w:type="dxa"/>
            <w:vAlign w:val="center"/>
          </w:tcPr>
          <w:p>
            <w:pPr>
              <w:widowControl/>
              <w:spacing w:line="340" w:lineRule="exact"/>
              <w:jc w:val="center"/>
              <w:rPr>
                <w:color w:val="auto"/>
              </w:rPr>
            </w:pPr>
            <w:r>
              <w:rPr>
                <w:rFonts w:hint="eastAsia"/>
                <w:color w:val="auto"/>
              </w:rPr>
              <w:t>自行统计</w:t>
            </w:r>
          </w:p>
        </w:tc>
        <w:tc>
          <w:tcPr>
            <w:tcW w:w="1571" w:type="dxa"/>
            <w:vAlign w:val="center"/>
          </w:tcPr>
          <w:p>
            <w:pPr>
              <w:widowControl/>
              <w:spacing w:line="340" w:lineRule="exact"/>
              <w:jc w:val="center"/>
              <w:rPr>
                <w:color w:val="auto"/>
                <w:highlight w:val="yellow"/>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96" w:hRule="atLeast"/>
        </w:trPr>
        <w:tc>
          <w:tcPr>
            <w:tcW w:w="595" w:type="dxa"/>
            <w:vAlign w:val="center"/>
          </w:tcPr>
          <w:p>
            <w:pPr>
              <w:widowControl/>
              <w:spacing w:line="340" w:lineRule="exact"/>
              <w:jc w:val="center"/>
              <w:rPr>
                <w:color w:val="auto"/>
              </w:rPr>
            </w:pPr>
            <w:r>
              <w:rPr>
                <w:rFonts w:hint="eastAsia"/>
                <w:color w:val="auto"/>
              </w:rPr>
              <w:t>19</w:t>
            </w:r>
          </w:p>
        </w:tc>
        <w:tc>
          <w:tcPr>
            <w:tcW w:w="2713" w:type="dxa"/>
            <w:vAlign w:val="center"/>
          </w:tcPr>
          <w:p>
            <w:pPr>
              <w:widowControl/>
              <w:spacing w:line="340" w:lineRule="exact"/>
              <w:jc w:val="center"/>
              <w:rPr>
                <w:color w:val="auto"/>
                <w:highlight w:val="yellow"/>
              </w:rPr>
            </w:pPr>
            <w:r>
              <w:rPr>
                <w:rFonts w:hint="eastAsia"/>
                <w:color w:val="auto"/>
              </w:rPr>
              <w:t>图像/视频监测装置</w:t>
            </w:r>
          </w:p>
        </w:tc>
        <w:tc>
          <w:tcPr>
            <w:tcW w:w="1635" w:type="dxa"/>
            <w:vAlign w:val="center"/>
          </w:tcPr>
          <w:p>
            <w:pPr>
              <w:widowControl/>
              <w:spacing w:line="340" w:lineRule="exact"/>
              <w:jc w:val="center"/>
              <w:rPr>
                <w:rFonts w:ascii="Times New Roman" w:hAnsi="Times New Roman"/>
                <w:color w:val="auto"/>
              </w:rPr>
            </w:pPr>
          </w:p>
        </w:tc>
        <w:tc>
          <w:tcPr>
            <w:tcW w:w="1170"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套</w:t>
            </w:r>
          </w:p>
        </w:tc>
        <w:tc>
          <w:tcPr>
            <w:tcW w:w="1275" w:type="dxa"/>
            <w:vAlign w:val="center"/>
          </w:tcPr>
          <w:p>
            <w:pPr>
              <w:widowControl/>
              <w:spacing w:line="340" w:lineRule="exact"/>
              <w:jc w:val="center"/>
              <w:rPr>
                <w:color w:val="auto"/>
              </w:rPr>
            </w:pPr>
            <w:r>
              <w:rPr>
                <w:rFonts w:hint="eastAsia"/>
                <w:color w:val="auto"/>
              </w:rPr>
              <w:t>自行统计</w:t>
            </w:r>
          </w:p>
        </w:tc>
        <w:tc>
          <w:tcPr>
            <w:tcW w:w="1571" w:type="dxa"/>
            <w:vAlign w:val="center"/>
          </w:tcPr>
          <w:p>
            <w:pPr>
              <w:widowControl/>
              <w:spacing w:line="340" w:lineRule="exact"/>
              <w:jc w:val="center"/>
              <w:rPr>
                <w:color w:val="auto"/>
                <w:highlight w:val="yellow"/>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63" w:hRule="atLeast"/>
        </w:trPr>
        <w:tc>
          <w:tcPr>
            <w:tcW w:w="595" w:type="dxa"/>
            <w:vAlign w:val="center"/>
          </w:tcPr>
          <w:p>
            <w:pPr>
              <w:widowControl/>
              <w:spacing w:line="340" w:lineRule="exact"/>
              <w:jc w:val="center"/>
              <w:rPr>
                <w:color w:val="auto"/>
              </w:rPr>
            </w:pPr>
            <w:r>
              <w:rPr>
                <w:rFonts w:hint="eastAsia"/>
                <w:color w:val="auto"/>
              </w:rPr>
              <w:t>20</w:t>
            </w:r>
          </w:p>
        </w:tc>
        <w:tc>
          <w:tcPr>
            <w:tcW w:w="2713" w:type="dxa"/>
            <w:vAlign w:val="center"/>
          </w:tcPr>
          <w:p>
            <w:pPr>
              <w:widowControl/>
              <w:spacing w:line="340" w:lineRule="exact"/>
              <w:jc w:val="center"/>
              <w:rPr>
                <w:color w:val="auto"/>
                <w:highlight w:val="yellow"/>
              </w:rPr>
            </w:pPr>
            <w:r>
              <w:rPr>
                <w:rFonts w:hint="eastAsia"/>
                <w:color w:val="auto"/>
              </w:rPr>
              <w:t>电缆温度在线监控系统</w:t>
            </w:r>
          </w:p>
        </w:tc>
        <w:tc>
          <w:tcPr>
            <w:tcW w:w="1635" w:type="dxa"/>
            <w:vAlign w:val="center"/>
          </w:tcPr>
          <w:p>
            <w:pPr>
              <w:widowControl/>
              <w:spacing w:line="340" w:lineRule="exact"/>
              <w:jc w:val="center"/>
              <w:rPr>
                <w:rFonts w:ascii="Times New Roman" w:hAnsi="Times New Roman"/>
                <w:color w:val="auto"/>
              </w:rPr>
            </w:pPr>
          </w:p>
        </w:tc>
        <w:tc>
          <w:tcPr>
            <w:tcW w:w="1170"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套</w:t>
            </w:r>
          </w:p>
        </w:tc>
        <w:tc>
          <w:tcPr>
            <w:tcW w:w="1275" w:type="dxa"/>
            <w:vAlign w:val="center"/>
          </w:tcPr>
          <w:p>
            <w:pPr>
              <w:widowControl/>
              <w:spacing w:line="340" w:lineRule="exact"/>
              <w:jc w:val="center"/>
              <w:rPr>
                <w:color w:val="auto"/>
              </w:rPr>
            </w:pPr>
            <w:r>
              <w:rPr>
                <w:rFonts w:hint="eastAsia"/>
                <w:color w:val="auto"/>
              </w:rPr>
              <w:t>自行统计</w:t>
            </w:r>
          </w:p>
        </w:tc>
        <w:tc>
          <w:tcPr>
            <w:tcW w:w="1571" w:type="dxa"/>
            <w:vAlign w:val="center"/>
          </w:tcPr>
          <w:p>
            <w:pPr>
              <w:widowControl/>
              <w:spacing w:line="340" w:lineRule="exact"/>
              <w:jc w:val="center"/>
              <w:rPr>
                <w:color w:val="auto"/>
                <w:highlight w:val="yellow"/>
              </w:rPr>
            </w:pPr>
            <w:r>
              <w:rPr>
                <w:rFonts w:hint="eastAsia"/>
                <w:color w:val="auto"/>
              </w:rPr>
              <w:t>电力建设工程装置性材料预算价（2018年版）</w:t>
            </w:r>
          </w:p>
        </w:tc>
      </w:tr>
    </w:tbl>
    <w:p>
      <w:pPr>
        <w:pStyle w:val="4"/>
        <w:jc w:val="center"/>
        <w:rPr>
          <w:color w:val="auto"/>
        </w:rPr>
      </w:pPr>
      <w:r>
        <w:rPr>
          <w:rFonts w:hint="eastAsia" w:ascii="Calibri" w:hAnsi="Calibri"/>
          <w:i w:val="0"/>
          <w:color w:val="auto"/>
          <w:sz w:val="21"/>
        </w:rPr>
        <w:t>中标人提供的设备、材料清单</w:t>
      </w:r>
    </w:p>
    <w:p>
      <w:pPr>
        <w:rPr>
          <w:color w:val="auto"/>
        </w:rPr>
      </w:pPr>
    </w:p>
    <w:tbl>
      <w:tblPr>
        <w:tblStyle w:val="12"/>
        <w:tblpPr w:leftFromText="180" w:rightFromText="180" w:vertAnchor="text" w:horzAnchor="page" w:tblpX="1436" w:tblpY="212"/>
        <w:tblW w:w="9854" w:type="dxa"/>
        <w:tblInd w:w="0" w:type="dxa"/>
        <w:tblLayout w:type="fixed"/>
        <w:tblCellMar>
          <w:top w:w="0" w:type="dxa"/>
          <w:left w:w="108" w:type="dxa"/>
          <w:bottom w:w="0" w:type="dxa"/>
          <w:right w:w="108" w:type="dxa"/>
        </w:tblCellMar>
      </w:tblPr>
      <w:tblGrid>
        <w:gridCol w:w="946"/>
        <w:gridCol w:w="2907"/>
        <w:gridCol w:w="1293"/>
        <w:gridCol w:w="867"/>
        <w:gridCol w:w="1400"/>
        <w:gridCol w:w="2441"/>
      </w:tblGrid>
      <w:tr>
        <w:tblPrEx>
          <w:tblCellMar>
            <w:top w:w="0" w:type="dxa"/>
            <w:left w:w="108" w:type="dxa"/>
            <w:bottom w:w="0" w:type="dxa"/>
            <w:right w:w="108" w:type="dxa"/>
          </w:tblCellMar>
        </w:tblPrEx>
        <w:trPr>
          <w:trHeight w:val="397" w:hRule="atLeast"/>
          <w:tblHeader/>
        </w:trPr>
        <w:tc>
          <w:tcPr>
            <w:tcW w:w="946"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序号</w:t>
            </w:r>
          </w:p>
        </w:tc>
        <w:tc>
          <w:tcPr>
            <w:tcW w:w="2907"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设备、材料名称</w:t>
            </w:r>
          </w:p>
        </w:tc>
        <w:tc>
          <w:tcPr>
            <w:tcW w:w="1293"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规格型号</w:t>
            </w:r>
          </w:p>
        </w:tc>
        <w:tc>
          <w:tcPr>
            <w:tcW w:w="867"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单位</w:t>
            </w:r>
          </w:p>
        </w:tc>
        <w:tc>
          <w:tcPr>
            <w:tcW w:w="140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数量</w:t>
            </w:r>
          </w:p>
        </w:tc>
        <w:tc>
          <w:tcPr>
            <w:tcW w:w="2441"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单价（元）</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rPr>
            </w:pPr>
            <w:r>
              <w:rPr>
                <w:rFonts w:hint="eastAsia" w:ascii="宋体" w:hAnsi="宋体"/>
                <w:color w:val="auto"/>
                <w:kern w:val="0"/>
              </w:rPr>
              <w:t>一</w:t>
            </w:r>
          </w:p>
        </w:tc>
        <w:tc>
          <w:tcPr>
            <w:tcW w:w="2907" w:type="dxa"/>
            <w:tcBorders>
              <w:top w:val="nil"/>
              <w:left w:val="nil"/>
              <w:bottom w:val="single" w:color="auto" w:sz="4" w:space="0"/>
              <w:right w:val="single" w:color="auto" w:sz="4" w:space="0"/>
            </w:tcBorders>
            <w:vAlign w:val="center"/>
          </w:tcPr>
          <w:p>
            <w:pPr>
              <w:rPr>
                <w:color w:val="auto"/>
              </w:rPr>
            </w:pPr>
            <w:r>
              <w:rPr>
                <w:rFonts w:hint="eastAsia"/>
                <w:color w:val="auto"/>
              </w:rPr>
              <w:t>设备部分</w:t>
            </w:r>
          </w:p>
        </w:tc>
        <w:tc>
          <w:tcPr>
            <w:tcW w:w="1293" w:type="dxa"/>
            <w:tcBorders>
              <w:top w:val="nil"/>
              <w:left w:val="nil"/>
              <w:bottom w:val="single" w:color="auto" w:sz="4" w:space="0"/>
              <w:right w:val="single" w:color="auto" w:sz="4" w:space="0"/>
            </w:tcBorders>
            <w:vAlign w:val="center"/>
          </w:tcPr>
          <w:p>
            <w:pPr>
              <w:widowControl/>
              <w:snapToGrid w:val="0"/>
              <w:jc w:val="center"/>
              <w:rPr>
                <w:color w:val="auto"/>
                <w:kern w:val="0"/>
              </w:rPr>
            </w:pPr>
          </w:p>
        </w:tc>
        <w:tc>
          <w:tcPr>
            <w:tcW w:w="867" w:type="dxa"/>
            <w:tcBorders>
              <w:top w:val="nil"/>
              <w:left w:val="nil"/>
              <w:bottom w:val="single" w:color="auto" w:sz="4" w:space="0"/>
              <w:right w:val="single" w:color="auto" w:sz="4" w:space="0"/>
            </w:tcBorders>
            <w:vAlign w:val="center"/>
          </w:tcPr>
          <w:p>
            <w:pPr>
              <w:jc w:val="center"/>
              <w:rPr>
                <w:color w:val="auto"/>
              </w:rPr>
            </w:pPr>
          </w:p>
        </w:tc>
        <w:tc>
          <w:tcPr>
            <w:tcW w:w="1400" w:type="dxa"/>
            <w:tcBorders>
              <w:top w:val="nil"/>
              <w:left w:val="nil"/>
              <w:bottom w:val="single" w:color="auto" w:sz="4" w:space="0"/>
              <w:right w:val="single" w:color="auto" w:sz="4" w:space="0"/>
            </w:tcBorders>
            <w:vAlign w:val="center"/>
          </w:tcPr>
          <w:p>
            <w:pPr>
              <w:jc w:val="center"/>
              <w:rPr>
                <w:color w:val="auto"/>
              </w:rPr>
            </w:pPr>
          </w:p>
        </w:tc>
        <w:tc>
          <w:tcPr>
            <w:tcW w:w="2441" w:type="dxa"/>
            <w:tcBorders>
              <w:top w:val="nil"/>
              <w:left w:val="nil"/>
              <w:bottom w:val="single" w:color="auto" w:sz="4" w:space="0"/>
              <w:right w:val="single" w:color="auto" w:sz="4" w:space="0"/>
            </w:tcBorders>
            <w:vAlign w:val="center"/>
          </w:tcPr>
          <w:p>
            <w:pPr>
              <w:widowControl/>
              <w:spacing w:line="360" w:lineRule="auto"/>
              <w:jc w:val="right"/>
              <w:rPr>
                <w:color w:val="auto"/>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rPr>
            </w:pPr>
            <w:r>
              <w:rPr>
                <w:rFonts w:hint="eastAsia"/>
                <w:color w:val="auto"/>
              </w:rPr>
              <w:t>1</w:t>
            </w:r>
          </w:p>
        </w:tc>
        <w:tc>
          <w:tcPr>
            <w:tcW w:w="2907" w:type="dxa"/>
            <w:tcBorders>
              <w:top w:val="nil"/>
              <w:left w:val="nil"/>
              <w:bottom w:val="single" w:color="auto" w:sz="4" w:space="0"/>
              <w:right w:val="single" w:color="auto" w:sz="4" w:space="0"/>
            </w:tcBorders>
            <w:vAlign w:val="center"/>
          </w:tcPr>
          <w:p>
            <w:pPr>
              <w:rPr>
                <w:color w:val="auto"/>
              </w:rPr>
            </w:pPr>
            <w:r>
              <w:rPr>
                <w:rFonts w:hint="eastAsia"/>
                <w:color w:val="auto"/>
              </w:rPr>
              <w:t>除甲供设备以外的其他设备</w:t>
            </w:r>
          </w:p>
        </w:tc>
        <w:tc>
          <w:tcPr>
            <w:tcW w:w="1293" w:type="dxa"/>
            <w:tcBorders>
              <w:top w:val="nil"/>
              <w:left w:val="nil"/>
              <w:bottom w:val="single" w:color="auto" w:sz="4" w:space="0"/>
              <w:right w:val="single" w:color="auto" w:sz="4" w:space="0"/>
            </w:tcBorders>
            <w:vAlign w:val="center"/>
          </w:tcPr>
          <w:p>
            <w:pPr>
              <w:widowControl/>
              <w:snapToGrid w:val="0"/>
              <w:jc w:val="center"/>
              <w:rPr>
                <w:color w:val="auto"/>
                <w:kern w:val="0"/>
              </w:rPr>
            </w:pPr>
          </w:p>
        </w:tc>
        <w:tc>
          <w:tcPr>
            <w:tcW w:w="867" w:type="dxa"/>
            <w:tcBorders>
              <w:top w:val="nil"/>
              <w:left w:val="nil"/>
              <w:bottom w:val="single" w:color="auto" w:sz="4" w:space="0"/>
              <w:right w:val="single" w:color="auto" w:sz="4" w:space="0"/>
            </w:tcBorders>
            <w:vAlign w:val="center"/>
          </w:tcPr>
          <w:p>
            <w:pPr>
              <w:jc w:val="center"/>
              <w:rPr>
                <w:color w:val="auto"/>
              </w:rPr>
            </w:pPr>
          </w:p>
        </w:tc>
        <w:tc>
          <w:tcPr>
            <w:tcW w:w="1400" w:type="dxa"/>
            <w:tcBorders>
              <w:top w:val="nil"/>
              <w:left w:val="nil"/>
              <w:bottom w:val="single" w:color="auto" w:sz="4" w:space="0"/>
              <w:right w:val="single" w:color="auto" w:sz="4" w:space="0"/>
            </w:tcBorders>
            <w:vAlign w:val="center"/>
          </w:tcPr>
          <w:p>
            <w:pPr>
              <w:jc w:val="center"/>
              <w:rPr>
                <w:color w:val="auto"/>
              </w:rPr>
            </w:pPr>
          </w:p>
        </w:tc>
        <w:tc>
          <w:tcPr>
            <w:tcW w:w="2441" w:type="dxa"/>
            <w:tcBorders>
              <w:top w:val="nil"/>
              <w:left w:val="nil"/>
              <w:bottom w:val="single" w:color="auto" w:sz="4" w:space="0"/>
              <w:right w:val="single" w:color="auto" w:sz="4" w:space="0"/>
            </w:tcBorders>
            <w:vAlign w:val="center"/>
          </w:tcPr>
          <w:p>
            <w:pPr>
              <w:widowControl/>
              <w:spacing w:line="360" w:lineRule="auto"/>
              <w:jc w:val="right"/>
              <w:rPr>
                <w:color w:val="auto"/>
              </w:rPr>
            </w:pP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rPr>
            </w:pPr>
            <w:r>
              <w:rPr>
                <w:rFonts w:hint="eastAsia"/>
                <w:color w:val="auto"/>
              </w:rPr>
              <w:t>二</w:t>
            </w:r>
          </w:p>
        </w:tc>
        <w:tc>
          <w:tcPr>
            <w:tcW w:w="2907" w:type="dxa"/>
            <w:tcBorders>
              <w:top w:val="nil"/>
              <w:left w:val="nil"/>
              <w:bottom w:val="single" w:color="auto" w:sz="4" w:space="0"/>
              <w:right w:val="single" w:color="auto" w:sz="4" w:space="0"/>
            </w:tcBorders>
            <w:vAlign w:val="center"/>
          </w:tcPr>
          <w:p>
            <w:pPr>
              <w:snapToGrid w:val="0"/>
              <w:rPr>
                <w:color w:val="auto"/>
              </w:rPr>
            </w:pPr>
            <w:r>
              <w:rPr>
                <w:rFonts w:hint="eastAsia"/>
                <w:color w:val="auto"/>
              </w:rPr>
              <w:t>材料部分</w:t>
            </w:r>
          </w:p>
        </w:tc>
        <w:tc>
          <w:tcPr>
            <w:tcW w:w="1293" w:type="dxa"/>
            <w:tcBorders>
              <w:top w:val="nil"/>
              <w:left w:val="nil"/>
              <w:bottom w:val="single" w:color="auto" w:sz="4" w:space="0"/>
              <w:right w:val="single" w:color="auto" w:sz="4" w:space="0"/>
            </w:tcBorders>
            <w:vAlign w:val="center"/>
          </w:tcPr>
          <w:p>
            <w:pPr>
              <w:widowControl/>
              <w:snapToGrid w:val="0"/>
              <w:jc w:val="center"/>
              <w:rPr>
                <w:color w:val="auto"/>
                <w:kern w:val="0"/>
              </w:rPr>
            </w:pPr>
          </w:p>
        </w:tc>
        <w:tc>
          <w:tcPr>
            <w:tcW w:w="867" w:type="dxa"/>
            <w:tcBorders>
              <w:top w:val="nil"/>
              <w:left w:val="nil"/>
              <w:bottom w:val="single" w:color="auto" w:sz="4" w:space="0"/>
              <w:right w:val="single" w:color="auto" w:sz="4" w:space="0"/>
            </w:tcBorders>
            <w:vAlign w:val="center"/>
          </w:tcPr>
          <w:p>
            <w:pPr>
              <w:ind w:firstLine="308" w:firstLineChars="147"/>
              <w:rPr>
                <w:color w:val="auto"/>
              </w:rPr>
            </w:pPr>
          </w:p>
        </w:tc>
        <w:tc>
          <w:tcPr>
            <w:tcW w:w="1400" w:type="dxa"/>
            <w:tcBorders>
              <w:top w:val="nil"/>
              <w:left w:val="nil"/>
              <w:bottom w:val="single" w:color="auto" w:sz="4" w:space="0"/>
              <w:right w:val="single" w:color="auto" w:sz="4" w:space="0"/>
            </w:tcBorders>
            <w:vAlign w:val="center"/>
          </w:tcPr>
          <w:p>
            <w:pPr>
              <w:jc w:val="center"/>
              <w:rPr>
                <w:color w:val="auto"/>
              </w:rPr>
            </w:pPr>
          </w:p>
        </w:tc>
        <w:tc>
          <w:tcPr>
            <w:tcW w:w="2441" w:type="dxa"/>
            <w:tcBorders>
              <w:top w:val="nil"/>
              <w:left w:val="nil"/>
              <w:bottom w:val="single" w:color="auto" w:sz="4" w:space="0"/>
              <w:right w:val="single" w:color="auto" w:sz="4" w:space="0"/>
            </w:tcBorders>
            <w:vAlign w:val="center"/>
          </w:tcPr>
          <w:p>
            <w:pPr>
              <w:ind w:firstLine="617" w:firstLineChars="294"/>
              <w:jc w:val="right"/>
              <w:rPr>
                <w:color w:val="auto"/>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rPr>
            </w:pPr>
            <w:r>
              <w:rPr>
                <w:rFonts w:hint="eastAsia"/>
                <w:color w:val="auto"/>
              </w:rPr>
              <w:t>1</w:t>
            </w:r>
          </w:p>
        </w:tc>
        <w:tc>
          <w:tcPr>
            <w:tcW w:w="2907" w:type="dxa"/>
            <w:tcBorders>
              <w:top w:val="nil"/>
              <w:left w:val="nil"/>
              <w:bottom w:val="single" w:color="auto" w:sz="4" w:space="0"/>
              <w:right w:val="single" w:color="auto" w:sz="4" w:space="0"/>
            </w:tcBorders>
            <w:vAlign w:val="center"/>
          </w:tcPr>
          <w:p>
            <w:pPr>
              <w:snapToGrid w:val="0"/>
              <w:rPr>
                <w:color w:val="auto"/>
              </w:rPr>
            </w:pPr>
            <w:r>
              <w:rPr>
                <w:rFonts w:hint="eastAsia"/>
                <w:color w:val="auto"/>
              </w:rPr>
              <w:t>除甲供材料以外的其他材料</w:t>
            </w:r>
          </w:p>
        </w:tc>
        <w:tc>
          <w:tcPr>
            <w:tcW w:w="1293" w:type="dxa"/>
            <w:tcBorders>
              <w:top w:val="nil"/>
              <w:left w:val="nil"/>
              <w:bottom w:val="single" w:color="auto" w:sz="4" w:space="0"/>
              <w:right w:val="single" w:color="auto" w:sz="4" w:space="0"/>
            </w:tcBorders>
            <w:vAlign w:val="center"/>
          </w:tcPr>
          <w:p>
            <w:pPr>
              <w:widowControl/>
              <w:snapToGrid w:val="0"/>
              <w:jc w:val="center"/>
              <w:rPr>
                <w:color w:val="auto"/>
                <w:kern w:val="0"/>
              </w:rPr>
            </w:pPr>
          </w:p>
        </w:tc>
        <w:tc>
          <w:tcPr>
            <w:tcW w:w="867" w:type="dxa"/>
            <w:tcBorders>
              <w:top w:val="nil"/>
              <w:left w:val="nil"/>
              <w:bottom w:val="single" w:color="auto" w:sz="4" w:space="0"/>
              <w:right w:val="single" w:color="auto" w:sz="4" w:space="0"/>
            </w:tcBorders>
            <w:vAlign w:val="center"/>
          </w:tcPr>
          <w:p>
            <w:pPr>
              <w:widowControl/>
              <w:spacing w:line="360" w:lineRule="auto"/>
              <w:jc w:val="center"/>
              <w:rPr>
                <w:color w:val="auto"/>
              </w:rPr>
            </w:pPr>
          </w:p>
        </w:tc>
        <w:tc>
          <w:tcPr>
            <w:tcW w:w="1400" w:type="dxa"/>
            <w:tcBorders>
              <w:top w:val="nil"/>
              <w:left w:val="nil"/>
              <w:bottom w:val="single" w:color="auto" w:sz="4" w:space="0"/>
              <w:right w:val="single" w:color="auto" w:sz="4" w:space="0"/>
            </w:tcBorders>
            <w:vAlign w:val="center"/>
          </w:tcPr>
          <w:p>
            <w:pPr>
              <w:jc w:val="center"/>
              <w:rPr>
                <w:color w:val="auto"/>
              </w:rPr>
            </w:pPr>
            <w:r>
              <w:rPr>
                <w:rFonts w:hint="eastAsia"/>
                <w:color w:val="auto"/>
              </w:rPr>
              <w:t>自行计算</w:t>
            </w:r>
          </w:p>
        </w:tc>
        <w:tc>
          <w:tcPr>
            <w:tcW w:w="2441" w:type="dxa"/>
            <w:tcBorders>
              <w:top w:val="nil"/>
              <w:left w:val="nil"/>
              <w:bottom w:val="single" w:color="auto" w:sz="4" w:space="0"/>
              <w:right w:val="single" w:color="auto" w:sz="4" w:space="0"/>
            </w:tcBorders>
            <w:vAlign w:val="center"/>
          </w:tcPr>
          <w:p>
            <w:pPr>
              <w:ind w:right="-107" w:rightChars="-51"/>
              <w:rPr>
                <w:color w:val="auto"/>
              </w:rPr>
            </w:pPr>
            <w:r>
              <w:rPr>
                <w:rFonts w:hint="eastAsia"/>
                <w:color w:val="auto"/>
              </w:rPr>
              <w:t>自行报价</w:t>
            </w:r>
          </w:p>
        </w:tc>
      </w:tr>
    </w:tbl>
    <w:p>
      <w:pPr>
        <w:rPr>
          <w:color w:val="auto"/>
        </w:rPr>
      </w:pPr>
    </w:p>
    <w:p>
      <w:pPr>
        <w:pStyle w:val="6"/>
        <w:rPr>
          <w:color w:val="auto"/>
        </w:rPr>
      </w:pPr>
    </w:p>
    <w:p>
      <w:pPr>
        <w:pStyle w:val="7"/>
        <w:rPr>
          <w:color w:val="auto"/>
          <w:sz w:val="21"/>
          <w:szCs w:val="21"/>
        </w:rPr>
      </w:pPr>
      <w:r>
        <w:rPr>
          <w:rFonts w:hint="eastAsia"/>
          <w:color w:val="auto"/>
          <w:sz w:val="21"/>
          <w:szCs w:val="21"/>
        </w:rPr>
        <w:t>招标人提供的设备、材料清单</w:t>
      </w:r>
    </w:p>
    <w:p>
      <w:pPr>
        <w:pStyle w:val="7"/>
        <w:jc w:val="both"/>
        <w:rPr>
          <w:rFonts w:hAnsi="宋体"/>
          <w:color w:val="auto"/>
          <w:sz w:val="21"/>
          <w:szCs w:val="21"/>
        </w:rPr>
      </w:pPr>
      <w:r>
        <w:rPr>
          <w:rFonts w:hint="eastAsia" w:hAnsi="宋体"/>
          <w:color w:val="auto"/>
          <w:sz w:val="21"/>
          <w:szCs w:val="21"/>
        </w:rPr>
        <w:t>2.2崇左电厂一期~崇左Ⅱ回220kV线路电缆部分设备材料</w:t>
      </w:r>
    </w:p>
    <w:tbl>
      <w:tblPr>
        <w:tblStyle w:val="12"/>
        <w:tblW w:w="1005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89"/>
        <w:gridCol w:w="2408"/>
        <w:gridCol w:w="2395"/>
        <w:gridCol w:w="855"/>
        <w:gridCol w:w="1185"/>
        <w:gridCol w:w="262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14" w:hRule="atLeast"/>
          <w:tblHeader/>
          <w:jc w:val="center"/>
        </w:trPr>
        <w:tc>
          <w:tcPr>
            <w:tcW w:w="589" w:type="dxa"/>
            <w:vAlign w:val="center"/>
          </w:tcPr>
          <w:p>
            <w:pPr>
              <w:spacing w:line="340" w:lineRule="exact"/>
              <w:jc w:val="center"/>
              <w:rPr>
                <w:color w:val="auto"/>
              </w:rPr>
            </w:pPr>
            <w:r>
              <w:rPr>
                <w:rFonts w:hint="eastAsia"/>
                <w:color w:val="auto"/>
              </w:rPr>
              <w:t>序号</w:t>
            </w:r>
          </w:p>
        </w:tc>
        <w:tc>
          <w:tcPr>
            <w:tcW w:w="2408" w:type="dxa"/>
            <w:vAlign w:val="center"/>
          </w:tcPr>
          <w:p>
            <w:pPr>
              <w:spacing w:line="340" w:lineRule="exact"/>
              <w:jc w:val="center"/>
              <w:rPr>
                <w:color w:val="auto"/>
              </w:rPr>
            </w:pPr>
            <w:r>
              <w:rPr>
                <w:rFonts w:hint="eastAsia"/>
                <w:color w:val="auto"/>
              </w:rPr>
              <w:t>名称</w:t>
            </w:r>
          </w:p>
        </w:tc>
        <w:tc>
          <w:tcPr>
            <w:tcW w:w="2395" w:type="dxa"/>
            <w:vAlign w:val="center"/>
          </w:tcPr>
          <w:p>
            <w:pPr>
              <w:spacing w:line="340" w:lineRule="exact"/>
              <w:jc w:val="center"/>
              <w:rPr>
                <w:color w:val="auto"/>
              </w:rPr>
            </w:pPr>
            <w:r>
              <w:rPr>
                <w:rFonts w:hint="eastAsia"/>
                <w:color w:val="auto"/>
              </w:rPr>
              <w:t>型号及规 范</w:t>
            </w:r>
          </w:p>
        </w:tc>
        <w:tc>
          <w:tcPr>
            <w:tcW w:w="855" w:type="dxa"/>
            <w:vAlign w:val="center"/>
          </w:tcPr>
          <w:p>
            <w:pPr>
              <w:spacing w:line="340" w:lineRule="exact"/>
              <w:jc w:val="center"/>
              <w:rPr>
                <w:color w:val="auto"/>
              </w:rPr>
            </w:pPr>
            <w:r>
              <w:rPr>
                <w:rFonts w:hint="eastAsia"/>
                <w:color w:val="auto"/>
              </w:rPr>
              <w:t>单位</w:t>
            </w:r>
          </w:p>
        </w:tc>
        <w:tc>
          <w:tcPr>
            <w:tcW w:w="1185" w:type="dxa"/>
            <w:vAlign w:val="center"/>
          </w:tcPr>
          <w:p>
            <w:pPr>
              <w:spacing w:line="340" w:lineRule="exact"/>
              <w:jc w:val="center"/>
              <w:rPr>
                <w:color w:val="auto"/>
              </w:rPr>
            </w:pPr>
            <w:r>
              <w:rPr>
                <w:rFonts w:hint="eastAsia"/>
                <w:color w:val="auto"/>
              </w:rPr>
              <w:t>数量</w:t>
            </w:r>
          </w:p>
        </w:tc>
        <w:tc>
          <w:tcPr>
            <w:tcW w:w="2625" w:type="dxa"/>
            <w:vAlign w:val="center"/>
          </w:tcPr>
          <w:p>
            <w:pPr>
              <w:spacing w:line="340" w:lineRule="exact"/>
              <w:jc w:val="center"/>
              <w:rPr>
                <w:color w:val="auto"/>
              </w:rPr>
            </w:pPr>
            <w:r>
              <w:rPr>
                <w:rFonts w:hint="eastAsia"/>
                <w:color w:val="auto"/>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14" w:hRule="atLeast"/>
          <w:jc w:val="center"/>
        </w:trPr>
        <w:tc>
          <w:tcPr>
            <w:tcW w:w="589" w:type="dxa"/>
            <w:vAlign w:val="center"/>
          </w:tcPr>
          <w:p>
            <w:pPr>
              <w:widowControl/>
              <w:spacing w:line="340" w:lineRule="exact"/>
              <w:jc w:val="center"/>
              <w:rPr>
                <w:color w:val="auto"/>
              </w:rPr>
            </w:pPr>
            <w:r>
              <w:rPr>
                <w:rFonts w:hint="eastAsia"/>
                <w:color w:val="auto"/>
              </w:rPr>
              <w:t>1</w:t>
            </w:r>
          </w:p>
        </w:tc>
        <w:tc>
          <w:tcPr>
            <w:tcW w:w="2408" w:type="dxa"/>
            <w:vAlign w:val="center"/>
          </w:tcPr>
          <w:p>
            <w:pPr>
              <w:widowControl/>
              <w:spacing w:line="340" w:lineRule="exact"/>
              <w:jc w:val="center"/>
              <w:rPr>
                <w:color w:val="auto"/>
                <w:highlight w:val="yellow"/>
              </w:rPr>
            </w:pPr>
            <w:r>
              <w:rPr>
                <w:rFonts w:hint="eastAsia"/>
                <w:color w:val="auto"/>
              </w:rPr>
              <w:t>复合外套无间隙金属氧化物避雷器</w:t>
            </w:r>
          </w:p>
        </w:tc>
        <w:tc>
          <w:tcPr>
            <w:tcW w:w="2395" w:type="dxa"/>
            <w:vAlign w:val="center"/>
          </w:tcPr>
          <w:p>
            <w:pPr>
              <w:widowControl/>
              <w:spacing w:line="340" w:lineRule="exact"/>
              <w:jc w:val="center"/>
              <w:rPr>
                <w:color w:val="auto"/>
              </w:rPr>
            </w:pPr>
            <w:r>
              <w:rPr>
                <w:rFonts w:hint="eastAsia"/>
                <w:color w:val="auto"/>
              </w:rPr>
              <w:t>户外座式，</w:t>
            </w:r>
            <w:r>
              <w:rPr>
                <w:color w:val="auto"/>
              </w:rPr>
              <w:t>YH10W-204/532</w:t>
            </w:r>
            <w:r>
              <w:rPr>
                <w:rFonts w:hint="eastAsia" w:ascii="宋体" w:hAnsi="宋体" w:cs="宋体"/>
                <w:color w:val="auto"/>
                <w:kern w:val="0"/>
                <w:szCs w:val="21"/>
              </w:rPr>
              <w:t>，附在线监测仪</w:t>
            </w:r>
          </w:p>
        </w:tc>
        <w:tc>
          <w:tcPr>
            <w:tcW w:w="855" w:type="dxa"/>
            <w:vAlign w:val="center"/>
          </w:tcPr>
          <w:p>
            <w:pPr>
              <w:widowControl/>
              <w:spacing w:line="340" w:lineRule="exact"/>
              <w:jc w:val="center"/>
              <w:rPr>
                <w:color w:val="auto"/>
              </w:rPr>
            </w:pPr>
            <w:r>
              <w:rPr>
                <w:rFonts w:hint="eastAsia"/>
                <w:color w:val="auto"/>
              </w:rPr>
              <w:t>个</w:t>
            </w:r>
          </w:p>
        </w:tc>
        <w:tc>
          <w:tcPr>
            <w:tcW w:w="1185" w:type="dxa"/>
            <w:vAlign w:val="center"/>
          </w:tcPr>
          <w:p>
            <w:pPr>
              <w:widowControl/>
              <w:spacing w:line="340" w:lineRule="exact"/>
              <w:jc w:val="center"/>
              <w:rPr>
                <w:color w:val="auto"/>
              </w:rPr>
            </w:pPr>
            <w:r>
              <w:rPr>
                <w:rFonts w:hint="eastAsia"/>
                <w:color w:val="auto"/>
              </w:rPr>
              <w:t>自行统计</w:t>
            </w:r>
          </w:p>
        </w:tc>
        <w:tc>
          <w:tcPr>
            <w:tcW w:w="2625"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14" w:hRule="atLeast"/>
          <w:jc w:val="center"/>
        </w:trPr>
        <w:tc>
          <w:tcPr>
            <w:tcW w:w="589" w:type="dxa"/>
            <w:vAlign w:val="center"/>
          </w:tcPr>
          <w:p>
            <w:pPr>
              <w:widowControl/>
              <w:spacing w:line="340" w:lineRule="exact"/>
              <w:jc w:val="center"/>
              <w:rPr>
                <w:color w:val="auto"/>
              </w:rPr>
            </w:pPr>
            <w:r>
              <w:rPr>
                <w:rFonts w:hint="eastAsia"/>
                <w:color w:val="auto"/>
              </w:rPr>
              <w:t>2</w:t>
            </w:r>
          </w:p>
        </w:tc>
        <w:tc>
          <w:tcPr>
            <w:tcW w:w="2408" w:type="dxa"/>
            <w:vAlign w:val="center"/>
          </w:tcPr>
          <w:p>
            <w:pPr>
              <w:widowControl/>
              <w:spacing w:line="340" w:lineRule="exact"/>
              <w:jc w:val="center"/>
              <w:rPr>
                <w:color w:val="auto"/>
                <w:highlight w:val="yellow"/>
              </w:rPr>
            </w:pPr>
            <w:r>
              <w:rPr>
                <w:rFonts w:hint="eastAsia"/>
                <w:color w:val="auto"/>
              </w:rPr>
              <w:t>220</w:t>
            </w:r>
            <w:r>
              <w:rPr>
                <w:color w:val="auto"/>
              </w:rPr>
              <w:t>kV</w:t>
            </w:r>
            <w:r>
              <w:rPr>
                <w:rFonts w:hint="eastAsia"/>
                <w:color w:val="auto"/>
              </w:rPr>
              <w:t>交联聚乙烯绝缘电力电缆</w:t>
            </w:r>
          </w:p>
        </w:tc>
        <w:tc>
          <w:tcPr>
            <w:tcW w:w="2395" w:type="dxa"/>
            <w:vAlign w:val="center"/>
          </w:tcPr>
          <w:p>
            <w:pPr>
              <w:widowControl/>
              <w:spacing w:line="340" w:lineRule="exact"/>
              <w:jc w:val="center"/>
              <w:rPr>
                <w:color w:val="auto"/>
              </w:rPr>
            </w:pPr>
            <w:r>
              <w:rPr>
                <w:color w:val="auto"/>
              </w:rPr>
              <w:t>ZR</w:t>
            </w:r>
            <w:r>
              <w:rPr>
                <w:rFonts w:hint="eastAsia"/>
                <w:color w:val="auto"/>
              </w:rPr>
              <w:t>B</w:t>
            </w:r>
            <w:r>
              <w:rPr>
                <w:color w:val="auto"/>
              </w:rPr>
              <w:t>-YJLW02-Z-127/220</w:t>
            </w:r>
            <w:r>
              <w:rPr>
                <w:rFonts w:hint="eastAsia"/>
                <w:color w:val="auto"/>
              </w:rPr>
              <w:t>-1</w:t>
            </w:r>
            <w:r>
              <w:rPr>
                <w:color w:val="auto"/>
              </w:rPr>
              <w:t>×</w:t>
            </w:r>
            <w:r>
              <w:rPr>
                <w:rFonts w:hint="eastAsia"/>
                <w:color w:val="auto"/>
              </w:rPr>
              <w:t>2500</w:t>
            </w:r>
          </w:p>
        </w:tc>
        <w:tc>
          <w:tcPr>
            <w:tcW w:w="855" w:type="dxa"/>
            <w:vAlign w:val="center"/>
          </w:tcPr>
          <w:p>
            <w:pPr>
              <w:widowControl/>
              <w:spacing w:line="340" w:lineRule="exact"/>
              <w:jc w:val="center"/>
              <w:rPr>
                <w:color w:val="auto"/>
              </w:rPr>
            </w:pPr>
            <w:r>
              <w:rPr>
                <w:rFonts w:hint="eastAsia"/>
                <w:color w:val="auto"/>
              </w:rPr>
              <w:t>m</w:t>
            </w:r>
          </w:p>
        </w:tc>
        <w:tc>
          <w:tcPr>
            <w:tcW w:w="1185" w:type="dxa"/>
            <w:vAlign w:val="center"/>
          </w:tcPr>
          <w:p>
            <w:pPr>
              <w:widowControl/>
              <w:spacing w:line="340" w:lineRule="exact"/>
              <w:jc w:val="center"/>
              <w:rPr>
                <w:color w:val="auto"/>
              </w:rPr>
            </w:pPr>
            <w:r>
              <w:rPr>
                <w:rFonts w:hint="eastAsia"/>
                <w:color w:val="auto"/>
              </w:rPr>
              <w:t>自行统计</w:t>
            </w:r>
          </w:p>
        </w:tc>
        <w:tc>
          <w:tcPr>
            <w:tcW w:w="2625"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14" w:hRule="atLeast"/>
          <w:jc w:val="center"/>
        </w:trPr>
        <w:tc>
          <w:tcPr>
            <w:tcW w:w="589" w:type="dxa"/>
            <w:vAlign w:val="center"/>
          </w:tcPr>
          <w:p>
            <w:pPr>
              <w:widowControl/>
              <w:spacing w:line="340" w:lineRule="exact"/>
              <w:jc w:val="center"/>
              <w:rPr>
                <w:color w:val="auto"/>
              </w:rPr>
            </w:pPr>
            <w:r>
              <w:rPr>
                <w:rFonts w:hint="eastAsia"/>
                <w:color w:val="auto"/>
              </w:rPr>
              <w:t>3</w:t>
            </w:r>
          </w:p>
        </w:tc>
        <w:tc>
          <w:tcPr>
            <w:tcW w:w="2408" w:type="dxa"/>
            <w:vAlign w:val="center"/>
          </w:tcPr>
          <w:p>
            <w:pPr>
              <w:widowControl/>
              <w:spacing w:line="340" w:lineRule="exact"/>
              <w:jc w:val="center"/>
              <w:rPr>
                <w:color w:val="auto"/>
                <w:highlight w:val="yellow"/>
              </w:rPr>
            </w:pPr>
            <w:r>
              <w:rPr>
                <w:rFonts w:hint="eastAsia"/>
                <w:color w:val="auto"/>
              </w:rPr>
              <w:t>220kV复合式户外终端</w:t>
            </w:r>
          </w:p>
        </w:tc>
        <w:tc>
          <w:tcPr>
            <w:tcW w:w="2395" w:type="dxa"/>
            <w:vAlign w:val="center"/>
          </w:tcPr>
          <w:p>
            <w:pPr>
              <w:widowControl/>
              <w:spacing w:line="340" w:lineRule="exact"/>
              <w:jc w:val="center"/>
              <w:rPr>
                <w:color w:val="auto"/>
              </w:rPr>
            </w:pPr>
            <w:r>
              <w:rPr>
                <w:color w:val="auto"/>
              </w:rPr>
              <w:t>YJZWFY 127/220-</w:t>
            </w:r>
            <w:r>
              <w:rPr>
                <w:rFonts w:hint="eastAsia"/>
                <w:color w:val="auto"/>
              </w:rPr>
              <w:t>2500 mm</w:t>
            </w:r>
            <w:r>
              <w:rPr>
                <w:rFonts w:hint="eastAsia"/>
                <w:color w:val="auto"/>
                <w:vertAlign w:val="superscript"/>
              </w:rPr>
              <w:t>2</w:t>
            </w:r>
          </w:p>
        </w:tc>
        <w:tc>
          <w:tcPr>
            <w:tcW w:w="855" w:type="dxa"/>
            <w:vAlign w:val="center"/>
          </w:tcPr>
          <w:p>
            <w:pPr>
              <w:widowControl/>
              <w:spacing w:line="340" w:lineRule="exact"/>
              <w:jc w:val="center"/>
              <w:rPr>
                <w:color w:val="auto"/>
              </w:rPr>
            </w:pPr>
            <w:r>
              <w:rPr>
                <w:rFonts w:hint="eastAsia"/>
                <w:color w:val="auto"/>
              </w:rPr>
              <w:t>套</w:t>
            </w:r>
          </w:p>
        </w:tc>
        <w:tc>
          <w:tcPr>
            <w:tcW w:w="1185" w:type="dxa"/>
            <w:vAlign w:val="center"/>
          </w:tcPr>
          <w:p>
            <w:pPr>
              <w:widowControl/>
              <w:spacing w:line="340" w:lineRule="exact"/>
              <w:jc w:val="center"/>
              <w:rPr>
                <w:color w:val="auto"/>
              </w:rPr>
            </w:pPr>
            <w:r>
              <w:rPr>
                <w:rFonts w:hint="eastAsia"/>
                <w:color w:val="auto"/>
              </w:rPr>
              <w:t>自行统计</w:t>
            </w:r>
          </w:p>
        </w:tc>
        <w:tc>
          <w:tcPr>
            <w:tcW w:w="2625"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66" w:hRule="atLeast"/>
          <w:jc w:val="center"/>
        </w:trPr>
        <w:tc>
          <w:tcPr>
            <w:tcW w:w="589" w:type="dxa"/>
            <w:vAlign w:val="center"/>
          </w:tcPr>
          <w:p>
            <w:pPr>
              <w:widowControl/>
              <w:spacing w:line="340" w:lineRule="exact"/>
              <w:jc w:val="center"/>
              <w:rPr>
                <w:color w:val="auto"/>
              </w:rPr>
            </w:pPr>
            <w:r>
              <w:rPr>
                <w:rFonts w:hint="eastAsia"/>
                <w:color w:val="auto"/>
              </w:rPr>
              <w:t>4</w:t>
            </w:r>
          </w:p>
        </w:tc>
        <w:tc>
          <w:tcPr>
            <w:tcW w:w="2408" w:type="dxa"/>
            <w:vAlign w:val="center"/>
          </w:tcPr>
          <w:p>
            <w:pPr>
              <w:widowControl/>
              <w:spacing w:line="340" w:lineRule="exact"/>
              <w:jc w:val="center"/>
              <w:rPr>
                <w:color w:val="auto"/>
                <w:highlight w:val="yellow"/>
              </w:rPr>
            </w:pPr>
            <w:r>
              <w:rPr>
                <w:rFonts w:hint="eastAsia"/>
                <w:color w:val="auto"/>
              </w:rPr>
              <w:t>电缆护层直接接地箱</w:t>
            </w:r>
          </w:p>
        </w:tc>
        <w:tc>
          <w:tcPr>
            <w:tcW w:w="2395" w:type="dxa"/>
            <w:vAlign w:val="center"/>
          </w:tcPr>
          <w:p>
            <w:pPr>
              <w:widowControl/>
              <w:spacing w:line="340" w:lineRule="exact"/>
              <w:jc w:val="center"/>
              <w:rPr>
                <w:color w:val="auto"/>
              </w:rPr>
            </w:pPr>
          </w:p>
        </w:tc>
        <w:tc>
          <w:tcPr>
            <w:tcW w:w="85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个</w:t>
            </w:r>
          </w:p>
        </w:tc>
        <w:tc>
          <w:tcPr>
            <w:tcW w:w="118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2625"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66" w:hRule="atLeast"/>
          <w:jc w:val="center"/>
        </w:trPr>
        <w:tc>
          <w:tcPr>
            <w:tcW w:w="589" w:type="dxa"/>
            <w:vAlign w:val="center"/>
          </w:tcPr>
          <w:p>
            <w:pPr>
              <w:widowControl/>
              <w:spacing w:line="340" w:lineRule="exact"/>
              <w:jc w:val="center"/>
              <w:rPr>
                <w:color w:val="auto"/>
              </w:rPr>
            </w:pPr>
            <w:r>
              <w:rPr>
                <w:rFonts w:hint="eastAsia"/>
                <w:color w:val="auto"/>
              </w:rPr>
              <w:t>5</w:t>
            </w:r>
          </w:p>
        </w:tc>
        <w:tc>
          <w:tcPr>
            <w:tcW w:w="2408" w:type="dxa"/>
            <w:vAlign w:val="center"/>
          </w:tcPr>
          <w:p>
            <w:pPr>
              <w:widowControl/>
              <w:spacing w:line="340" w:lineRule="exact"/>
              <w:jc w:val="center"/>
              <w:rPr>
                <w:color w:val="auto"/>
                <w:highlight w:val="yellow"/>
              </w:rPr>
            </w:pPr>
            <w:r>
              <w:rPr>
                <w:rFonts w:hint="eastAsia"/>
                <w:color w:val="auto"/>
              </w:rPr>
              <w:t>电缆护层保护接地箱</w:t>
            </w:r>
          </w:p>
        </w:tc>
        <w:tc>
          <w:tcPr>
            <w:tcW w:w="2395" w:type="dxa"/>
            <w:vAlign w:val="center"/>
          </w:tcPr>
          <w:p>
            <w:pPr>
              <w:widowControl/>
              <w:spacing w:line="340" w:lineRule="exact"/>
              <w:jc w:val="center"/>
              <w:rPr>
                <w:color w:val="auto"/>
              </w:rPr>
            </w:pPr>
          </w:p>
        </w:tc>
        <w:tc>
          <w:tcPr>
            <w:tcW w:w="85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个</w:t>
            </w:r>
          </w:p>
        </w:tc>
        <w:tc>
          <w:tcPr>
            <w:tcW w:w="118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2625"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14" w:hRule="atLeast"/>
          <w:jc w:val="center"/>
        </w:trPr>
        <w:tc>
          <w:tcPr>
            <w:tcW w:w="589" w:type="dxa"/>
            <w:vAlign w:val="center"/>
          </w:tcPr>
          <w:p>
            <w:pPr>
              <w:widowControl/>
              <w:spacing w:line="340" w:lineRule="exact"/>
              <w:jc w:val="center"/>
              <w:rPr>
                <w:color w:val="auto"/>
              </w:rPr>
            </w:pPr>
            <w:r>
              <w:rPr>
                <w:rFonts w:hint="eastAsia"/>
                <w:color w:val="auto"/>
              </w:rPr>
              <w:t>6</w:t>
            </w:r>
          </w:p>
        </w:tc>
        <w:tc>
          <w:tcPr>
            <w:tcW w:w="2408" w:type="dxa"/>
            <w:vAlign w:val="center"/>
          </w:tcPr>
          <w:p>
            <w:pPr>
              <w:widowControl/>
              <w:spacing w:line="340" w:lineRule="exact"/>
              <w:jc w:val="center"/>
              <w:rPr>
                <w:rFonts w:ascii="Times New Roman" w:hAnsi="Times New Roman"/>
                <w:color w:val="auto"/>
                <w:highlight w:val="yellow"/>
              </w:rPr>
            </w:pPr>
            <w:r>
              <w:rPr>
                <w:rFonts w:hint="eastAsia" w:ascii="Times New Roman" w:hAnsi="Times New Roman"/>
                <w:color w:val="auto"/>
              </w:rPr>
              <w:t>横担支撑复合绝缘子</w:t>
            </w:r>
          </w:p>
        </w:tc>
        <w:tc>
          <w:tcPr>
            <w:tcW w:w="2395" w:type="dxa"/>
            <w:vAlign w:val="center"/>
          </w:tcPr>
          <w:p>
            <w:pPr>
              <w:widowControl/>
              <w:spacing w:line="340" w:lineRule="exact"/>
              <w:jc w:val="center"/>
              <w:rPr>
                <w:color w:val="auto"/>
              </w:rPr>
            </w:pPr>
            <w:r>
              <w:rPr>
                <w:color w:val="auto"/>
              </w:rPr>
              <w:t>FZ-220-3</w:t>
            </w:r>
            <w:r>
              <w:rPr>
                <w:rFonts w:hint="eastAsia"/>
                <w:color w:val="auto"/>
              </w:rPr>
              <w:t>，爬距6300mm，额定弯曲耐受负荷3kN</w:t>
            </w:r>
          </w:p>
        </w:tc>
        <w:tc>
          <w:tcPr>
            <w:tcW w:w="85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支</w:t>
            </w:r>
          </w:p>
        </w:tc>
        <w:tc>
          <w:tcPr>
            <w:tcW w:w="118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2625"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14" w:hRule="atLeast"/>
          <w:jc w:val="center"/>
        </w:trPr>
        <w:tc>
          <w:tcPr>
            <w:tcW w:w="589" w:type="dxa"/>
            <w:vAlign w:val="center"/>
          </w:tcPr>
          <w:p>
            <w:pPr>
              <w:widowControl/>
              <w:spacing w:line="340" w:lineRule="exact"/>
              <w:jc w:val="center"/>
              <w:rPr>
                <w:color w:val="auto"/>
              </w:rPr>
            </w:pPr>
            <w:r>
              <w:rPr>
                <w:rFonts w:hint="eastAsia"/>
                <w:color w:val="auto"/>
              </w:rPr>
              <w:t>7</w:t>
            </w:r>
          </w:p>
        </w:tc>
        <w:tc>
          <w:tcPr>
            <w:tcW w:w="2408" w:type="dxa"/>
            <w:vAlign w:val="center"/>
          </w:tcPr>
          <w:p>
            <w:pPr>
              <w:widowControl/>
              <w:spacing w:line="340" w:lineRule="exact"/>
              <w:jc w:val="center"/>
              <w:rPr>
                <w:rFonts w:ascii="Times New Roman" w:hAnsi="Times New Roman"/>
                <w:color w:val="auto"/>
                <w:highlight w:val="yellow"/>
              </w:rPr>
            </w:pPr>
            <w:r>
              <w:rPr>
                <w:rFonts w:hint="eastAsia" w:ascii="Times New Roman" w:hAnsi="Times New Roman"/>
                <w:color w:val="auto"/>
              </w:rPr>
              <w:t>电缆头连接设备线夹</w:t>
            </w:r>
          </w:p>
        </w:tc>
        <w:tc>
          <w:tcPr>
            <w:tcW w:w="239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SSYG-</w:t>
            </w:r>
            <w:r>
              <w:rPr>
                <w:rFonts w:hint="eastAsia"/>
                <w:color w:val="auto"/>
              </w:rPr>
              <w:t>63</w:t>
            </w:r>
            <w:r>
              <w:rPr>
                <w:rFonts w:hint="eastAsia" w:ascii="Times New Roman" w:hAnsi="Times New Roman"/>
                <w:color w:val="auto"/>
              </w:rPr>
              <w:t>0/</w:t>
            </w:r>
            <w:r>
              <w:rPr>
                <w:rFonts w:hint="eastAsia"/>
                <w:color w:val="auto"/>
              </w:rPr>
              <w:t>4</w:t>
            </w:r>
            <w:r>
              <w:rPr>
                <w:rFonts w:hint="eastAsia" w:ascii="Times New Roman" w:hAnsi="Times New Roman"/>
                <w:color w:val="auto"/>
              </w:rPr>
              <w:t>5A-200(135×125)，钎焊</w:t>
            </w:r>
          </w:p>
        </w:tc>
        <w:tc>
          <w:tcPr>
            <w:tcW w:w="85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套</w:t>
            </w:r>
          </w:p>
        </w:tc>
        <w:tc>
          <w:tcPr>
            <w:tcW w:w="118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2625"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66" w:hRule="atLeast"/>
          <w:jc w:val="center"/>
        </w:trPr>
        <w:tc>
          <w:tcPr>
            <w:tcW w:w="589" w:type="dxa"/>
            <w:vAlign w:val="center"/>
          </w:tcPr>
          <w:p>
            <w:pPr>
              <w:widowControl/>
              <w:spacing w:line="340" w:lineRule="exact"/>
              <w:jc w:val="center"/>
              <w:rPr>
                <w:color w:val="auto"/>
              </w:rPr>
            </w:pPr>
            <w:r>
              <w:rPr>
                <w:rFonts w:hint="eastAsia"/>
                <w:color w:val="auto"/>
              </w:rPr>
              <w:t>8</w:t>
            </w:r>
          </w:p>
        </w:tc>
        <w:tc>
          <w:tcPr>
            <w:tcW w:w="2408" w:type="dxa"/>
            <w:vAlign w:val="center"/>
          </w:tcPr>
          <w:p>
            <w:pPr>
              <w:widowControl/>
              <w:spacing w:line="340" w:lineRule="exact"/>
              <w:jc w:val="center"/>
              <w:rPr>
                <w:rFonts w:ascii="Times New Roman" w:hAnsi="Times New Roman"/>
                <w:color w:val="auto"/>
                <w:highlight w:val="yellow"/>
              </w:rPr>
            </w:pPr>
            <w:r>
              <w:rPr>
                <w:rFonts w:hint="eastAsia" w:ascii="Times New Roman" w:hAnsi="Times New Roman"/>
                <w:color w:val="auto"/>
              </w:rPr>
              <w:t>避雷器连接设备线夹</w:t>
            </w:r>
          </w:p>
        </w:tc>
        <w:tc>
          <w:tcPr>
            <w:tcW w:w="239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SY-</w:t>
            </w:r>
            <w:r>
              <w:rPr>
                <w:rFonts w:hint="eastAsia"/>
                <w:color w:val="auto"/>
              </w:rPr>
              <w:t>63</w:t>
            </w:r>
            <w:r>
              <w:rPr>
                <w:rFonts w:hint="eastAsia" w:ascii="Times New Roman" w:hAnsi="Times New Roman"/>
                <w:color w:val="auto"/>
              </w:rPr>
              <w:t>0/</w:t>
            </w:r>
            <w:r>
              <w:rPr>
                <w:rFonts w:hint="eastAsia"/>
                <w:color w:val="auto"/>
              </w:rPr>
              <w:t>4</w:t>
            </w:r>
            <w:r>
              <w:rPr>
                <w:rFonts w:hint="eastAsia" w:ascii="Times New Roman" w:hAnsi="Times New Roman"/>
                <w:color w:val="auto"/>
              </w:rPr>
              <w:t>5B</w:t>
            </w:r>
          </w:p>
        </w:tc>
        <w:tc>
          <w:tcPr>
            <w:tcW w:w="85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套</w:t>
            </w:r>
          </w:p>
        </w:tc>
        <w:tc>
          <w:tcPr>
            <w:tcW w:w="118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2625"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66" w:hRule="atLeast"/>
          <w:jc w:val="center"/>
        </w:trPr>
        <w:tc>
          <w:tcPr>
            <w:tcW w:w="589" w:type="dxa"/>
            <w:vAlign w:val="center"/>
          </w:tcPr>
          <w:p>
            <w:pPr>
              <w:widowControl/>
              <w:spacing w:line="340" w:lineRule="exact"/>
              <w:jc w:val="center"/>
              <w:rPr>
                <w:color w:val="auto"/>
              </w:rPr>
            </w:pPr>
            <w:r>
              <w:rPr>
                <w:rFonts w:hint="eastAsia"/>
                <w:color w:val="auto"/>
              </w:rPr>
              <w:t>9</w:t>
            </w:r>
          </w:p>
        </w:tc>
        <w:tc>
          <w:tcPr>
            <w:tcW w:w="2408" w:type="dxa"/>
            <w:vAlign w:val="center"/>
          </w:tcPr>
          <w:p>
            <w:pPr>
              <w:widowControl/>
              <w:spacing w:line="340" w:lineRule="exact"/>
              <w:jc w:val="center"/>
              <w:rPr>
                <w:rFonts w:ascii="Times New Roman" w:hAnsi="Times New Roman"/>
                <w:color w:val="auto"/>
                <w:highlight w:val="yellow"/>
              </w:rPr>
            </w:pPr>
            <w:r>
              <w:rPr>
                <w:rFonts w:hint="eastAsia" w:ascii="Times New Roman" w:hAnsi="Times New Roman"/>
                <w:color w:val="auto"/>
              </w:rPr>
              <w:t>T型线夹</w:t>
            </w:r>
          </w:p>
        </w:tc>
        <w:tc>
          <w:tcPr>
            <w:tcW w:w="239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TY-</w:t>
            </w:r>
            <w:r>
              <w:rPr>
                <w:rFonts w:hint="eastAsia"/>
                <w:color w:val="auto"/>
              </w:rPr>
              <w:t>63</w:t>
            </w:r>
            <w:r>
              <w:rPr>
                <w:rFonts w:hint="eastAsia" w:ascii="Times New Roman" w:hAnsi="Times New Roman"/>
                <w:color w:val="auto"/>
              </w:rPr>
              <w:t>0/</w:t>
            </w:r>
            <w:r>
              <w:rPr>
                <w:rFonts w:hint="eastAsia"/>
                <w:color w:val="auto"/>
              </w:rPr>
              <w:t>4</w:t>
            </w:r>
            <w:r>
              <w:rPr>
                <w:rFonts w:hint="eastAsia" w:ascii="Times New Roman" w:hAnsi="Times New Roman"/>
                <w:color w:val="auto"/>
              </w:rPr>
              <w:t>5</w:t>
            </w:r>
          </w:p>
        </w:tc>
        <w:tc>
          <w:tcPr>
            <w:tcW w:w="85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套</w:t>
            </w:r>
          </w:p>
        </w:tc>
        <w:tc>
          <w:tcPr>
            <w:tcW w:w="118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2625" w:type="dxa"/>
            <w:vAlign w:val="center"/>
          </w:tcPr>
          <w:p>
            <w:pPr>
              <w:widowControl/>
              <w:spacing w:line="340" w:lineRule="exact"/>
              <w:jc w:val="center"/>
              <w:textAlignment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66" w:hRule="atLeast"/>
          <w:jc w:val="center"/>
        </w:trPr>
        <w:tc>
          <w:tcPr>
            <w:tcW w:w="589" w:type="dxa"/>
            <w:vAlign w:val="center"/>
          </w:tcPr>
          <w:p>
            <w:pPr>
              <w:widowControl/>
              <w:spacing w:line="340" w:lineRule="exact"/>
              <w:jc w:val="center"/>
              <w:rPr>
                <w:color w:val="auto"/>
              </w:rPr>
            </w:pPr>
            <w:r>
              <w:rPr>
                <w:rFonts w:hint="eastAsia"/>
                <w:color w:val="auto"/>
              </w:rPr>
              <w:t>10</w:t>
            </w:r>
          </w:p>
        </w:tc>
        <w:tc>
          <w:tcPr>
            <w:tcW w:w="2408" w:type="dxa"/>
            <w:vAlign w:val="center"/>
          </w:tcPr>
          <w:p>
            <w:pPr>
              <w:widowControl/>
              <w:spacing w:line="340" w:lineRule="exact"/>
              <w:jc w:val="center"/>
              <w:rPr>
                <w:rFonts w:ascii="Times New Roman" w:hAnsi="Times New Roman"/>
                <w:color w:val="auto"/>
                <w:highlight w:val="yellow"/>
              </w:rPr>
            </w:pPr>
            <w:r>
              <w:rPr>
                <w:rFonts w:hint="eastAsia" w:ascii="Times New Roman" w:hAnsi="Times New Roman"/>
                <w:color w:val="auto"/>
              </w:rPr>
              <w:t>接地线</w:t>
            </w:r>
          </w:p>
        </w:tc>
        <w:tc>
          <w:tcPr>
            <w:tcW w:w="239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YJV-8.7/10kV-1×</w:t>
            </w:r>
            <w:r>
              <w:rPr>
                <w:rFonts w:hint="eastAsia"/>
                <w:color w:val="auto"/>
              </w:rPr>
              <w:t>30</w:t>
            </w:r>
            <w:r>
              <w:rPr>
                <w:rFonts w:hint="eastAsia" w:ascii="Times New Roman" w:hAnsi="Times New Roman"/>
                <w:color w:val="auto"/>
              </w:rPr>
              <w:t>0</w:t>
            </w:r>
          </w:p>
        </w:tc>
        <w:tc>
          <w:tcPr>
            <w:tcW w:w="85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m</w:t>
            </w:r>
          </w:p>
        </w:tc>
        <w:tc>
          <w:tcPr>
            <w:tcW w:w="118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2625"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66" w:hRule="atLeast"/>
          <w:jc w:val="center"/>
        </w:trPr>
        <w:tc>
          <w:tcPr>
            <w:tcW w:w="589" w:type="dxa"/>
            <w:vAlign w:val="center"/>
          </w:tcPr>
          <w:p>
            <w:pPr>
              <w:widowControl/>
              <w:spacing w:line="340" w:lineRule="exact"/>
              <w:jc w:val="center"/>
              <w:rPr>
                <w:color w:val="auto"/>
              </w:rPr>
            </w:pPr>
            <w:r>
              <w:rPr>
                <w:rFonts w:hint="eastAsia"/>
                <w:color w:val="auto"/>
              </w:rPr>
              <w:t>11</w:t>
            </w:r>
          </w:p>
        </w:tc>
        <w:tc>
          <w:tcPr>
            <w:tcW w:w="2408" w:type="dxa"/>
            <w:vAlign w:val="center"/>
          </w:tcPr>
          <w:p>
            <w:pPr>
              <w:widowControl/>
              <w:spacing w:line="340" w:lineRule="exact"/>
              <w:jc w:val="center"/>
              <w:rPr>
                <w:rFonts w:ascii="Times New Roman" w:hAnsi="Times New Roman"/>
                <w:color w:val="auto"/>
                <w:highlight w:val="yellow"/>
              </w:rPr>
            </w:pPr>
            <w:r>
              <w:rPr>
                <w:rFonts w:hint="eastAsia" w:ascii="Times New Roman" w:hAnsi="Times New Roman"/>
                <w:color w:val="auto"/>
              </w:rPr>
              <w:t>UT线夹</w:t>
            </w:r>
          </w:p>
        </w:tc>
        <w:tc>
          <w:tcPr>
            <w:tcW w:w="239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NUT-2</w:t>
            </w:r>
          </w:p>
        </w:tc>
        <w:tc>
          <w:tcPr>
            <w:tcW w:w="85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个</w:t>
            </w:r>
          </w:p>
        </w:tc>
        <w:tc>
          <w:tcPr>
            <w:tcW w:w="118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2625"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66" w:hRule="atLeast"/>
          <w:jc w:val="center"/>
        </w:trPr>
        <w:tc>
          <w:tcPr>
            <w:tcW w:w="589" w:type="dxa"/>
            <w:vAlign w:val="center"/>
          </w:tcPr>
          <w:p>
            <w:pPr>
              <w:widowControl/>
              <w:spacing w:line="340" w:lineRule="exact"/>
              <w:jc w:val="center"/>
              <w:rPr>
                <w:color w:val="auto"/>
              </w:rPr>
            </w:pPr>
            <w:r>
              <w:rPr>
                <w:rFonts w:hint="eastAsia"/>
                <w:color w:val="auto"/>
              </w:rPr>
              <w:t>12</w:t>
            </w:r>
          </w:p>
        </w:tc>
        <w:tc>
          <w:tcPr>
            <w:tcW w:w="2408" w:type="dxa"/>
            <w:vAlign w:val="center"/>
          </w:tcPr>
          <w:p>
            <w:pPr>
              <w:widowControl/>
              <w:spacing w:line="340" w:lineRule="exact"/>
              <w:jc w:val="center"/>
              <w:rPr>
                <w:rFonts w:ascii="Times New Roman" w:hAnsi="Times New Roman"/>
                <w:color w:val="auto"/>
                <w:highlight w:val="yellow"/>
              </w:rPr>
            </w:pPr>
            <w:r>
              <w:rPr>
                <w:rFonts w:hint="eastAsia" w:ascii="Times New Roman" w:hAnsi="Times New Roman"/>
                <w:color w:val="auto"/>
              </w:rPr>
              <w:t>U型挂环</w:t>
            </w:r>
          </w:p>
        </w:tc>
        <w:tc>
          <w:tcPr>
            <w:tcW w:w="239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U-10</w:t>
            </w:r>
          </w:p>
        </w:tc>
        <w:tc>
          <w:tcPr>
            <w:tcW w:w="85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个</w:t>
            </w:r>
          </w:p>
        </w:tc>
        <w:tc>
          <w:tcPr>
            <w:tcW w:w="118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2625"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66" w:hRule="atLeast"/>
          <w:jc w:val="center"/>
        </w:trPr>
        <w:tc>
          <w:tcPr>
            <w:tcW w:w="589" w:type="dxa"/>
            <w:vAlign w:val="center"/>
          </w:tcPr>
          <w:p>
            <w:pPr>
              <w:widowControl/>
              <w:spacing w:line="340" w:lineRule="exact"/>
              <w:jc w:val="center"/>
              <w:rPr>
                <w:color w:val="auto"/>
              </w:rPr>
            </w:pPr>
            <w:r>
              <w:rPr>
                <w:rFonts w:hint="eastAsia"/>
                <w:color w:val="auto"/>
              </w:rPr>
              <w:t>13</w:t>
            </w:r>
          </w:p>
        </w:tc>
        <w:tc>
          <w:tcPr>
            <w:tcW w:w="2408" w:type="dxa"/>
            <w:vAlign w:val="center"/>
          </w:tcPr>
          <w:p>
            <w:pPr>
              <w:widowControl/>
              <w:spacing w:line="340" w:lineRule="exact"/>
              <w:jc w:val="center"/>
              <w:rPr>
                <w:rFonts w:ascii="Times New Roman" w:hAnsi="Times New Roman"/>
                <w:color w:val="auto"/>
                <w:highlight w:val="yellow"/>
              </w:rPr>
            </w:pPr>
            <w:r>
              <w:rPr>
                <w:rFonts w:hint="eastAsia" w:ascii="Times New Roman" w:hAnsi="Times New Roman"/>
                <w:color w:val="auto"/>
              </w:rPr>
              <w:t>导线</w:t>
            </w:r>
          </w:p>
        </w:tc>
        <w:tc>
          <w:tcPr>
            <w:tcW w:w="239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双分裂，与架空线路一致</w:t>
            </w:r>
          </w:p>
        </w:tc>
        <w:tc>
          <w:tcPr>
            <w:tcW w:w="85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m</w:t>
            </w:r>
          </w:p>
        </w:tc>
        <w:tc>
          <w:tcPr>
            <w:tcW w:w="118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2625"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14" w:hRule="atLeast"/>
          <w:jc w:val="center"/>
        </w:trPr>
        <w:tc>
          <w:tcPr>
            <w:tcW w:w="589" w:type="dxa"/>
            <w:vAlign w:val="center"/>
          </w:tcPr>
          <w:p>
            <w:pPr>
              <w:widowControl/>
              <w:spacing w:line="340" w:lineRule="exact"/>
              <w:jc w:val="center"/>
              <w:rPr>
                <w:color w:val="auto"/>
              </w:rPr>
            </w:pPr>
            <w:r>
              <w:rPr>
                <w:rFonts w:hint="eastAsia"/>
                <w:color w:val="auto"/>
              </w:rPr>
              <w:t>14</w:t>
            </w:r>
          </w:p>
        </w:tc>
        <w:tc>
          <w:tcPr>
            <w:tcW w:w="2408" w:type="dxa"/>
            <w:vAlign w:val="center"/>
          </w:tcPr>
          <w:p>
            <w:pPr>
              <w:widowControl/>
              <w:spacing w:line="340" w:lineRule="exact"/>
              <w:jc w:val="center"/>
              <w:rPr>
                <w:rFonts w:ascii="Times New Roman" w:hAnsi="Times New Roman"/>
                <w:color w:val="auto"/>
                <w:highlight w:val="yellow"/>
              </w:rPr>
            </w:pPr>
            <w:r>
              <w:rPr>
                <w:rFonts w:hint="eastAsia" w:ascii="Times New Roman" w:hAnsi="Times New Roman"/>
                <w:color w:val="auto"/>
              </w:rPr>
              <w:t>跳线间隔棒</w:t>
            </w:r>
          </w:p>
        </w:tc>
        <w:tc>
          <w:tcPr>
            <w:tcW w:w="239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双分裂，与架空线路跳线一致</w:t>
            </w:r>
          </w:p>
        </w:tc>
        <w:tc>
          <w:tcPr>
            <w:tcW w:w="85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个</w:t>
            </w:r>
          </w:p>
        </w:tc>
        <w:tc>
          <w:tcPr>
            <w:tcW w:w="118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2625"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4" w:hRule="atLeast"/>
          <w:jc w:val="center"/>
        </w:trPr>
        <w:tc>
          <w:tcPr>
            <w:tcW w:w="589" w:type="dxa"/>
            <w:vAlign w:val="center"/>
          </w:tcPr>
          <w:p>
            <w:pPr>
              <w:widowControl/>
              <w:spacing w:line="340" w:lineRule="exact"/>
              <w:jc w:val="center"/>
              <w:rPr>
                <w:color w:val="auto"/>
              </w:rPr>
            </w:pPr>
            <w:r>
              <w:rPr>
                <w:rFonts w:hint="eastAsia"/>
                <w:color w:val="auto"/>
              </w:rPr>
              <w:t>15</w:t>
            </w:r>
          </w:p>
        </w:tc>
        <w:tc>
          <w:tcPr>
            <w:tcW w:w="2408" w:type="dxa"/>
            <w:vAlign w:val="center"/>
          </w:tcPr>
          <w:p>
            <w:pPr>
              <w:widowControl/>
              <w:spacing w:line="340" w:lineRule="exact"/>
              <w:jc w:val="center"/>
              <w:rPr>
                <w:rFonts w:ascii="Times New Roman" w:hAnsi="Times New Roman"/>
                <w:color w:val="auto"/>
                <w:highlight w:val="yellow"/>
              </w:rPr>
            </w:pPr>
            <w:r>
              <w:rPr>
                <w:rFonts w:hint="eastAsia"/>
                <w:color w:val="auto"/>
              </w:rPr>
              <w:t>光缆接头盒</w:t>
            </w:r>
          </w:p>
        </w:tc>
        <w:tc>
          <w:tcPr>
            <w:tcW w:w="2395" w:type="dxa"/>
            <w:vAlign w:val="center"/>
          </w:tcPr>
          <w:p>
            <w:pPr>
              <w:widowControl/>
              <w:spacing w:line="340" w:lineRule="exact"/>
              <w:jc w:val="center"/>
              <w:rPr>
                <w:rFonts w:ascii="Times New Roman" w:hAnsi="Times New Roman"/>
                <w:color w:val="auto"/>
              </w:rPr>
            </w:pPr>
          </w:p>
        </w:tc>
        <w:tc>
          <w:tcPr>
            <w:tcW w:w="85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套</w:t>
            </w:r>
          </w:p>
        </w:tc>
        <w:tc>
          <w:tcPr>
            <w:tcW w:w="118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2625"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4" w:hRule="atLeast"/>
          <w:jc w:val="center"/>
        </w:trPr>
        <w:tc>
          <w:tcPr>
            <w:tcW w:w="589" w:type="dxa"/>
            <w:vAlign w:val="center"/>
          </w:tcPr>
          <w:p>
            <w:pPr>
              <w:widowControl/>
              <w:spacing w:line="340" w:lineRule="exact"/>
              <w:jc w:val="center"/>
              <w:rPr>
                <w:color w:val="auto"/>
              </w:rPr>
            </w:pPr>
            <w:r>
              <w:rPr>
                <w:rFonts w:hint="eastAsia"/>
                <w:color w:val="auto"/>
              </w:rPr>
              <w:t>16</w:t>
            </w:r>
          </w:p>
        </w:tc>
        <w:tc>
          <w:tcPr>
            <w:tcW w:w="2408" w:type="dxa"/>
            <w:vAlign w:val="center"/>
          </w:tcPr>
          <w:p>
            <w:pPr>
              <w:widowControl/>
              <w:spacing w:line="340" w:lineRule="exact"/>
              <w:jc w:val="center"/>
              <w:rPr>
                <w:rFonts w:ascii="Times New Roman" w:hAnsi="Times New Roman"/>
                <w:color w:val="auto"/>
                <w:highlight w:val="yellow"/>
              </w:rPr>
            </w:pPr>
            <w:r>
              <w:rPr>
                <w:rFonts w:hint="eastAsia"/>
                <w:color w:val="auto"/>
              </w:rPr>
              <w:t>光缆余缆架</w:t>
            </w:r>
          </w:p>
        </w:tc>
        <w:tc>
          <w:tcPr>
            <w:tcW w:w="2395" w:type="dxa"/>
            <w:vAlign w:val="center"/>
          </w:tcPr>
          <w:p>
            <w:pPr>
              <w:widowControl/>
              <w:spacing w:line="340" w:lineRule="exact"/>
              <w:jc w:val="center"/>
              <w:rPr>
                <w:rFonts w:ascii="Times New Roman" w:hAnsi="Times New Roman"/>
                <w:color w:val="auto"/>
              </w:rPr>
            </w:pPr>
          </w:p>
        </w:tc>
        <w:tc>
          <w:tcPr>
            <w:tcW w:w="85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套</w:t>
            </w:r>
          </w:p>
        </w:tc>
        <w:tc>
          <w:tcPr>
            <w:tcW w:w="1185" w:type="dxa"/>
            <w:vAlign w:val="center"/>
          </w:tcPr>
          <w:p>
            <w:pPr>
              <w:widowControl/>
              <w:spacing w:line="340" w:lineRule="exact"/>
              <w:jc w:val="center"/>
              <w:rPr>
                <w:rFonts w:ascii="Times New Roman" w:hAnsi="Times New Roman"/>
                <w:color w:val="auto"/>
              </w:rPr>
            </w:pPr>
            <w:r>
              <w:rPr>
                <w:rFonts w:hint="eastAsia"/>
                <w:color w:val="auto"/>
              </w:rPr>
              <w:t>自行统计</w:t>
            </w:r>
          </w:p>
        </w:tc>
        <w:tc>
          <w:tcPr>
            <w:tcW w:w="2625" w:type="dxa"/>
            <w:vAlign w:val="center"/>
          </w:tcPr>
          <w:p>
            <w:pPr>
              <w:widowControl/>
              <w:spacing w:line="340" w:lineRule="exact"/>
              <w:jc w:val="center"/>
              <w:rPr>
                <w:color w:val="auto"/>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4" w:hRule="atLeast"/>
          <w:jc w:val="center"/>
        </w:trPr>
        <w:tc>
          <w:tcPr>
            <w:tcW w:w="589" w:type="dxa"/>
            <w:vAlign w:val="center"/>
          </w:tcPr>
          <w:p>
            <w:pPr>
              <w:widowControl/>
              <w:spacing w:line="340" w:lineRule="exact"/>
              <w:jc w:val="center"/>
              <w:rPr>
                <w:color w:val="auto"/>
              </w:rPr>
            </w:pPr>
            <w:r>
              <w:rPr>
                <w:rFonts w:hint="eastAsia"/>
                <w:color w:val="auto"/>
              </w:rPr>
              <w:t>17</w:t>
            </w:r>
          </w:p>
        </w:tc>
        <w:tc>
          <w:tcPr>
            <w:tcW w:w="2408" w:type="dxa"/>
            <w:vAlign w:val="center"/>
          </w:tcPr>
          <w:p>
            <w:pPr>
              <w:widowControl/>
              <w:spacing w:line="340" w:lineRule="exact"/>
              <w:jc w:val="center"/>
              <w:rPr>
                <w:color w:val="auto"/>
                <w:highlight w:val="yellow"/>
              </w:rPr>
            </w:pPr>
            <w:r>
              <w:rPr>
                <w:rFonts w:hint="eastAsia"/>
                <w:color w:val="auto"/>
              </w:rPr>
              <w:t>电缆护套环流监测装置</w:t>
            </w:r>
          </w:p>
        </w:tc>
        <w:tc>
          <w:tcPr>
            <w:tcW w:w="2395" w:type="dxa"/>
            <w:vAlign w:val="center"/>
          </w:tcPr>
          <w:p>
            <w:pPr>
              <w:widowControl/>
              <w:spacing w:line="340" w:lineRule="exact"/>
              <w:jc w:val="center"/>
              <w:rPr>
                <w:rFonts w:ascii="Times New Roman" w:hAnsi="Times New Roman"/>
                <w:color w:val="auto"/>
              </w:rPr>
            </w:pPr>
          </w:p>
        </w:tc>
        <w:tc>
          <w:tcPr>
            <w:tcW w:w="855" w:type="dxa"/>
            <w:vAlign w:val="center"/>
          </w:tcPr>
          <w:p>
            <w:pPr>
              <w:widowControl/>
              <w:spacing w:line="340" w:lineRule="exact"/>
              <w:jc w:val="center"/>
              <w:rPr>
                <w:rFonts w:ascii="Times New Roman" w:hAnsi="Times New Roman"/>
                <w:color w:val="auto"/>
                <w:szCs w:val="24"/>
              </w:rPr>
            </w:pPr>
            <w:r>
              <w:rPr>
                <w:rFonts w:hint="eastAsia" w:ascii="Times New Roman" w:hAnsi="Times New Roman"/>
                <w:color w:val="auto"/>
              </w:rPr>
              <w:t>套</w:t>
            </w:r>
          </w:p>
        </w:tc>
        <w:tc>
          <w:tcPr>
            <w:tcW w:w="1185" w:type="dxa"/>
            <w:vAlign w:val="center"/>
          </w:tcPr>
          <w:p>
            <w:pPr>
              <w:widowControl/>
              <w:spacing w:line="340" w:lineRule="exact"/>
              <w:jc w:val="center"/>
              <w:rPr>
                <w:rFonts w:ascii="Times New Roman" w:hAnsi="Times New Roman"/>
                <w:color w:val="auto"/>
                <w:szCs w:val="24"/>
              </w:rPr>
            </w:pPr>
            <w:r>
              <w:rPr>
                <w:rFonts w:hint="eastAsia"/>
                <w:color w:val="auto"/>
              </w:rPr>
              <w:t>自行统计</w:t>
            </w:r>
          </w:p>
        </w:tc>
        <w:tc>
          <w:tcPr>
            <w:tcW w:w="2625" w:type="dxa"/>
            <w:vAlign w:val="center"/>
          </w:tcPr>
          <w:p>
            <w:pPr>
              <w:widowControl/>
              <w:spacing w:line="340" w:lineRule="exact"/>
              <w:jc w:val="center"/>
              <w:rPr>
                <w:color w:val="auto"/>
                <w:highlight w:val="yellow"/>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4" w:hRule="atLeast"/>
          <w:jc w:val="center"/>
        </w:trPr>
        <w:tc>
          <w:tcPr>
            <w:tcW w:w="589" w:type="dxa"/>
            <w:vAlign w:val="center"/>
          </w:tcPr>
          <w:p>
            <w:pPr>
              <w:widowControl/>
              <w:spacing w:line="340" w:lineRule="exact"/>
              <w:jc w:val="center"/>
              <w:rPr>
                <w:color w:val="auto"/>
              </w:rPr>
            </w:pPr>
            <w:r>
              <w:rPr>
                <w:rFonts w:hint="eastAsia"/>
                <w:color w:val="auto"/>
              </w:rPr>
              <w:t>18</w:t>
            </w:r>
          </w:p>
        </w:tc>
        <w:tc>
          <w:tcPr>
            <w:tcW w:w="2408" w:type="dxa"/>
            <w:vAlign w:val="center"/>
          </w:tcPr>
          <w:p>
            <w:pPr>
              <w:widowControl/>
              <w:spacing w:line="340" w:lineRule="exact"/>
              <w:jc w:val="center"/>
              <w:rPr>
                <w:color w:val="auto"/>
                <w:highlight w:val="yellow"/>
              </w:rPr>
            </w:pPr>
            <w:r>
              <w:rPr>
                <w:rFonts w:hint="eastAsia"/>
                <w:color w:val="auto"/>
              </w:rPr>
              <w:t>电缆局放在线监测装置</w:t>
            </w:r>
          </w:p>
        </w:tc>
        <w:tc>
          <w:tcPr>
            <w:tcW w:w="2395" w:type="dxa"/>
            <w:vAlign w:val="center"/>
          </w:tcPr>
          <w:p>
            <w:pPr>
              <w:widowControl/>
              <w:spacing w:line="340" w:lineRule="exact"/>
              <w:jc w:val="center"/>
              <w:rPr>
                <w:rFonts w:ascii="Times New Roman" w:hAnsi="Times New Roman"/>
                <w:color w:val="auto"/>
              </w:rPr>
            </w:pPr>
          </w:p>
        </w:tc>
        <w:tc>
          <w:tcPr>
            <w:tcW w:w="85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套</w:t>
            </w:r>
          </w:p>
        </w:tc>
        <w:tc>
          <w:tcPr>
            <w:tcW w:w="1185" w:type="dxa"/>
            <w:vAlign w:val="center"/>
          </w:tcPr>
          <w:p>
            <w:pPr>
              <w:widowControl/>
              <w:spacing w:line="340" w:lineRule="exact"/>
              <w:jc w:val="center"/>
              <w:rPr>
                <w:color w:val="auto"/>
              </w:rPr>
            </w:pPr>
            <w:r>
              <w:rPr>
                <w:rFonts w:hint="eastAsia"/>
                <w:color w:val="auto"/>
              </w:rPr>
              <w:t>自行统计</w:t>
            </w:r>
          </w:p>
        </w:tc>
        <w:tc>
          <w:tcPr>
            <w:tcW w:w="2625" w:type="dxa"/>
            <w:vAlign w:val="center"/>
          </w:tcPr>
          <w:p>
            <w:pPr>
              <w:widowControl/>
              <w:spacing w:line="340" w:lineRule="exact"/>
              <w:jc w:val="center"/>
              <w:rPr>
                <w:color w:val="auto"/>
                <w:highlight w:val="yellow"/>
              </w:rPr>
            </w:pPr>
            <w:r>
              <w:rPr>
                <w:rFonts w:hint="eastAsia"/>
                <w:color w:val="auto"/>
              </w:rPr>
              <w:t>电力建设工程装置性材料预算价（2018年版）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14" w:hRule="atLeast"/>
          <w:jc w:val="center"/>
        </w:trPr>
        <w:tc>
          <w:tcPr>
            <w:tcW w:w="589" w:type="dxa"/>
            <w:vAlign w:val="center"/>
          </w:tcPr>
          <w:p>
            <w:pPr>
              <w:widowControl/>
              <w:spacing w:line="340" w:lineRule="exact"/>
              <w:jc w:val="center"/>
              <w:rPr>
                <w:color w:val="auto"/>
              </w:rPr>
            </w:pPr>
            <w:r>
              <w:rPr>
                <w:rFonts w:hint="eastAsia"/>
                <w:color w:val="auto"/>
              </w:rPr>
              <w:t>19</w:t>
            </w:r>
          </w:p>
        </w:tc>
        <w:tc>
          <w:tcPr>
            <w:tcW w:w="2408" w:type="dxa"/>
            <w:vAlign w:val="center"/>
          </w:tcPr>
          <w:p>
            <w:pPr>
              <w:widowControl/>
              <w:spacing w:line="340" w:lineRule="exact"/>
              <w:jc w:val="center"/>
              <w:rPr>
                <w:color w:val="auto"/>
                <w:highlight w:val="yellow"/>
              </w:rPr>
            </w:pPr>
            <w:r>
              <w:rPr>
                <w:rFonts w:hint="eastAsia"/>
                <w:color w:val="auto"/>
              </w:rPr>
              <w:t>图像/视频监测装置</w:t>
            </w:r>
          </w:p>
        </w:tc>
        <w:tc>
          <w:tcPr>
            <w:tcW w:w="2395" w:type="dxa"/>
            <w:vAlign w:val="center"/>
          </w:tcPr>
          <w:p>
            <w:pPr>
              <w:widowControl/>
              <w:spacing w:line="340" w:lineRule="exact"/>
              <w:jc w:val="center"/>
              <w:rPr>
                <w:rFonts w:ascii="Times New Roman" w:hAnsi="Times New Roman"/>
                <w:color w:val="auto"/>
              </w:rPr>
            </w:pPr>
          </w:p>
        </w:tc>
        <w:tc>
          <w:tcPr>
            <w:tcW w:w="855" w:type="dxa"/>
            <w:vAlign w:val="center"/>
          </w:tcPr>
          <w:p>
            <w:pPr>
              <w:widowControl/>
              <w:spacing w:line="340" w:lineRule="exact"/>
              <w:jc w:val="center"/>
              <w:rPr>
                <w:rFonts w:ascii="Times New Roman" w:hAnsi="Times New Roman"/>
                <w:color w:val="auto"/>
              </w:rPr>
            </w:pPr>
            <w:r>
              <w:rPr>
                <w:rFonts w:hint="eastAsia" w:ascii="Times New Roman" w:hAnsi="Times New Roman"/>
                <w:color w:val="auto"/>
              </w:rPr>
              <w:t>套</w:t>
            </w:r>
          </w:p>
        </w:tc>
        <w:tc>
          <w:tcPr>
            <w:tcW w:w="1185" w:type="dxa"/>
            <w:vAlign w:val="center"/>
          </w:tcPr>
          <w:p>
            <w:pPr>
              <w:widowControl/>
              <w:spacing w:line="340" w:lineRule="exact"/>
              <w:jc w:val="center"/>
              <w:rPr>
                <w:color w:val="auto"/>
              </w:rPr>
            </w:pPr>
            <w:r>
              <w:rPr>
                <w:rFonts w:hint="eastAsia"/>
                <w:color w:val="auto"/>
              </w:rPr>
              <w:t>自行统计</w:t>
            </w:r>
          </w:p>
        </w:tc>
        <w:tc>
          <w:tcPr>
            <w:tcW w:w="2625" w:type="dxa"/>
            <w:vAlign w:val="center"/>
          </w:tcPr>
          <w:p>
            <w:pPr>
              <w:widowControl/>
              <w:spacing w:line="340" w:lineRule="exact"/>
              <w:jc w:val="center"/>
              <w:rPr>
                <w:color w:val="auto"/>
                <w:highlight w:val="yellow"/>
              </w:rPr>
            </w:pPr>
            <w:r>
              <w:rPr>
                <w:rFonts w:hint="eastAsia"/>
                <w:color w:val="auto"/>
              </w:rPr>
              <w:t>电力建设工程装置性材料预算价（2018年版）</w:t>
            </w:r>
          </w:p>
        </w:tc>
      </w:tr>
    </w:tbl>
    <w:p>
      <w:pPr>
        <w:pStyle w:val="7"/>
        <w:jc w:val="both"/>
        <w:rPr>
          <w:rFonts w:ascii="Calibri" w:hAnsi="Calibri" w:cs="Times New Roman"/>
          <w:color w:val="auto"/>
          <w:sz w:val="21"/>
          <w:szCs w:val="22"/>
        </w:rPr>
      </w:pPr>
    </w:p>
    <w:p>
      <w:pPr>
        <w:pStyle w:val="7"/>
        <w:rPr>
          <w:color w:val="auto"/>
        </w:rPr>
      </w:pPr>
      <w:r>
        <w:rPr>
          <w:rFonts w:hint="eastAsia" w:ascii="Calibri" w:hAnsi="Calibri" w:cs="Times New Roman"/>
          <w:color w:val="auto"/>
          <w:sz w:val="21"/>
          <w:szCs w:val="22"/>
        </w:rPr>
        <w:t>中标人提供的设备、材料清单</w:t>
      </w:r>
    </w:p>
    <w:tbl>
      <w:tblPr>
        <w:tblStyle w:val="12"/>
        <w:tblpPr w:leftFromText="180" w:rightFromText="180" w:vertAnchor="text" w:horzAnchor="page" w:tblpX="1436" w:tblpY="212"/>
        <w:tblW w:w="9648" w:type="dxa"/>
        <w:tblInd w:w="0" w:type="dxa"/>
        <w:tblLayout w:type="fixed"/>
        <w:tblCellMar>
          <w:top w:w="0" w:type="dxa"/>
          <w:left w:w="108" w:type="dxa"/>
          <w:bottom w:w="0" w:type="dxa"/>
          <w:right w:w="108" w:type="dxa"/>
        </w:tblCellMar>
      </w:tblPr>
      <w:tblGrid>
        <w:gridCol w:w="946"/>
        <w:gridCol w:w="2907"/>
        <w:gridCol w:w="1293"/>
        <w:gridCol w:w="867"/>
        <w:gridCol w:w="1400"/>
        <w:gridCol w:w="2235"/>
      </w:tblGrid>
      <w:tr>
        <w:tblPrEx>
          <w:tblCellMar>
            <w:top w:w="0" w:type="dxa"/>
            <w:left w:w="108" w:type="dxa"/>
            <w:bottom w:w="0" w:type="dxa"/>
            <w:right w:w="108" w:type="dxa"/>
          </w:tblCellMar>
        </w:tblPrEx>
        <w:trPr>
          <w:trHeight w:val="397" w:hRule="atLeast"/>
          <w:tblHeader/>
        </w:trPr>
        <w:tc>
          <w:tcPr>
            <w:tcW w:w="946"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序号</w:t>
            </w:r>
          </w:p>
        </w:tc>
        <w:tc>
          <w:tcPr>
            <w:tcW w:w="2907"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设备、材料名称</w:t>
            </w:r>
          </w:p>
        </w:tc>
        <w:tc>
          <w:tcPr>
            <w:tcW w:w="1293"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规格型号</w:t>
            </w:r>
          </w:p>
        </w:tc>
        <w:tc>
          <w:tcPr>
            <w:tcW w:w="867"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单位</w:t>
            </w:r>
          </w:p>
        </w:tc>
        <w:tc>
          <w:tcPr>
            <w:tcW w:w="140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数量</w:t>
            </w:r>
          </w:p>
        </w:tc>
        <w:tc>
          <w:tcPr>
            <w:tcW w:w="2235"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rPr>
            </w:pPr>
            <w:r>
              <w:rPr>
                <w:rFonts w:hint="eastAsia" w:ascii="宋体" w:hAnsi="宋体"/>
                <w:b/>
                <w:color w:val="auto"/>
                <w:kern w:val="0"/>
              </w:rPr>
              <w:t>单价（元）</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rPr>
            </w:pPr>
            <w:r>
              <w:rPr>
                <w:rFonts w:hint="eastAsia" w:ascii="宋体" w:hAnsi="宋体"/>
                <w:color w:val="auto"/>
                <w:kern w:val="0"/>
              </w:rPr>
              <w:t>一</w:t>
            </w:r>
          </w:p>
        </w:tc>
        <w:tc>
          <w:tcPr>
            <w:tcW w:w="2907" w:type="dxa"/>
            <w:tcBorders>
              <w:top w:val="nil"/>
              <w:left w:val="nil"/>
              <w:bottom w:val="single" w:color="auto" w:sz="4" w:space="0"/>
              <w:right w:val="single" w:color="auto" w:sz="4" w:space="0"/>
            </w:tcBorders>
            <w:vAlign w:val="center"/>
          </w:tcPr>
          <w:p>
            <w:pPr>
              <w:rPr>
                <w:color w:val="auto"/>
              </w:rPr>
            </w:pPr>
            <w:r>
              <w:rPr>
                <w:rFonts w:hint="eastAsia"/>
                <w:color w:val="auto"/>
              </w:rPr>
              <w:t>设备部分</w:t>
            </w:r>
          </w:p>
        </w:tc>
        <w:tc>
          <w:tcPr>
            <w:tcW w:w="1293" w:type="dxa"/>
            <w:tcBorders>
              <w:top w:val="nil"/>
              <w:left w:val="nil"/>
              <w:bottom w:val="single" w:color="auto" w:sz="4" w:space="0"/>
              <w:right w:val="single" w:color="auto" w:sz="4" w:space="0"/>
            </w:tcBorders>
            <w:vAlign w:val="center"/>
          </w:tcPr>
          <w:p>
            <w:pPr>
              <w:widowControl/>
              <w:snapToGrid w:val="0"/>
              <w:jc w:val="center"/>
              <w:rPr>
                <w:color w:val="auto"/>
                <w:kern w:val="0"/>
              </w:rPr>
            </w:pPr>
          </w:p>
        </w:tc>
        <w:tc>
          <w:tcPr>
            <w:tcW w:w="867" w:type="dxa"/>
            <w:tcBorders>
              <w:top w:val="nil"/>
              <w:left w:val="nil"/>
              <w:bottom w:val="single" w:color="auto" w:sz="4" w:space="0"/>
              <w:right w:val="single" w:color="auto" w:sz="4" w:space="0"/>
            </w:tcBorders>
            <w:vAlign w:val="center"/>
          </w:tcPr>
          <w:p>
            <w:pPr>
              <w:jc w:val="center"/>
              <w:rPr>
                <w:color w:val="auto"/>
              </w:rPr>
            </w:pPr>
          </w:p>
        </w:tc>
        <w:tc>
          <w:tcPr>
            <w:tcW w:w="1400" w:type="dxa"/>
            <w:tcBorders>
              <w:top w:val="nil"/>
              <w:left w:val="nil"/>
              <w:bottom w:val="single" w:color="auto" w:sz="4" w:space="0"/>
              <w:right w:val="single" w:color="auto" w:sz="4" w:space="0"/>
            </w:tcBorders>
            <w:vAlign w:val="center"/>
          </w:tcPr>
          <w:p>
            <w:pPr>
              <w:jc w:val="center"/>
              <w:rPr>
                <w:color w:val="auto"/>
              </w:rPr>
            </w:pPr>
          </w:p>
        </w:tc>
        <w:tc>
          <w:tcPr>
            <w:tcW w:w="2235" w:type="dxa"/>
            <w:tcBorders>
              <w:top w:val="nil"/>
              <w:left w:val="nil"/>
              <w:bottom w:val="single" w:color="auto" w:sz="4" w:space="0"/>
              <w:right w:val="single" w:color="auto" w:sz="4" w:space="0"/>
            </w:tcBorders>
            <w:vAlign w:val="center"/>
          </w:tcPr>
          <w:p>
            <w:pPr>
              <w:widowControl/>
              <w:spacing w:line="360" w:lineRule="auto"/>
              <w:jc w:val="right"/>
              <w:rPr>
                <w:color w:val="auto"/>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rPr>
            </w:pPr>
            <w:r>
              <w:rPr>
                <w:rFonts w:hint="eastAsia"/>
                <w:color w:val="auto"/>
              </w:rPr>
              <w:t>1</w:t>
            </w:r>
          </w:p>
        </w:tc>
        <w:tc>
          <w:tcPr>
            <w:tcW w:w="2907" w:type="dxa"/>
            <w:tcBorders>
              <w:top w:val="nil"/>
              <w:left w:val="nil"/>
              <w:bottom w:val="single" w:color="auto" w:sz="4" w:space="0"/>
              <w:right w:val="single" w:color="auto" w:sz="4" w:space="0"/>
            </w:tcBorders>
            <w:vAlign w:val="center"/>
          </w:tcPr>
          <w:p>
            <w:pPr>
              <w:rPr>
                <w:color w:val="auto"/>
              </w:rPr>
            </w:pPr>
            <w:r>
              <w:rPr>
                <w:rFonts w:hint="eastAsia"/>
                <w:color w:val="auto"/>
              </w:rPr>
              <w:t>除甲供设备以外的其他设备</w:t>
            </w:r>
          </w:p>
        </w:tc>
        <w:tc>
          <w:tcPr>
            <w:tcW w:w="1293" w:type="dxa"/>
            <w:tcBorders>
              <w:top w:val="nil"/>
              <w:left w:val="nil"/>
              <w:bottom w:val="single" w:color="auto" w:sz="4" w:space="0"/>
              <w:right w:val="single" w:color="auto" w:sz="4" w:space="0"/>
            </w:tcBorders>
            <w:vAlign w:val="center"/>
          </w:tcPr>
          <w:p>
            <w:pPr>
              <w:widowControl/>
              <w:snapToGrid w:val="0"/>
              <w:jc w:val="center"/>
              <w:rPr>
                <w:color w:val="auto"/>
                <w:kern w:val="0"/>
              </w:rPr>
            </w:pPr>
          </w:p>
        </w:tc>
        <w:tc>
          <w:tcPr>
            <w:tcW w:w="867" w:type="dxa"/>
            <w:tcBorders>
              <w:top w:val="nil"/>
              <w:left w:val="nil"/>
              <w:bottom w:val="single" w:color="auto" w:sz="4" w:space="0"/>
              <w:right w:val="single" w:color="auto" w:sz="4" w:space="0"/>
            </w:tcBorders>
            <w:vAlign w:val="center"/>
          </w:tcPr>
          <w:p>
            <w:pPr>
              <w:jc w:val="center"/>
              <w:rPr>
                <w:color w:val="auto"/>
              </w:rPr>
            </w:pPr>
          </w:p>
        </w:tc>
        <w:tc>
          <w:tcPr>
            <w:tcW w:w="1400" w:type="dxa"/>
            <w:tcBorders>
              <w:top w:val="nil"/>
              <w:left w:val="nil"/>
              <w:bottom w:val="single" w:color="auto" w:sz="4" w:space="0"/>
              <w:right w:val="single" w:color="auto" w:sz="4" w:space="0"/>
            </w:tcBorders>
            <w:vAlign w:val="center"/>
          </w:tcPr>
          <w:p>
            <w:pPr>
              <w:jc w:val="center"/>
              <w:rPr>
                <w:color w:val="auto"/>
              </w:rPr>
            </w:pPr>
          </w:p>
        </w:tc>
        <w:tc>
          <w:tcPr>
            <w:tcW w:w="2235" w:type="dxa"/>
            <w:tcBorders>
              <w:top w:val="nil"/>
              <w:left w:val="nil"/>
              <w:bottom w:val="single" w:color="auto" w:sz="4" w:space="0"/>
              <w:right w:val="single" w:color="auto" w:sz="4" w:space="0"/>
            </w:tcBorders>
            <w:vAlign w:val="center"/>
          </w:tcPr>
          <w:p>
            <w:pPr>
              <w:widowControl/>
              <w:spacing w:line="360" w:lineRule="auto"/>
              <w:jc w:val="right"/>
              <w:rPr>
                <w:color w:val="auto"/>
              </w:rPr>
            </w:pP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rPr>
            </w:pPr>
            <w:r>
              <w:rPr>
                <w:rFonts w:hint="eastAsia"/>
                <w:color w:val="auto"/>
              </w:rPr>
              <w:t>二</w:t>
            </w:r>
          </w:p>
        </w:tc>
        <w:tc>
          <w:tcPr>
            <w:tcW w:w="2907" w:type="dxa"/>
            <w:tcBorders>
              <w:top w:val="nil"/>
              <w:left w:val="nil"/>
              <w:bottom w:val="single" w:color="auto" w:sz="4" w:space="0"/>
              <w:right w:val="single" w:color="auto" w:sz="4" w:space="0"/>
            </w:tcBorders>
            <w:vAlign w:val="center"/>
          </w:tcPr>
          <w:p>
            <w:pPr>
              <w:snapToGrid w:val="0"/>
              <w:rPr>
                <w:color w:val="auto"/>
              </w:rPr>
            </w:pPr>
            <w:r>
              <w:rPr>
                <w:rFonts w:hint="eastAsia"/>
                <w:color w:val="auto"/>
              </w:rPr>
              <w:t>材料部分</w:t>
            </w:r>
          </w:p>
        </w:tc>
        <w:tc>
          <w:tcPr>
            <w:tcW w:w="1293" w:type="dxa"/>
            <w:tcBorders>
              <w:top w:val="nil"/>
              <w:left w:val="nil"/>
              <w:bottom w:val="single" w:color="auto" w:sz="4" w:space="0"/>
              <w:right w:val="single" w:color="auto" w:sz="4" w:space="0"/>
            </w:tcBorders>
            <w:vAlign w:val="center"/>
          </w:tcPr>
          <w:p>
            <w:pPr>
              <w:widowControl/>
              <w:snapToGrid w:val="0"/>
              <w:jc w:val="center"/>
              <w:rPr>
                <w:color w:val="auto"/>
                <w:kern w:val="0"/>
              </w:rPr>
            </w:pPr>
          </w:p>
        </w:tc>
        <w:tc>
          <w:tcPr>
            <w:tcW w:w="867" w:type="dxa"/>
            <w:tcBorders>
              <w:top w:val="nil"/>
              <w:left w:val="nil"/>
              <w:bottom w:val="single" w:color="auto" w:sz="4" w:space="0"/>
              <w:right w:val="single" w:color="auto" w:sz="4" w:space="0"/>
            </w:tcBorders>
            <w:vAlign w:val="center"/>
          </w:tcPr>
          <w:p>
            <w:pPr>
              <w:ind w:firstLine="308" w:firstLineChars="147"/>
              <w:rPr>
                <w:color w:val="auto"/>
              </w:rPr>
            </w:pPr>
          </w:p>
        </w:tc>
        <w:tc>
          <w:tcPr>
            <w:tcW w:w="1400" w:type="dxa"/>
            <w:tcBorders>
              <w:top w:val="nil"/>
              <w:left w:val="nil"/>
              <w:bottom w:val="single" w:color="auto" w:sz="4" w:space="0"/>
              <w:right w:val="single" w:color="auto" w:sz="4" w:space="0"/>
            </w:tcBorders>
            <w:vAlign w:val="center"/>
          </w:tcPr>
          <w:p>
            <w:pPr>
              <w:jc w:val="center"/>
              <w:rPr>
                <w:color w:val="auto"/>
              </w:rPr>
            </w:pPr>
          </w:p>
        </w:tc>
        <w:tc>
          <w:tcPr>
            <w:tcW w:w="2235" w:type="dxa"/>
            <w:tcBorders>
              <w:top w:val="nil"/>
              <w:left w:val="nil"/>
              <w:bottom w:val="single" w:color="auto" w:sz="4" w:space="0"/>
              <w:right w:val="single" w:color="auto" w:sz="4" w:space="0"/>
            </w:tcBorders>
            <w:vAlign w:val="center"/>
          </w:tcPr>
          <w:p>
            <w:pPr>
              <w:ind w:firstLine="617" w:firstLineChars="294"/>
              <w:jc w:val="right"/>
              <w:rPr>
                <w:color w:val="auto"/>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rPr>
            </w:pPr>
            <w:r>
              <w:rPr>
                <w:rFonts w:hint="eastAsia"/>
                <w:color w:val="auto"/>
              </w:rPr>
              <w:t>1</w:t>
            </w:r>
          </w:p>
        </w:tc>
        <w:tc>
          <w:tcPr>
            <w:tcW w:w="2907" w:type="dxa"/>
            <w:tcBorders>
              <w:top w:val="nil"/>
              <w:left w:val="nil"/>
              <w:bottom w:val="single" w:color="auto" w:sz="4" w:space="0"/>
              <w:right w:val="single" w:color="auto" w:sz="4" w:space="0"/>
            </w:tcBorders>
            <w:vAlign w:val="center"/>
          </w:tcPr>
          <w:p>
            <w:pPr>
              <w:snapToGrid w:val="0"/>
              <w:rPr>
                <w:color w:val="auto"/>
              </w:rPr>
            </w:pPr>
            <w:r>
              <w:rPr>
                <w:rFonts w:hint="eastAsia"/>
                <w:color w:val="auto"/>
              </w:rPr>
              <w:t>除甲供材料以外的其他材料</w:t>
            </w:r>
          </w:p>
        </w:tc>
        <w:tc>
          <w:tcPr>
            <w:tcW w:w="1293" w:type="dxa"/>
            <w:tcBorders>
              <w:top w:val="nil"/>
              <w:left w:val="nil"/>
              <w:bottom w:val="single" w:color="auto" w:sz="4" w:space="0"/>
              <w:right w:val="single" w:color="auto" w:sz="4" w:space="0"/>
            </w:tcBorders>
            <w:vAlign w:val="center"/>
          </w:tcPr>
          <w:p>
            <w:pPr>
              <w:widowControl/>
              <w:snapToGrid w:val="0"/>
              <w:jc w:val="center"/>
              <w:rPr>
                <w:color w:val="auto"/>
                <w:kern w:val="0"/>
              </w:rPr>
            </w:pPr>
          </w:p>
        </w:tc>
        <w:tc>
          <w:tcPr>
            <w:tcW w:w="867" w:type="dxa"/>
            <w:tcBorders>
              <w:top w:val="nil"/>
              <w:left w:val="nil"/>
              <w:bottom w:val="single" w:color="auto" w:sz="4" w:space="0"/>
              <w:right w:val="single" w:color="auto" w:sz="4" w:space="0"/>
            </w:tcBorders>
            <w:vAlign w:val="center"/>
          </w:tcPr>
          <w:p>
            <w:pPr>
              <w:widowControl/>
              <w:spacing w:line="360" w:lineRule="auto"/>
              <w:jc w:val="center"/>
              <w:rPr>
                <w:color w:val="auto"/>
              </w:rPr>
            </w:pPr>
          </w:p>
        </w:tc>
        <w:tc>
          <w:tcPr>
            <w:tcW w:w="1400" w:type="dxa"/>
            <w:tcBorders>
              <w:top w:val="nil"/>
              <w:left w:val="nil"/>
              <w:bottom w:val="single" w:color="auto" w:sz="4" w:space="0"/>
              <w:right w:val="single" w:color="auto" w:sz="4" w:space="0"/>
            </w:tcBorders>
            <w:vAlign w:val="center"/>
          </w:tcPr>
          <w:p>
            <w:pPr>
              <w:jc w:val="center"/>
              <w:rPr>
                <w:color w:val="auto"/>
              </w:rPr>
            </w:pPr>
            <w:r>
              <w:rPr>
                <w:rFonts w:hint="eastAsia"/>
                <w:color w:val="auto"/>
              </w:rPr>
              <w:t>自行计算</w:t>
            </w:r>
          </w:p>
        </w:tc>
        <w:tc>
          <w:tcPr>
            <w:tcW w:w="2235" w:type="dxa"/>
            <w:tcBorders>
              <w:top w:val="nil"/>
              <w:left w:val="nil"/>
              <w:bottom w:val="single" w:color="auto" w:sz="4" w:space="0"/>
              <w:right w:val="single" w:color="auto" w:sz="4" w:space="0"/>
            </w:tcBorders>
            <w:vAlign w:val="center"/>
          </w:tcPr>
          <w:p>
            <w:pPr>
              <w:ind w:right="-107" w:rightChars="-51"/>
              <w:rPr>
                <w:color w:val="auto"/>
              </w:rPr>
            </w:pPr>
            <w:r>
              <w:rPr>
                <w:rFonts w:hint="eastAsia"/>
                <w:color w:val="auto"/>
              </w:rPr>
              <w:t>自行报价</w:t>
            </w:r>
          </w:p>
        </w:tc>
      </w:tr>
    </w:tbl>
    <w:p>
      <w:pPr>
        <w:rPr>
          <w:rFonts w:ascii="宋体" w:hAnsi="宋体"/>
          <w:color w:val="auto"/>
        </w:rPr>
      </w:pPr>
    </w:p>
    <w:p>
      <w:pPr>
        <w:rPr>
          <w:color w:val="auto"/>
        </w:rPr>
      </w:pPr>
      <w:r>
        <w:rPr>
          <w:rFonts w:hint="eastAsia" w:ascii="宋体" w:hAnsi="宋体"/>
          <w:color w:val="auto"/>
        </w:rPr>
        <w:t>说明：1、设备、材料按</w:t>
      </w:r>
      <w:r>
        <w:rPr>
          <w:rFonts w:hint="eastAsia" w:ascii="宋体" w:hAnsi="宋体"/>
          <w:color w:val="auto"/>
          <w:u w:val="single"/>
        </w:rPr>
        <w:t>、《电网工程建设预算编制与计算规定》</w:t>
      </w:r>
      <w:r>
        <w:rPr>
          <w:rFonts w:hint="eastAsia"/>
          <w:color w:val="auto"/>
        </w:rPr>
        <w:t>（2018年版）划分。</w:t>
      </w:r>
    </w:p>
    <w:p>
      <w:pPr>
        <w:ind w:firstLine="735" w:firstLineChars="350"/>
        <w:rPr>
          <w:color w:val="auto"/>
        </w:rPr>
      </w:pPr>
      <w:r>
        <w:rPr>
          <w:rFonts w:hint="eastAsia"/>
          <w:color w:val="auto"/>
        </w:rPr>
        <w:t>2、新建变电站的五防系统、二次系统安全防护、图像监视及安全防护系统、电子围栏由招标人提供厂家安装调试，中标单位配合、协调。主变消防、火灾报警系统、感温消防系统计入土建工程。</w:t>
      </w:r>
    </w:p>
    <w:p>
      <w:pPr>
        <w:ind w:firstLine="735" w:firstLineChars="350"/>
        <w:rPr>
          <w:color w:val="auto"/>
        </w:rPr>
      </w:pPr>
      <w:r>
        <w:rPr>
          <w:rFonts w:hint="eastAsia" w:ascii="宋体" w:hAnsi="宋体"/>
          <w:color w:val="auto"/>
        </w:rPr>
        <w:t>3、招标人提供的</w:t>
      </w:r>
      <w:r>
        <w:rPr>
          <w:rFonts w:hint="eastAsia"/>
          <w:color w:val="auto"/>
        </w:rPr>
        <w:t>变电站钢结构包含：钢母线构架、钢进出线构架、钢主变构架（前述构架均包含横梁、横梁走道、地线柱、爬梯、柱上避雷针）、独立避雷针塔及配套连接件（如包箍、螺栓等）、钢设备支架。</w:t>
      </w:r>
    </w:p>
    <w:p>
      <w:pPr>
        <w:pStyle w:val="4"/>
        <w:ind w:firstLine="638" w:firstLineChars="304"/>
        <w:rPr>
          <w:rFonts w:ascii="Calibri" w:hAnsi="Calibri"/>
          <w:b w:val="0"/>
          <w:i w:val="0"/>
          <w:color w:val="auto"/>
          <w:sz w:val="21"/>
        </w:rPr>
      </w:pPr>
      <w:r>
        <w:rPr>
          <w:rFonts w:hint="eastAsia" w:ascii="Calibri" w:hAnsi="Calibri"/>
          <w:b w:val="0"/>
          <w:i w:val="0"/>
          <w:color w:val="auto"/>
          <w:sz w:val="21"/>
        </w:rPr>
        <w:t>4、变电站、线路混凝土采用商品混凝土。</w:t>
      </w:r>
    </w:p>
    <w:p>
      <w:pPr>
        <w:pStyle w:val="4"/>
        <w:ind w:firstLine="630" w:firstLineChars="300"/>
        <w:rPr>
          <w:rFonts w:ascii="Calibri" w:hAnsi="Calibri"/>
          <w:b w:val="0"/>
          <w:i w:val="0"/>
          <w:color w:val="auto"/>
          <w:sz w:val="21"/>
        </w:rPr>
      </w:pPr>
      <w:r>
        <w:rPr>
          <w:rFonts w:hint="eastAsia" w:ascii="Calibri" w:hAnsi="Calibri"/>
          <w:b w:val="0"/>
          <w:i w:val="0"/>
          <w:color w:val="auto"/>
          <w:sz w:val="21"/>
        </w:rPr>
        <w:t>5、变电站对侧间隔涉及间隔施工或间隔调换时，考虑不连续停电时产生多次进退场费用和办理工作票手续。间隔扩建围挡措施费用按南网相关要求在报价考虑。</w:t>
      </w:r>
    </w:p>
    <w:p>
      <w:pPr>
        <w:rPr>
          <w:color w:val="auto"/>
        </w:rPr>
      </w:pPr>
    </w:p>
    <w:p>
      <w:pPr>
        <w:pStyle w:val="9"/>
        <w:spacing w:line="480" w:lineRule="atLeast"/>
        <w:ind w:firstLine="400" w:firstLineChars="200"/>
        <w:rPr>
          <w:rFonts w:asciiTheme="minorEastAsia" w:hAnsiTheme="minorEastAsia" w:eastAsiaTheme="minorEastAsia" w:cstheme="minorEastAsia"/>
          <w:color w:val="auto"/>
        </w:rPr>
      </w:pP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zMjRjMzgzMGExNzhlMDMzYjZmMWRlNTNhN2EyYmEifQ=="/>
  </w:docVars>
  <w:rsids>
    <w:rsidRoot w:val="24F737D8"/>
    <w:rsid w:val="00091271"/>
    <w:rsid w:val="000A7CBB"/>
    <w:rsid w:val="000F42B1"/>
    <w:rsid w:val="00112A8E"/>
    <w:rsid w:val="00190408"/>
    <w:rsid w:val="0023098E"/>
    <w:rsid w:val="002C555C"/>
    <w:rsid w:val="003B7D6B"/>
    <w:rsid w:val="003E7138"/>
    <w:rsid w:val="00412403"/>
    <w:rsid w:val="004213E6"/>
    <w:rsid w:val="00440B54"/>
    <w:rsid w:val="005F5ACC"/>
    <w:rsid w:val="00622200"/>
    <w:rsid w:val="00777E57"/>
    <w:rsid w:val="008758C2"/>
    <w:rsid w:val="0090028B"/>
    <w:rsid w:val="00921C7A"/>
    <w:rsid w:val="00955646"/>
    <w:rsid w:val="009D1521"/>
    <w:rsid w:val="00A2322B"/>
    <w:rsid w:val="00A336BB"/>
    <w:rsid w:val="00A36BED"/>
    <w:rsid w:val="00AE688B"/>
    <w:rsid w:val="00B214E2"/>
    <w:rsid w:val="00BA5350"/>
    <w:rsid w:val="00BE5E60"/>
    <w:rsid w:val="00C50390"/>
    <w:rsid w:val="00CD6CD6"/>
    <w:rsid w:val="00D65963"/>
    <w:rsid w:val="00E1111E"/>
    <w:rsid w:val="013A3DC1"/>
    <w:rsid w:val="024979FC"/>
    <w:rsid w:val="03253AD9"/>
    <w:rsid w:val="033C5273"/>
    <w:rsid w:val="034545F5"/>
    <w:rsid w:val="03AA576E"/>
    <w:rsid w:val="043F2D6C"/>
    <w:rsid w:val="044760AD"/>
    <w:rsid w:val="04A24F71"/>
    <w:rsid w:val="04DF0AC5"/>
    <w:rsid w:val="051E4127"/>
    <w:rsid w:val="058B6394"/>
    <w:rsid w:val="068542C7"/>
    <w:rsid w:val="06A27F4F"/>
    <w:rsid w:val="07797921"/>
    <w:rsid w:val="08494631"/>
    <w:rsid w:val="08645533"/>
    <w:rsid w:val="087264AB"/>
    <w:rsid w:val="090F1A12"/>
    <w:rsid w:val="09322D63"/>
    <w:rsid w:val="0A977E8C"/>
    <w:rsid w:val="0AEB1024"/>
    <w:rsid w:val="0B3141D5"/>
    <w:rsid w:val="0B672457"/>
    <w:rsid w:val="0BB537D7"/>
    <w:rsid w:val="0BC07002"/>
    <w:rsid w:val="0D7F24A8"/>
    <w:rsid w:val="0DB54126"/>
    <w:rsid w:val="0DD044AC"/>
    <w:rsid w:val="0F104A05"/>
    <w:rsid w:val="0FB24C53"/>
    <w:rsid w:val="0FC2396C"/>
    <w:rsid w:val="0FD9067C"/>
    <w:rsid w:val="0FD92E79"/>
    <w:rsid w:val="116419AD"/>
    <w:rsid w:val="11DF6CFE"/>
    <w:rsid w:val="123A1577"/>
    <w:rsid w:val="12B07C64"/>
    <w:rsid w:val="12FF6DF7"/>
    <w:rsid w:val="133A552B"/>
    <w:rsid w:val="13714F82"/>
    <w:rsid w:val="13795741"/>
    <w:rsid w:val="143B106B"/>
    <w:rsid w:val="14440D4B"/>
    <w:rsid w:val="14B34759"/>
    <w:rsid w:val="15056A61"/>
    <w:rsid w:val="15FA4D6F"/>
    <w:rsid w:val="16A0541A"/>
    <w:rsid w:val="16BF0CE9"/>
    <w:rsid w:val="178C2662"/>
    <w:rsid w:val="18283DB5"/>
    <w:rsid w:val="18E57496"/>
    <w:rsid w:val="198D36A0"/>
    <w:rsid w:val="19A47512"/>
    <w:rsid w:val="1A5F42E8"/>
    <w:rsid w:val="1B0027F2"/>
    <w:rsid w:val="1B493CA1"/>
    <w:rsid w:val="1B5071A2"/>
    <w:rsid w:val="1B663F82"/>
    <w:rsid w:val="1BCF12AB"/>
    <w:rsid w:val="1C0853FF"/>
    <w:rsid w:val="1C66719F"/>
    <w:rsid w:val="1C6770A4"/>
    <w:rsid w:val="1D035E8E"/>
    <w:rsid w:val="1D302590"/>
    <w:rsid w:val="1D347AA1"/>
    <w:rsid w:val="1DBB07FC"/>
    <w:rsid w:val="1FFD1B5A"/>
    <w:rsid w:val="216E05FF"/>
    <w:rsid w:val="216F4D5B"/>
    <w:rsid w:val="21B7528E"/>
    <w:rsid w:val="22A22622"/>
    <w:rsid w:val="22C9772D"/>
    <w:rsid w:val="22D01B96"/>
    <w:rsid w:val="23375FD0"/>
    <w:rsid w:val="23493114"/>
    <w:rsid w:val="23546EA8"/>
    <w:rsid w:val="24F737D8"/>
    <w:rsid w:val="24FA01A3"/>
    <w:rsid w:val="250E3472"/>
    <w:rsid w:val="258726B8"/>
    <w:rsid w:val="268A683B"/>
    <w:rsid w:val="269243D5"/>
    <w:rsid w:val="26B04304"/>
    <w:rsid w:val="283832AD"/>
    <w:rsid w:val="28410FC0"/>
    <w:rsid w:val="28A82E7F"/>
    <w:rsid w:val="29723A90"/>
    <w:rsid w:val="29AF6870"/>
    <w:rsid w:val="2AA81A14"/>
    <w:rsid w:val="2AE870D2"/>
    <w:rsid w:val="2B554757"/>
    <w:rsid w:val="2C632F02"/>
    <w:rsid w:val="2CB8410B"/>
    <w:rsid w:val="2D1C6B47"/>
    <w:rsid w:val="2D7C04DA"/>
    <w:rsid w:val="2DD47324"/>
    <w:rsid w:val="2F7702FA"/>
    <w:rsid w:val="2FB4171B"/>
    <w:rsid w:val="2FF65FF8"/>
    <w:rsid w:val="300D195C"/>
    <w:rsid w:val="308B2529"/>
    <w:rsid w:val="30B7427A"/>
    <w:rsid w:val="30BF37B5"/>
    <w:rsid w:val="30C54B2D"/>
    <w:rsid w:val="31802096"/>
    <w:rsid w:val="31D56B9B"/>
    <w:rsid w:val="31EC4121"/>
    <w:rsid w:val="32160C9D"/>
    <w:rsid w:val="328469EE"/>
    <w:rsid w:val="33F7102F"/>
    <w:rsid w:val="34A0229E"/>
    <w:rsid w:val="34DB3A8C"/>
    <w:rsid w:val="35345AB2"/>
    <w:rsid w:val="356215B7"/>
    <w:rsid w:val="360B2D51"/>
    <w:rsid w:val="360C79E0"/>
    <w:rsid w:val="361736AD"/>
    <w:rsid w:val="368C6665"/>
    <w:rsid w:val="36D200CF"/>
    <w:rsid w:val="374113CA"/>
    <w:rsid w:val="3787773E"/>
    <w:rsid w:val="37A2424E"/>
    <w:rsid w:val="37D7321E"/>
    <w:rsid w:val="38003867"/>
    <w:rsid w:val="38382DC3"/>
    <w:rsid w:val="38DE045C"/>
    <w:rsid w:val="392F6A31"/>
    <w:rsid w:val="39641C44"/>
    <w:rsid w:val="39CB0BB6"/>
    <w:rsid w:val="39F65035"/>
    <w:rsid w:val="3A194F7C"/>
    <w:rsid w:val="3B8961AA"/>
    <w:rsid w:val="3C4A35F1"/>
    <w:rsid w:val="3D7F46E7"/>
    <w:rsid w:val="3DD30FDC"/>
    <w:rsid w:val="3EF60CA8"/>
    <w:rsid w:val="3F2F0BC9"/>
    <w:rsid w:val="41151ED8"/>
    <w:rsid w:val="414B09E3"/>
    <w:rsid w:val="41823C87"/>
    <w:rsid w:val="41AB5C97"/>
    <w:rsid w:val="41C90B45"/>
    <w:rsid w:val="41E70043"/>
    <w:rsid w:val="42626D3C"/>
    <w:rsid w:val="42986F7C"/>
    <w:rsid w:val="43B06F1C"/>
    <w:rsid w:val="44391BC3"/>
    <w:rsid w:val="44D414C9"/>
    <w:rsid w:val="451A7D17"/>
    <w:rsid w:val="4540147D"/>
    <w:rsid w:val="45D35852"/>
    <w:rsid w:val="46472D5E"/>
    <w:rsid w:val="46F446A0"/>
    <w:rsid w:val="479D507A"/>
    <w:rsid w:val="481E3969"/>
    <w:rsid w:val="48712BDD"/>
    <w:rsid w:val="48BE23E3"/>
    <w:rsid w:val="48F22A85"/>
    <w:rsid w:val="49106F7C"/>
    <w:rsid w:val="4A206F11"/>
    <w:rsid w:val="4A4C10D5"/>
    <w:rsid w:val="4A4E45A9"/>
    <w:rsid w:val="4A526E87"/>
    <w:rsid w:val="4A6A0819"/>
    <w:rsid w:val="4B3A1BDA"/>
    <w:rsid w:val="4B95100B"/>
    <w:rsid w:val="4C907AEB"/>
    <w:rsid w:val="4CE11147"/>
    <w:rsid w:val="4DE77722"/>
    <w:rsid w:val="4E040B3D"/>
    <w:rsid w:val="4E143849"/>
    <w:rsid w:val="4E80203C"/>
    <w:rsid w:val="4F2C595F"/>
    <w:rsid w:val="4FB2334F"/>
    <w:rsid w:val="4FB90FE4"/>
    <w:rsid w:val="503E5180"/>
    <w:rsid w:val="507B3005"/>
    <w:rsid w:val="508323A3"/>
    <w:rsid w:val="508514AE"/>
    <w:rsid w:val="509002CD"/>
    <w:rsid w:val="50F11315"/>
    <w:rsid w:val="50F42938"/>
    <w:rsid w:val="51780BF8"/>
    <w:rsid w:val="52397477"/>
    <w:rsid w:val="52963336"/>
    <w:rsid w:val="52AF182A"/>
    <w:rsid w:val="52E734B9"/>
    <w:rsid w:val="531B5F34"/>
    <w:rsid w:val="54467943"/>
    <w:rsid w:val="5558384A"/>
    <w:rsid w:val="55C3156A"/>
    <w:rsid w:val="561A5766"/>
    <w:rsid w:val="56441730"/>
    <w:rsid w:val="567F5C6D"/>
    <w:rsid w:val="57924C2C"/>
    <w:rsid w:val="57A51812"/>
    <w:rsid w:val="57D34D53"/>
    <w:rsid w:val="585972A0"/>
    <w:rsid w:val="585D160A"/>
    <w:rsid w:val="599A28DF"/>
    <w:rsid w:val="5AA153EC"/>
    <w:rsid w:val="5B294A30"/>
    <w:rsid w:val="5B4B4433"/>
    <w:rsid w:val="5BAD2424"/>
    <w:rsid w:val="5BE86308"/>
    <w:rsid w:val="5C6B3215"/>
    <w:rsid w:val="5DE00CEC"/>
    <w:rsid w:val="5E0C7AC0"/>
    <w:rsid w:val="5E4375D6"/>
    <w:rsid w:val="5E5D4679"/>
    <w:rsid w:val="6008236C"/>
    <w:rsid w:val="60281AF8"/>
    <w:rsid w:val="60844970"/>
    <w:rsid w:val="608606DE"/>
    <w:rsid w:val="60B805C5"/>
    <w:rsid w:val="613F5703"/>
    <w:rsid w:val="6170729B"/>
    <w:rsid w:val="61D36434"/>
    <w:rsid w:val="621344E6"/>
    <w:rsid w:val="621846B3"/>
    <w:rsid w:val="62643571"/>
    <w:rsid w:val="62950C94"/>
    <w:rsid w:val="63890ED3"/>
    <w:rsid w:val="63E87D28"/>
    <w:rsid w:val="63EB3236"/>
    <w:rsid w:val="63F225BB"/>
    <w:rsid w:val="63F92713"/>
    <w:rsid w:val="64615011"/>
    <w:rsid w:val="64F91745"/>
    <w:rsid w:val="650C1BC9"/>
    <w:rsid w:val="65724E03"/>
    <w:rsid w:val="65B20579"/>
    <w:rsid w:val="66C35559"/>
    <w:rsid w:val="68A76ED8"/>
    <w:rsid w:val="68DA5CAE"/>
    <w:rsid w:val="69181246"/>
    <w:rsid w:val="694C457A"/>
    <w:rsid w:val="697C1D25"/>
    <w:rsid w:val="699B2AD1"/>
    <w:rsid w:val="69A00111"/>
    <w:rsid w:val="6A287B5E"/>
    <w:rsid w:val="6B303A1A"/>
    <w:rsid w:val="6B5A2734"/>
    <w:rsid w:val="6B784BF4"/>
    <w:rsid w:val="6C754655"/>
    <w:rsid w:val="6D091F3E"/>
    <w:rsid w:val="6D0A582E"/>
    <w:rsid w:val="6D976A56"/>
    <w:rsid w:val="6DAA2FDF"/>
    <w:rsid w:val="6DAB3EDE"/>
    <w:rsid w:val="6E121228"/>
    <w:rsid w:val="6F023E1C"/>
    <w:rsid w:val="6F34573F"/>
    <w:rsid w:val="70D004A1"/>
    <w:rsid w:val="70D1495F"/>
    <w:rsid w:val="712F4423"/>
    <w:rsid w:val="71905428"/>
    <w:rsid w:val="71E31ABA"/>
    <w:rsid w:val="7261253D"/>
    <w:rsid w:val="72AD7C92"/>
    <w:rsid w:val="73BE6858"/>
    <w:rsid w:val="7507576B"/>
    <w:rsid w:val="75BD0409"/>
    <w:rsid w:val="764778A3"/>
    <w:rsid w:val="779B259C"/>
    <w:rsid w:val="77EC64D4"/>
    <w:rsid w:val="78874A55"/>
    <w:rsid w:val="78A142E8"/>
    <w:rsid w:val="78B05F2F"/>
    <w:rsid w:val="79167152"/>
    <w:rsid w:val="7B514961"/>
    <w:rsid w:val="7BFA1F37"/>
    <w:rsid w:val="7E317475"/>
    <w:rsid w:val="7E3420E0"/>
    <w:rsid w:val="7EC620E9"/>
    <w:rsid w:val="7F686F90"/>
    <w:rsid w:val="7F6B197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4">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目录 21"/>
    <w:basedOn w:val="1"/>
    <w:next w:val="1"/>
    <w:qFormat/>
    <w:uiPriority w:val="0"/>
    <w:pPr>
      <w:spacing w:before="100" w:beforeAutospacing="1" w:after="100" w:afterAutospacing="1"/>
      <w:ind w:left="420" w:leftChars="200"/>
    </w:pPr>
  </w:style>
  <w:style w:type="paragraph" w:styleId="5">
    <w:name w:val="Normal Indent"/>
    <w:basedOn w:val="1"/>
    <w:qFormat/>
    <w:uiPriority w:val="0"/>
    <w:pPr>
      <w:ind w:firstLine="420"/>
    </w:pPr>
    <w:rPr>
      <w:rFonts w:ascii="Times New Roman" w:hAnsi="Times New Roman"/>
      <w:kern w:val="0"/>
      <w:sz w:val="20"/>
      <w:szCs w:val="20"/>
    </w:rPr>
  </w:style>
  <w:style w:type="paragraph" w:styleId="6">
    <w:name w:val="Body Text"/>
    <w:basedOn w:val="1"/>
    <w:next w:val="7"/>
    <w:qFormat/>
    <w:uiPriority w:val="0"/>
    <w:pPr>
      <w:spacing w:after="120"/>
    </w:pPr>
  </w:style>
  <w:style w:type="paragraph" w:styleId="7">
    <w:name w:val="Title"/>
    <w:basedOn w:val="1"/>
    <w:next w:val="1"/>
    <w:qFormat/>
    <w:uiPriority w:val="0"/>
    <w:pPr>
      <w:spacing w:before="240" w:after="60"/>
      <w:jc w:val="center"/>
      <w:outlineLvl w:val="0"/>
    </w:pPr>
    <w:rPr>
      <w:rFonts w:ascii="Arial" w:hAnsi="Arial" w:cs="Arial"/>
      <w:b/>
      <w:bCs/>
      <w:sz w:val="32"/>
      <w:szCs w:val="32"/>
    </w:r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hAnsi="Courier New"/>
      <w:kern w:val="0"/>
      <w:sz w:val="20"/>
      <w:szCs w:val="20"/>
    </w:rPr>
  </w:style>
  <w:style w:type="paragraph" w:styleId="10">
    <w:name w:val="footer"/>
    <w:basedOn w:val="1"/>
    <w:link w:val="16"/>
    <w:qFormat/>
    <w:uiPriority w:val="0"/>
    <w:pPr>
      <w:tabs>
        <w:tab w:val="center" w:pos="4153"/>
        <w:tab w:val="right" w:pos="8306"/>
      </w:tabs>
      <w:snapToGrid w:val="0"/>
      <w:jc w:val="left"/>
    </w:pPr>
    <w:rPr>
      <w:sz w:val="18"/>
      <w:szCs w:val="18"/>
    </w:rPr>
  </w:style>
  <w:style w:type="paragraph" w:styleId="11">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页眉 Char"/>
    <w:basedOn w:val="14"/>
    <w:link w:val="11"/>
    <w:qFormat/>
    <w:uiPriority w:val="0"/>
    <w:rPr>
      <w:rFonts w:ascii="Calibri" w:hAnsi="Calibri"/>
      <w:kern w:val="2"/>
      <w:sz w:val="18"/>
      <w:szCs w:val="18"/>
    </w:rPr>
  </w:style>
  <w:style w:type="character" w:customStyle="1" w:styleId="16">
    <w:name w:val="页脚 Char"/>
    <w:basedOn w:val="14"/>
    <w:link w:val="10"/>
    <w:qFormat/>
    <w:uiPriority w:val="0"/>
    <w:rPr>
      <w:rFonts w:ascii="Calibri" w:hAnsi="Calibri"/>
      <w:kern w:val="2"/>
      <w:sz w:val="18"/>
      <w:szCs w:val="18"/>
    </w:rPr>
  </w:style>
  <w:style w:type="character" w:customStyle="1" w:styleId="17">
    <w:name w:val="font21"/>
    <w:basedOn w:val="14"/>
    <w:qFormat/>
    <w:uiPriority w:val="0"/>
    <w:rPr>
      <w:rFonts w:hint="eastAsia" w:ascii="宋体" w:hAnsi="宋体" w:eastAsia="宋体" w:cs="宋体"/>
      <w:color w:val="000000"/>
      <w:sz w:val="21"/>
      <w:szCs w:val="21"/>
      <w:u w:val="none"/>
    </w:rPr>
  </w:style>
  <w:style w:type="character" w:customStyle="1" w:styleId="18">
    <w:name w:val="font11"/>
    <w:basedOn w:val="14"/>
    <w:qFormat/>
    <w:uiPriority w:val="0"/>
    <w:rPr>
      <w:rFonts w:hint="eastAsia" w:ascii="宋体" w:hAnsi="宋体" w:eastAsia="宋体" w:cs="宋体"/>
      <w:color w:val="FF0000"/>
      <w:sz w:val="21"/>
      <w:szCs w:val="21"/>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ITSK.com</Company>
  <Pages>9</Pages>
  <Words>876</Words>
  <Characters>4994</Characters>
  <Lines>41</Lines>
  <Paragraphs>11</Paragraphs>
  <TotalTime>0</TotalTime>
  <ScaleCrop>false</ScaleCrop>
  <LinksUpToDate>false</LinksUpToDate>
  <CharactersWithSpaces>5859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2024-03-28T08:16:00Z</dcterms:created>
  <dc:creator>maja</dc:creator>
  <cp:lastModifiedBy>朱嘉仪</cp:lastModifiedBy>
  <dcterms:modified xsi:type="dcterms:W3CDTF">2024-05-06T06:13:05Z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3D6067E38023491391AB38ED6C363402</vt:lpwstr>
  </property>
</Properties>
</file>