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sz w:val="24"/>
        </w:rPr>
      </w:pPr>
      <w:bookmarkStart w:id="0" w:name="_Toc192340308"/>
      <w:bookmarkEnd w:id="0"/>
      <w:bookmarkStart w:id="1" w:name="_Toc192340307"/>
      <w:bookmarkEnd w:id="1"/>
      <w:bookmarkStart w:id="2" w:name="_Toc28437"/>
      <w:bookmarkStart w:id="3" w:name="_Toc198288426"/>
      <w:bookmarkStart w:id="4" w:name="_Toc147371417"/>
      <w:r>
        <w:drawing>
          <wp:anchor distT="0" distB="0" distL="114300" distR="114300" simplePos="0" relativeHeight="251659264" behindDoc="0" locked="0" layoutInCell="1" allowOverlap="1">
            <wp:simplePos x="0" y="0"/>
            <wp:positionH relativeFrom="column">
              <wp:posOffset>-1600200</wp:posOffset>
            </wp:positionH>
            <wp:positionV relativeFrom="paragraph">
              <wp:posOffset>-990600</wp:posOffset>
            </wp:positionV>
            <wp:extent cx="7280275" cy="2593340"/>
            <wp:effectExtent l="0" t="0" r="9525" b="10160"/>
            <wp:wrapNone/>
            <wp:docPr id="1" name="图片 867"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67" descr="模板-3"/>
                    <pic:cNvPicPr>
                      <a:picLocks noChangeAspect="1"/>
                    </pic:cNvPicPr>
                  </pic:nvPicPr>
                  <pic:blipFill>
                    <a:blip r:embed="rId7"/>
                    <a:stretch>
                      <a:fillRect/>
                    </a:stretch>
                  </pic:blipFill>
                  <pic:spPr>
                    <a:xfrm>
                      <a:off x="0" y="0"/>
                      <a:ext cx="7280275" cy="2593340"/>
                    </a:xfrm>
                    <a:prstGeom prst="rect">
                      <a:avLst/>
                    </a:prstGeom>
                    <a:noFill/>
                    <a:ln>
                      <a:noFill/>
                    </a:ln>
                  </pic:spPr>
                </pic:pic>
              </a:graphicData>
            </a:graphic>
          </wp:anchor>
        </w:drawing>
      </w:r>
    </w:p>
    <w:p>
      <w:pPr>
        <w:spacing w:line="360" w:lineRule="auto"/>
        <w:rPr>
          <w:sz w:val="24"/>
        </w:rPr>
      </w:pPr>
    </w:p>
    <w:p>
      <w:pPr>
        <w:spacing w:line="360" w:lineRule="auto"/>
        <w:rPr>
          <w:sz w:val="24"/>
        </w:rPr>
      </w:pPr>
    </w:p>
    <w:p>
      <w:pPr>
        <w:spacing w:line="360" w:lineRule="auto"/>
        <w:rPr>
          <w:sz w:val="24"/>
        </w:rPr>
      </w:pPr>
    </w:p>
    <w:p>
      <w:pPr>
        <w:spacing w:line="360" w:lineRule="auto"/>
        <w:rPr>
          <w:sz w:val="24"/>
        </w:rPr>
      </w:pPr>
    </w:p>
    <w:p>
      <w:pPr>
        <w:spacing w:line="360" w:lineRule="auto"/>
        <w:rPr>
          <w:sz w:val="24"/>
        </w:rPr>
      </w:pPr>
    </w:p>
    <w:p>
      <w:pPr>
        <w:spacing w:line="360" w:lineRule="auto"/>
        <w:rPr>
          <w:b/>
          <w:sz w:val="24"/>
        </w:rPr>
      </w:pPr>
    </w:p>
    <w:p>
      <w:pPr>
        <w:spacing w:line="360" w:lineRule="auto"/>
        <w:jc w:val="center"/>
        <w:rPr>
          <w:rFonts w:hint="eastAsia" w:ascii="宋体" w:hAnsi="宋体"/>
          <w:b/>
          <w:sz w:val="48"/>
          <w:szCs w:val="48"/>
          <w:u w:val="single"/>
        </w:rPr>
      </w:pPr>
      <w:r>
        <w:rPr>
          <w:rFonts w:hint="eastAsia" w:ascii="宋体" w:hAnsi="宋体"/>
          <w:b/>
          <w:sz w:val="48"/>
          <w:szCs w:val="48"/>
          <w:u w:val="single"/>
        </w:rPr>
        <w:t xml:space="preserve">南方电网运行管理系统OMS2.0 </w:t>
      </w:r>
    </w:p>
    <w:p>
      <w:pPr>
        <w:spacing w:line="360" w:lineRule="auto"/>
        <w:jc w:val="center"/>
        <w:rPr>
          <w:rFonts w:ascii="宋体" w:hAnsi="宋体"/>
          <w:b/>
          <w:sz w:val="48"/>
          <w:szCs w:val="48"/>
          <w:u w:val="single"/>
        </w:rPr>
      </w:pPr>
      <w:r>
        <w:rPr>
          <w:rFonts w:hint="eastAsia" w:ascii="宋体" w:hAnsi="宋体"/>
          <w:b/>
          <w:sz w:val="48"/>
          <w:szCs w:val="48"/>
          <w:u w:val="single"/>
        </w:rPr>
        <w:t>SSL证书采购</w:t>
      </w:r>
    </w:p>
    <w:p>
      <w:pPr>
        <w:spacing w:line="360" w:lineRule="auto"/>
        <w:jc w:val="center"/>
        <w:rPr>
          <w:b/>
          <w:sz w:val="72"/>
          <w:szCs w:val="72"/>
        </w:rPr>
      </w:pPr>
      <w:r>
        <w:rPr>
          <w:b/>
          <w:sz w:val="72"/>
          <w:szCs w:val="72"/>
        </w:rPr>
        <w:t>技术规范书</w:t>
      </w:r>
    </w:p>
    <w:p>
      <w:pPr>
        <w:spacing w:line="360" w:lineRule="auto"/>
        <w:jc w:val="center"/>
        <w:rPr>
          <w:b/>
          <w:bCs/>
          <w:sz w:val="36"/>
          <w:szCs w:val="36"/>
        </w:rPr>
      </w:pPr>
    </w:p>
    <w:p>
      <w:pPr>
        <w:spacing w:line="360" w:lineRule="auto"/>
        <w:jc w:val="center"/>
        <w:rPr>
          <w:b/>
          <w:bCs/>
          <w:sz w:val="28"/>
          <w:szCs w:val="28"/>
        </w:rPr>
      </w:pPr>
    </w:p>
    <w:p>
      <w:pPr>
        <w:pStyle w:val="31"/>
        <w:adjustRightInd w:val="0"/>
        <w:snapToGrid w:val="0"/>
        <w:spacing w:line="360" w:lineRule="auto"/>
        <w:ind w:firstLine="0" w:firstLineChars="0"/>
      </w:pPr>
    </w:p>
    <w:p>
      <w:pPr>
        <w:pStyle w:val="31"/>
        <w:adjustRightInd w:val="0"/>
        <w:snapToGrid w:val="0"/>
        <w:spacing w:line="360" w:lineRule="auto"/>
        <w:ind w:firstLine="0" w:firstLineChars="0"/>
      </w:pPr>
    </w:p>
    <w:p>
      <w:pPr>
        <w:pStyle w:val="31"/>
        <w:adjustRightInd w:val="0"/>
        <w:snapToGrid w:val="0"/>
        <w:spacing w:line="360" w:lineRule="auto"/>
        <w:ind w:firstLine="0" w:firstLineChars="0"/>
      </w:pPr>
    </w:p>
    <w:p>
      <w:pPr>
        <w:pStyle w:val="31"/>
        <w:adjustRightInd w:val="0"/>
        <w:snapToGrid w:val="0"/>
        <w:spacing w:line="360" w:lineRule="auto"/>
        <w:ind w:firstLine="0" w:firstLineChars="0"/>
      </w:pPr>
    </w:p>
    <w:p>
      <w:pPr>
        <w:pStyle w:val="31"/>
        <w:adjustRightInd w:val="0"/>
        <w:snapToGrid w:val="0"/>
        <w:spacing w:line="360" w:lineRule="auto"/>
        <w:ind w:firstLine="0" w:firstLineChars="0"/>
      </w:pPr>
    </w:p>
    <w:p>
      <w:pPr>
        <w:pStyle w:val="31"/>
        <w:adjustRightInd w:val="0"/>
        <w:snapToGrid w:val="0"/>
        <w:spacing w:line="360" w:lineRule="auto"/>
        <w:ind w:firstLine="0" w:firstLineChars="0"/>
      </w:pPr>
    </w:p>
    <w:p>
      <w:pPr>
        <w:spacing w:line="360" w:lineRule="auto"/>
        <w:ind w:right="32"/>
        <w:jc w:val="center"/>
        <w:rPr>
          <w:b/>
          <w:bCs/>
          <w:sz w:val="30"/>
          <w:szCs w:val="30"/>
        </w:rPr>
      </w:pPr>
    </w:p>
    <w:p>
      <w:pPr>
        <w:spacing w:line="360" w:lineRule="auto"/>
        <w:ind w:right="32"/>
        <w:jc w:val="center"/>
        <w:rPr>
          <w:b/>
          <w:bCs/>
          <w:sz w:val="30"/>
          <w:szCs w:val="30"/>
        </w:rPr>
      </w:pPr>
      <w:r>
        <w:rPr>
          <w:rFonts w:hint="eastAsia"/>
          <w:b/>
          <w:bCs/>
          <w:sz w:val="30"/>
          <w:szCs w:val="30"/>
        </w:rPr>
        <w:t>南方电网</w:t>
      </w:r>
      <w:r>
        <w:rPr>
          <w:rFonts w:hint="eastAsia"/>
          <w:b/>
          <w:bCs/>
          <w:sz w:val="30"/>
          <w:szCs w:val="30"/>
          <w:lang w:val="en-US" w:eastAsia="zh-CN"/>
        </w:rPr>
        <w:t>人工智能科技</w:t>
      </w:r>
      <w:r>
        <w:rPr>
          <w:rFonts w:hint="eastAsia"/>
          <w:b/>
          <w:bCs/>
          <w:sz w:val="30"/>
          <w:szCs w:val="30"/>
        </w:rPr>
        <w:t>有限公司</w:t>
      </w:r>
    </w:p>
    <w:p>
      <w:pPr>
        <w:tabs>
          <w:tab w:val="left" w:pos="8280"/>
        </w:tabs>
        <w:spacing w:line="360" w:lineRule="auto"/>
        <w:ind w:right="32"/>
        <w:jc w:val="center"/>
        <w:rPr>
          <w:b/>
          <w:sz w:val="30"/>
          <w:szCs w:val="30"/>
        </w:rPr>
      </w:pPr>
      <w:r>
        <w:rPr>
          <w:rFonts w:hint="eastAsia"/>
          <w:b/>
          <w:sz w:val="30"/>
          <w:szCs w:val="30"/>
        </w:rPr>
        <w:t>二〇</w:t>
      </w:r>
      <w:r>
        <w:rPr>
          <w:b/>
          <w:sz w:val="30"/>
          <w:szCs w:val="30"/>
        </w:rPr>
        <w:t>二</w:t>
      </w:r>
      <w:r>
        <w:rPr>
          <w:rFonts w:hint="eastAsia"/>
          <w:b/>
          <w:sz w:val="30"/>
          <w:szCs w:val="30"/>
        </w:rPr>
        <w:t>四</w:t>
      </w:r>
      <w:r>
        <w:rPr>
          <w:b/>
          <w:sz w:val="30"/>
          <w:szCs w:val="30"/>
        </w:rPr>
        <w:t>年</w:t>
      </w:r>
      <w:r>
        <w:rPr>
          <w:rFonts w:hint="eastAsia"/>
          <w:b/>
          <w:sz w:val="30"/>
          <w:szCs w:val="30"/>
          <w:lang w:val="en-US" w:eastAsia="zh-CN"/>
        </w:rPr>
        <w:t>七</w:t>
      </w:r>
      <w:r>
        <w:rPr>
          <w:b/>
          <w:sz w:val="30"/>
          <w:szCs w:val="30"/>
        </w:rPr>
        <w:t>月</w:t>
      </w:r>
    </w:p>
    <w:p>
      <w:pPr>
        <w:pStyle w:val="2"/>
        <w:sectPr>
          <w:headerReference r:id="rId3" w:type="first"/>
          <w:footerReference r:id="rId5" w:type="first"/>
          <w:footerReference r:id="rId4" w:type="default"/>
          <w:pgSz w:w="11906" w:h="16838"/>
          <w:pgMar w:top="1440" w:right="1797" w:bottom="1440" w:left="1797" w:header="851" w:footer="992" w:gutter="0"/>
          <w:pgNumType w:start="1"/>
          <w:cols w:space="720" w:num="1"/>
          <w:docGrid w:type="lines" w:linePitch="312" w:charSpace="0"/>
        </w:sectPr>
      </w:pPr>
    </w:p>
    <w:p>
      <w:pPr>
        <w:pStyle w:val="2"/>
      </w:pPr>
      <w:r>
        <w:rPr>
          <w:rFonts w:hint="eastAsia"/>
        </w:rPr>
        <w:t>总则</w:t>
      </w:r>
      <w:bookmarkEnd w:id="2"/>
      <w:bookmarkEnd w:id="3"/>
    </w:p>
    <w:p>
      <w:pPr>
        <w:pStyle w:val="3"/>
      </w:pPr>
      <w:bookmarkStart w:id="5" w:name="_Toc418582797"/>
      <w:r>
        <w:rPr>
          <w:rFonts w:hint="eastAsia"/>
        </w:rPr>
        <w:t>概述</w:t>
      </w:r>
      <w:bookmarkEnd w:id="5"/>
    </w:p>
    <w:p>
      <w:pPr>
        <w:pStyle w:val="5"/>
        <w:numPr>
          <w:ilvl w:val="0"/>
          <w:numId w:val="3"/>
        </w:numPr>
        <w:tabs>
          <w:tab w:val="left" w:pos="900"/>
        </w:tabs>
        <w:spacing w:line="360" w:lineRule="auto"/>
        <w:ind w:left="840" w:leftChars="0" w:firstLineChars="0"/>
        <w:rPr>
          <w:rFonts w:ascii="仿宋" w:hAnsi="仿宋" w:eastAsia="仿宋"/>
          <w:sz w:val="28"/>
          <w:szCs w:val="28"/>
        </w:rPr>
      </w:pPr>
      <w:r>
        <w:rPr>
          <w:rFonts w:hint="eastAsia" w:ascii="仿宋" w:hAnsi="仿宋" w:eastAsia="仿宋"/>
          <w:sz w:val="28"/>
          <w:szCs w:val="28"/>
        </w:rPr>
        <w:t>本文件适用于</w:t>
      </w:r>
      <w:r>
        <w:rPr>
          <w:rFonts w:hint="eastAsia" w:ascii="仿宋" w:hAnsi="仿宋" w:eastAsia="仿宋"/>
          <w:sz w:val="28"/>
          <w:szCs w:val="28"/>
          <w:lang w:eastAsia="zh-CN"/>
        </w:rPr>
        <w:t>南方电网人工智能科技有限公司</w:t>
      </w:r>
      <w:r>
        <w:rPr>
          <w:rFonts w:hint="eastAsia" w:ascii="仿宋" w:hAnsi="仿宋" w:eastAsia="仿宋"/>
          <w:sz w:val="28"/>
          <w:szCs w:val="28"/>
        </w:rPr>
        <w:t>（以下简称招标人）</w:t>
      </w:r>
      <w:r>
        <w:rPr>
          <w:rFonts w:ascii="仿宋" w:hAnsi="仿宋" w:eastAsia="仿宋"/>
          <w:bCs/>
          <w:sz w:val="28"/>
          <w:szCs w:val="28"/>
          <w:u w:val="single"/>
        </w:rPr>
        <w:t xml:space="preserve"> </w:t>
      </w:r>
      <w:r>
        <w:rPr>
          <w:rFonts w:hint="eastAsia" w:ascii="仿宋" w:hAnsi="仿宋" w:eastAsia="仿宋"/>
          <w:bCs/>
          <w:sz w:val="28"/>
          <w:szCs w:val="28"/>
          <w:u w:val="single"/>
        </w:rPr>
        <w:t>南方电网运行管理系统OMS2.0 SSL证书采购</w:t>
      </w:r>
      <w:r>
        <w:rPr>
          <w:rFonts w:ascii="仿宋" w:hAnsi="仿宋" w:eastAsia="仿宋"/>
          <w:bCs/>
          <w:sz w:val="28"/>
          <w:szCs w:val="28"/>
          <w:u w:val="single"/>
        </w:rPr>
        <w:t xml:space="preserve"> </w:t>
      </w:r>
      <w:r>
        <w:rPr>
          <w:rFonts w:hint="eastAsia" w:ascii="仿宋" w:hAnsi="仿宋" w:eastAsia="仿宋"/>
          <w:bCs/>
          <w:sz w:val="28"/>
          <w:szCs w:val="28"/>
        </w:rPr>
        <w:t>项目采购</w:t>
      </w:r>
      <w:r>
        <w:rPr>
          <w:rFonts w:hint="eastAsia" w:ascii="仿宋" w:hAnsi="仿宋" w:eastAsia="仿宋"/>
          <w:sz w:val="28"/>
          <w:szCs w:val="28"/>
        </w:rPr>
        <w:t>，本文件的最终解释权归</w:t>
      </w:r>
      <w:r>
        <w:rPr>
          <w:rFonts w:hint="eastAsia" w:ascii="仿宋" w:hAnsi="仿宋" w:eastAsia="仿宋"/>
          <w:sz w:val="28"/>
          <w:szCs w:val="28"/>
          <w:lang w:eastAsia="zh-CN"/>
        </w:rPr>
        <w:t>南方电网人工智能科技有限公司</w:t>
      </w:r>
      <w:r>
        <w:rPr>
          <w:rFonts w:hint="eastAsia" w:ascii="仿宋" w:hAnsi="仿宋" w:eastAsia="仿宋"/>
          <w:sz w:val="28"/>
          <w:szCs w:val="28"/>
        </w:rPr>
        <w:t>。</w:t>
      </w:r>
    </w:p>
    <w:p>
      <w:pPr>
        <w:pStyle w:val="5"/>
        <w:numPr>
          <w:ilvl w:val="0"/>
          <w:numId w:val="3"/>
        </w:numPr>
        <w:tabs>
          <w:tab w:val="left" w:pos="900"/>
        </w:tabs>
        <w:spacing w:line="360" w:lineRule="auto"/>
        <w:ind w:left="840" w:leftChars="0" w:firstLineChars="0"/>
        <w:rPr>
          <w:rFonts w:ascii="仿宋" w:hAnsi="仿宋" w:eastAsia="仿宋"/>
          <w:sz w:val="28"/>
          <w:szCs w:val="28"/>
        </w:rPr>
      </w:pPr>
      <w:r>
        <w:rPr>
          <w:rFonts w:hint="eastAsia" w:ascii="仿宋" w:hAnsi="仿宋" w:eastAsia="仿宋"/>
          <w:sz w:val="28"/>
          <w:szCs w:val="28"/>
        </w:rPr>
        <w:t>所有招标人认为是本文件范围所要求而被遗漏的项目，都被认为是包含在本次招标范围内，投标人的投标被视为包含此遗漏项目的投标。投标人可以就招标人认为的遗漏项目提请招标人注意，并详细说明理由。招标人将就此进行澄清。</w:t>
      </w:r>
    </w:p>
    <w:p>
      <w:pPr>
        <w:pStyle w:val="5"/>
        <w:numPr>
          <w:ilvl w:val="0"/>
          <w:numId w:val="3"/>
        </w:numPr>
        <w:tabs>
          <w:tab w:val="left" w:pos="900"/>
        </w:tabs>
        <w:spacing w:line="360" w:lineRule="auto"/>
        <w:ind w:left="840" w:leftChars="0" w:firstLineChars="0"/>
        <w:rPr>
          <w:rFonts w:ascii="仿宋" w:hAnsi="仿宋" w:eastAsia="仿宋"/>
          <w:sz w:val="28"/>
          <w:szCs w:val="28"/>
        </w:rPr>
      </w:pPr>
      <w:r>
        <w:rPr>
          <w:rFonts w:hint="eastAsia" w:ascii="仿宋" w:hAnsi="仿宋" w:eastAsia="仿宋"/>
          <w:sz w:val="28"/>
          <w:szCs w:val="28"/>
        </w:rPr>
        <w:t>投标人应保证所提供的所有资料真实、完整、准确无误，否则招标人将有权取消投标人的投标资格，由此产生的一切后果由投标人承担。</w:t>
      </w:r>
    </w:p>
    <w:p>
      <w:pPr>
        <w:pStyle w:val="5"/>
        <w:numPr>
          <w:ilvl w:val="0"/>
          <w:numId w:val="3"/>
        </w:numPr>
        <w:tabs>
          <w:tab w:val="left" w:pos="900"/>
        </w:tabs>
        <w:spacing w:line="360" w:lineRule="auto"/>
        <w:ind w:left="840" w:leftChars="0" w:firstLineChars="0"/>
        <w:rPr>
          <w:rFonts w:ascii="仿宋" w:hAnsi="仿宋" w:eastAsia="仿宋"/>
          <w:sz w:val="28"/>
          <w:szCs w:val="28"/>
        </w:rPr>
      </w:pPr>
      <w:r>
        <w:rPr>
          <w:rFonts w:hint="eastAsia" w:ascii="仿宋" w:hAnsi="仿宋" w:eastAsia="仿宋"/>
          <w:sz w:val="28"/>
          <w:szCs w:val="28"/>
        </w:rPr>
        <w:t>投标人应按照本技术规范书的要求提供详细、完整的技术方案。所提供的技术方案应完全满足或高于本技术规范书的要求，对于本技术规范书中的条款，投标人如不能满足要求，或有其他替代方案，或有其他修改建议，应在技术方案以及技术差异表中指出其必须进行修改的理由以及与原要求的差别。对于本技术规范书未规定的有关系统性能和功能，投标人应提出补充要求或建议，并陈述其理由。</w:t>
      </w:r>
    </w:p>
    <w:p>
      <w:pPr>
        <w:pStyle w:val="5"/>
        <w:numPr>
          <w:ilvl w:val="0"/>
          <w:numId w:val="3"/>
        </w:numPr>
        <w:tabs>
          <w:tab w:val="left" w:pos="900"/>
        </w:tabs>
        <w:spacing w:line="360" w:lineRule="auto"/>
        <w:ind w:left="840" w:leftChars="0" w:firstLineChars="0"/>
        <w:rPr>
          <w:rFonts w:ascii="仿宋" w:hAnsi="仿宋" w:eastAsia="仿宋"/>
          <w:sz w:val="28"/>
          <w:szCs w:val="28"/>
        </w:rPr>
      </w:pPr>
      <w:r>
        <w:rPr>
          <w:rFonts w:hint="eastAsia" w:ascii="仿宋" w:hAnsi="仿宋" w:eastAsia="仿宋"/>
          <w:sz w:val="28"/>
          <w:szCs w:val="28"/>
        </w:rPr>
        <w:t>招标人在任何时候保留和拥有对本技术规范书的解释权。招标人有权在签订合同前，根据需要修改和补充本技术规范书，修改补充后的最终技术规范书将作为合同的附件。</w:t>
      </w:r>
    </w:p>
    <w:p>
      <w:pPr>
        <w:pStyle w:val="3"/>
      </w:pPr>
      <w:bookmarkStart w:id="6" w:name="_Toc418582798"/>
      <w:r>
        <w:rPr>
          <w:rFonts w:hint="eastAsia"/>
        </w:rPr>
        <w:t>定义</w:t>
      </w:r>
      <w:bookmarkEnd w:id="6"/>
    </w:p>
    <w:p>
      <w:pPr>
        <w:pStyle w:val="5"/>
        <w:numPr>
          <w:ilvl w:val="0"/>
          <w:numId w:val="4"/>
        </w:numPr>
        <w:spacing w:line="360" w:lineRule="auto"/>
        <w:rPr>
          <w:rFonts w:ascii="仿宋" w:hAnsi="仿宋" w:eastAsia="仿宋"/>
          <w:sz w:val="28"/>
          <w:szCs w:val="28"/>
        </w:rPr>
      </w:pPr>
      <w:r>
        <w:rPr>
          <w:rFonts w:hint="eastAsia" w:ascii="仿宋" w:hAnsi="仿宋" w:eastAsia="仿宋"/>
          <w:sz w:val="28"/>
          <w:szCs w:val="28"/>
        </w:rPr>
        <w:t>招标人：</w:t>
      </w:r>
      <w:r>
        <w:rPr>
          <w:rFonts w:hint="eastAsia" w:ascii="仿宋" w:hAnsi="仿宋" w:eastAsia="仿宋"/>
          <w:sz w:val="28"/>
          <w:szCs w:val="28"/>
          <w:lang w:eastAsia="zh-CN"/>
        </w:rPr>
        <w:t>南方电网人工智能科技有限公司</w:t>
      </w:r>
      <w:r>
        <w:rPr>
          <w:rFonts w:hint="eastAsia" w:ascii="仿宋" w:hAnsi="仿宋" w:eastAsia="仿宋"/>
          <w:sz w:val="28"/>
          <w:szCs w:val="28"/>
        </w:rPr>
        <w:t xml:space="preserve">。 </w:t>
      </w:r>
    </w:p>
    <w:p>
      <w:pPr>
        <w:pStyle w:val="5"/>
        <w:numPr>
          <w:ilvl w:val="0"/>
          <w:numId w:val="4"/>
        </w:numPr>
        <w:spacing w:line="360" w:lineRule="auto"/>
        <w:rPr>
          <w:rFonts w:ascii="仿宋" w:hAnsi="仿宋" w:eastAsia="仿宋"/>
          <w:sz w:val="28"/>
          <w:szCs w:val="28"/>
        </w:rPr>
      </w:pPr>
      <w:r>
        <w:rPr>
          <w:rFonts w:hint="eastAsia" w:ascii="仿宋" w:hAnsi="仿宋" w:eastAsia="仿宋"/>
          <w:sz w:val="28"/>
          <w:szCs w:val="28"/>
        </w:rPr>
        <w:t>投标人：参加本次投标竞争，向招标人提交投标文件的供货商/服务商</w:t>
      </w:r>
      <w:r>
        <w:rPr>
          <w:rFonts w:ascii="仿宋" w:hAnsi="仿宋" w:eastAsia="仿宋"/>
          <w:sz w:val="28"/>
          <w:szCs w:val="28"/>
        </w:rPr>
        <w:t>/</w:t>
      </w:r>
      <w:r>
        <w:rPr>
          <w:rFonts w:hint="eastAsia" w:ascii="仿宋" w:hAnsi="仿宋" w:eastAsia="仿宋"/>
          <w:sz w:val="28"/>
          <w:szCs w:val="28"/>
        </w:rPr>
        <w:t xml:space="preserve">承包商。 </w:t>
      </w:r>
    </w:p>
    <w:p>
      <w:pPr>
        <w:pStyle w:val="5"/>
        <w:numPr>
          <w:ilvl w:val="0"/>
          <w:numId w:val="4"/>
        </w:numPr>
        <w:spacing w:line="360" w:lineRule="auto"/>
        <w:rPr>
          <w:rFonts w:ascii="仿宋" w:hAnsi="仿宋" w:eastAsia="仿宋"/>
          <w:sz w:val="28"/>
          <w:szCs w:val="28"/>
        </w:rPr>
      </w:pPr>
      <w:r>
        <w:rPr>
          <w:rFonts w:hint="eastAsia" w:ascii="仿宋" w:hAnsi="仿宋" w:eastAsia="仿宋"/>
          <w:sz w:val="28"/>
          <w:szCs w:val="28"/>
        </w:rPr>
        <w:t xml:space="preserve">中标人：最终被授予合同的投标人。 </w:t>
      </w:r>
    </w:p>
    <w:p>
      <w:pPr>
        <w:pStyle w:val="5"/>
        <w:numPr>
          <w:ilvl w:val="0"/>
          <w:numId w:val="4"/>
        </w:numPr>
        <w:spacing w:line="360" w:lineRule="auto"/>
        <w:rPr>
          <w:rFonts w:ascii="仿宋" w:hAnsi="仿宋" w:eastAsia="仿宋"/>
          <w:sz w:val="28"/>
          <w:szCs w:val="28"/>
        </w:rPr>
      </w:pPr>
      <w:r>
        <w:rPr>
          <w:rFonts w:hint="eastAsia" w:ascii="仿宋" w:hAnsi="仿宋" w:eastAsia="仿宋"/>
          <w:sz w:val="28"/>
          <w:szCs w:val="28"/>
        </w:rPr>
        <w:t>投标文件有效期：投标</w:t>
      </w:r>
      <w:r>
        <w:rPr>
          <w:rFonts w:ascii="仿宋" w:hAnsi="仿宋" w:eastAsia="仿宋"/>
          <w:sz w:val="28"/>
          <w:szCs w:val="28"/>
        </w:rPr>
        <w:t>截止日期</w:t>
      </w:r>
      <w:r>
        <w:rPr>
          <w:rFonts w:hint="eastAsia" w:ascii="仿宋" w:hAnsi="仿宋" w:eastAsia="仿宋"/>
          <w:sz w:val="28"/>
          <w:szCs w:val="28"/>
        </w:rPr>
        <w:t>后120天内，经双方协商可以延期。</w:t>
      </w:r>
    </w:p>
    <w:p>
      <w:pPr>
        <w:pStyle w:val="2"/>
      </w:pPr>
      <w:bookmarkStart w:id="7" w:name="_Toc21655"/>
      <w:r>
        <w:rPr>
          <w:rFonts w:hint="eastAsia"/>
        </w:rPr>
        <w:t>总体描述</w:t>
      </w:r>
      <w:bookmarkEnd w:id="7"/>
    </w:p>
    <w:p>
      <w:pPr>
        <w:pStyle w:val="3"/>
      </w:pPr>
      <w:bookmarkStart w:id="8" w:name="_Toc4498"/>
      <w:r>
        <w:rPr>
          <w:rFonts w:hint="eastAsia"/>
        </w:rPr>
        <w:t>项目背景</w:t>
      </w:r>
      <w:bookmarkEnd w:id="8"/>
    </w:p>
    <w:p>
      <w:pPr>
        <w:adjustRightInd w:val="0"/>
        <w:snapToGrid w:val="0"/>
        <w:spacing w:line="360" w:lineRule="auto"/>
        <w:ind w:firstLine="560" w:firstLineChars="200"/>
        <w:rPr>
          <w:rFonts w:ascii="仿宋" w:hAnsi="仿宋" w:eastAsia="仿宋" w:cs="仿宋"/>
          <w:kern w:val="0"/>
          <w:sz w:val="28"/>
          <w:szCs w:val="28"/>
        </w:rPr>
      </w:pPr>
      <w:bookmarkStart w:id="9" w:name="_Toc25852"/>
      <w:r>
        <w:rPr>
          <w:rFonts w:hint="eastAsia" w:ascii="仿宋" w:hAnsi="仿宋" w:eastAsia="仿宋" w:cs="仿宋"/>
          <w:kern w:val="0"/>
          <w:sz w:val="28"/>
          <w:szCs w:val="28"/>
          <w:lang w:val="en-US" w:eastAsia="zh-CN"/>
        </w:rPr>
        <w:t>因南方电网运行管理系统OMS2.0要求提供用户安全接入，需采购SSL证书，基于证书实现数据传输加密，保障数据安全</w:t>
      </w:r>
      <w:r>
        <w:rPr>
          <w:rFonts w:hint="eastAsia" w:ascii="宋体" w:hAnsi="宋体" w:eastAsia="宋体" w:cs="宋体"/>
          <w:sz w:val="24"/>
          <w:szCs w:val="24"/>
          <w:lang w:val="en-US" w:eastAsia="zh-CN"/>
        </w:rPr>
        <w:t>。</w:t>
      </w:r>
    </w:p>
    <w:p>
      <w:pPr>
        <w:pStyle w:val="3"/>
        <w:rPr>
          <w:rFonts w:ascii="仿宋" w:hAnsi="仿宋" w:eastAsia="仿宋" w:cs="仿宋"/>
        </w:rPr>
      </w:pPr>
      <w:r>
        <w:rPr>
          <w:rFonts w:hint="eastAsia" w:ascii="仿宋" w:hAnsi="仿宋" w:eastAsia="仿宋" w:cs="仿宋"/>
        </w:rPr>
        <w:t>项目内容</w:t>
      </w:r>
      <w:bookmarkEnd w:id="9"/>
    </w:p>
    <w:p>
      <w:pPr>
        <w:adjustRightInd w:val="0"/>
        <w:snapToGrid w:val="0"/>
        <w:spacing w:line="360" w:lineRule="auto"/>
        <w:ind w:firstLine="560" w:firstLineChars="200"/>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因南方电网运行管理系统OMS2.0要求提供用户安全接入，需采购SSL证书，基于证书实现数据传输加密，保障数据安全。</w:t>
      </w:r>
    </w:p>
    <w:p>
      <w:pPr>
        <w:adjustRightInd w:val="0"/>
        <w:snapToGrid w:val="0"/>
        <w:spacing w:line="360" w:lineRule="auto"/>
        <w:ind w:firstLine="560" w:firstLineChars="200"/>
        <w:rPr>
          <w:rFonts w:hint="default" w:ascii="仿宋_GB2312" w:hAnsi="宋体" w:eastAsia="仿宋_GB2312"/>
          <w:kern w:val="0"/>
          <w:sz w:val="28"/>
          <w:szCs w:val="28"/>
          <w:lang w:val="en-US" w:eastAsia="zh-CN"/>
        </w:rPr>
      </w:pPr>
      <w:r>
        <w:rPr>
          <w:rFonts w:hint="eastAsia" w:ascii="仿宋" w:hAnsi="仿宋" w:eastAsia="仿宋" w:cs="仿宋"/>
          <w:kern w:val="0"/>
          <w:sz w:val="28"/>
          <w:szCs w:val="28"/>
          <w:lang w:val="en-US" w:eastAsia="zh-CN"/>
        </w:rPr>
        <w:t>采购</w:t>
      </w:r>
      <w:r>
        <w:rPr>
          <w:rFonts w:hint="eastAsia" w:ascii="仿宋_GB2312" w:hAnsi="宋体" w:eastAsia="仿宋_GB2312"/>
          <w:kern w:val="0"/>
          <w:sz w:val="28"/>
          <w:szCs w:val="28"/>
          <w:lang w:val="en-US" w:eastAsia="zh-CN"/>
        </w:rPr>
        <w:t>数字证书。</w:t>
      </w:r>
    </w:p>
    <w:p>
      <w:pPr>
        <w:numPr>
          <w:ilvl w:val="0"/>
          <w:numId w:val="5"/>
        </w:numPr>
        <w:adjustRightInd w:val="0"/>
        <w:snapToGrid w:val="0"/>
        <w:spacing w:line="360" w:lineRule="auto"/>
        <w:ind w:left="70" w:leftChars="0" w:firstLine="560" w:firstLineChars="0"/>
        <w:rPr>
          <w:rFonts w:ascii="仿宋_GB2312" w:hAnsi="宋体" w:eastAsia="仿宋_GB2312"/>
          <w:kern w:val="0"/>
          <w:sz w:val="28"/>
          <w:szCs w:val="28"/>
        </w:rPr>
      </w:pPr>
      <w:r>
        <w:rPr>
          <w:rFonts w:hint="eastAsia" w:ascii="仿宋_GB2312" w:hAnsi="宋体" w:eastAsia="仿宋_GB2312"/>
          <w:kern w:val="0"/>
          <w:sz w:val="28"/>
          <w:szCs w:val="28"/>
          <w:lang w:val="en-US" w:eastAsia="zh-CN"/>
        </w:rPr>
        <w:t>SSL证书支持*.oms.csg.cn通配符域名</w:t>
      </w:r>
      <w:r>
        <w:rPr>
          <w:rFonts w:hint="eastAsia" w:ascii="仿宋" w:hAnsi="仿宋" w:eastAsia="仿宋" w:cs="仿宋"/>
          <w:kern w:val="0"/>
          <w:sz w:val="28"/>
          <w:szCs w:val="28"/>
        </w:rPr>
        <w:t>。</w:t>
      </w:r>
    </w:p>
    <w:p>
      <w:pPr>
        <w:numPr>
          <w:ilvl w:val="0"/>
          <w:numId w:val="5"/>
        </w:numPr>
        <w:adjustRightInd w:val="0"/>
        <w:snapToGrid w:val="0"/>
        <w:spacing w:line="360" w:lineRule="auto"/>
        <w:ind w:left="70" w:leftChars="0" w:firstLine="560" w:firstLineChars="0"/>
        <w:rPr>
          <w:rFonts w:ascii="仿宋_GB2312" w:hAnsi="宋体" w:eastAsia="仿宋_GB2312"/>
          <w:kern w:val="0"/>
          <w:sz w:val="28"/>
          <w:szCs w:val="28"/>
        </w:rPr>
      </w:pPr>
      <w:r>
        <w:rPr>
          <w:rFonts w:hint="eastAsia" w:ascii="仿宋_GB2312" w:hAnsi="宋体" w:eastAsia="仿宋_GB2312"/>
          <w:kern w:val="0"/>
          <w:sz w:val="28"/>
          <w:szCs w:val="28"/>
          <w:lang w:val="en-US" w:eastAsia="zh-CN"/>
        </w:rPr>
        <w:t>证书类型为OV证书。</w:t>
      </w:r>
    </w:p>
    <w:p>
      <w:pPr>
        <w:numPr>
          <w:ilvl w:val="0"/>
          <w:numId w:val="5"/>
        </w:numPr>
        <w:adjustRightInd w:val="0"/>
        <w:snapToGrid w:val="0"/>
        <w:spacing w:line="360" w:lineRule="auto"/>
        <w:ind w:left="70" w:leftChars="0" w:firstLine="560" w:firstLineChars="0"/>
        <w:rPr>
          <w:rFonts w:ascii="仿宋_GB2312" w:hAnsi="宋体" w:eastAsia="仿宋_GB2312"/>
          <w:kern w:val="0"/>
          <w:sz w:val="28"/>
          <w:szCs w:val="28"/>
        </w:rPr>
      </w:pPr>
      <w:r>
        <w:rPr>
          <w:rFonts w:hint="eastAsia" w:ascii="仿宋_GB2312" w:hAnsi="宋体" w:eastAsia="仿宋_GB2312"/>
          <w:kern w:val="0"/>
          <w:sz w:val="28"/>
          <w:szCs w:val="28"/>
          <w:lang w:val="en-US" w:eastAsia="zh-CN"/>
        </w:rPr>
        <w:t>证书品牌为</w:t>
      </w:r>
      <w:r>
        <w:rPr>
          <w:rFonts w:ascii="宋体" w:hAnsi="宋体" w:eastAsia="宋体" w:cs="宋体"/>
          <w:kern w:val="0"/>
          <w:sz w:val="24"/>
          <w:szCs w:val="24"/>
          <w:lang w:val="en-US" w:eastAsia="zh-CN" w:bidi="ar"/>
        </w:rPr>
        <w:t>DigiCert、GeoTrust、GlobalSign</w:t>
      </w:r>
      <w:r>
        <w:rPr>
          <w:rFonts w:hint="eastAsia" w:ascii="宋体" w:hAnsi="宋体" w:cs="宋体"/>
          <w:kern w:val="0"/>
          <w:sz w:val="24"/>
          <w:szCs w:val="24"/>
          <w:lang w:val="en-US" w:eastAsia="zh-CN" w:bidi="ar"/>
        </w:rPr>
        <w:t>其中之一。</w:t>
      </w:r>
    </w:p>
    <w:p>
      <w:pPr>
        <w:numPr>
          <w:ilvl w:val="0"/>
          <w:numId w:val="5"/>
        </w:numPr>
        <w:adjustRightInd w:val="0"/>
        <w:snapToGrid w:val="0"/>
        <w:spacing w:line="360" w:lineRule="auto"/>
        <w:ind w:left="70" w:leftChars="0" w:firstLine="560" w:firstLineChars="0"/>
        <w:rPr>
          <w:rFonts w:ascii="仿宋_GB2312" w:hAnsi="宋体" w:eastAsia="仿宋_GB2312"/>
          <w:kern w:val="0"/>
          <w:sz w:val="28"/>
          <w:szCs w:val="28"/>
        </w:rPr>
      </w:pPr>
      <w:r>
        <w:rPr>
          <w:rFonts w:hint="eastAsia" w:ascii="仿宋_GB2312" w:hAnsi="宋体" w:eastAsia="仿宋_GB2312"/>
          <w:kern w:val="0"/>
          <w:sz w:val="28"/>
          <w:szCs w:val="28"/>
        </w:rPr>
        <w:t>中标方应在收到招标方通知</w:t>
      </w:r>
      <w:r>
        <w:rPr>
          <w:rFonts w:hint="eastAsia" w:ascii="仿宋_GB2312" w:hAnsi="宋体" w:eastAsia="仿宋_GB2312"/>
          <w:kern w:val="0"/>
          <w:sz w:val="28"/>
          <w:szCs w:val="28"/>
          <w:lang w:val="en-US" w:eastAsia="zh-CN"/>
        </w:rPr>
        <w:t>15</w:t>
      </w:r>
      <w:r>
        <w:rPr>
          <w:rFonts w:hint="eastAsia" w:ascii="仿宋_GB2312" w:hAnsi="宋体" w:eastAsia="仿宋_GB2312"/>
          <w:kern w:val="0"/>
          <w:sz w:val="28"/>
          <w:szCs w:val="28"/>
        </w:rPr>
        <w:t>个工作日内</w:t>
      </w:r>
      <w:r>
        <w:rPr>
          <w:rFonts w:hint="eastAsia" w:ascii="仿宋_GB2312" w:hAnsi="宋体" w:eastAsia="仿宋_GB2312"/>
          <w:kern w:val="0"/>
          <w:sz w:val="28"/>
          <w:szCs w:val="28"/>
          <w:lang w:val="en-US" w:eastAsia="zh-CN"/>
        </w:rPr>
        <w:t>提供数字证书</w:t>
      </w:r>
      <w:r>
        <w:rPr>
          <w:rFonts w:hint="eastAsia" w:ascii="仿宋" w:hAnsi="仿宋" w:eastAsia="仿宋"/>
          <w:sz w:val="28"/>
          <w:szCs w:val="28"/>
        </w:rPr>
        <w:t>。</w:t>
      </w:r>
    </w:p>
    <w:p>
      <w:pPr>
        <w:pStyle w:val="3"/>
      </w:pPr>
      <w:bookmarkStart w:id="10" w:name="_Toc21278"/>
      <w:r>
        <w:rPr>
          <w:rFonts w:hint="eastAsia"/>
        </w:rPr>
        <w:t>项目采购范围</w:t>
      </w:r>
    </w:p>
    <w:p>
      <w:pPr>
        <w:pStyle w:val="5"/>
        <w:numPr>
          <w:ilvl w:val="0"/>
          <w:numId w:val="6"/>
        </w:numPr>
        <w:spacing w:line="360" w:lineRule="auto"/>
        <w:ind w:firstLine="0"/>
        <w:rPr>
          <w:rFonts w:ascii="仿宋" w:hAnsi="仿宋" w:eastAsia="仿宋"/>
          <w:sz w:val="28"/>
          <w:szCs w:val="28"/>
        </w:rPr>
      </w:pPr>
      <w:r>
        <w:rPr>
          <w:rFonts w:hint="eastAsia" w:ascii="仿宋" w:hAnsi="仿宋" w:eastAsia="仿宋"/>
          <w:sz w:val="28"/>
          <w:szCs w:val="28"/>
        </w:rPr>
        <w:t>本项目招标包括以下范围：</w:t>
      </w:r>
    </w:p>
    <w:bookmarkEnd w:id="4"/>
    <w:bookmarkEnd w:id="10"/>
    <w:p>
      <w:pPr>
        <w:adjustRightInd w:val="0"/>
        <w:snapToGrid w:val="0"/>
        <w:spacing w:line="360" w:lineRule="auto"/>
        <w:ind w:firstLine="560" w:firstLineChars="200"/>
        <w:rPr>
          <w:rFonts w:hint="eastAsia" w:ascii="仿宋" w:hAnsi="仿宋" w:eastAsia="仿宋" w:cs="仿宋"/>
          <w:kern w:val="0"/>
          <w:sz w:val="28"/>
          <w:szCs w:val="28"/>
          <w:lang w:val="en-US" w:eastAsia="zh-CN"/>
        </w:rPr>
      </w:pPr>
      <w:bookmarkStart w:id="11" w:name="_Toc197719624"/>
      <w:bookmarkStart w:id="12" w:name="_Toc198288469"/>
      <w:r>
        <w:rPr>
          <w:rFonts w:hint="eastAsia" w:ascii="仿宋" w:hAnsi="仿宋" w:eastAsia="仿宋" w:cs="仿宋"/>
          <w:kern w:val="0"/>
          <w:sz w:val="28"/>
          <w:szCs w:val="28"/>
          <w:lang w:val="en-US" w:eastAsia="zh-CN"/>
        </w:rPr>
        <w:t>用于南方电网运行管理系统OMS2.0多端用户安全接入。</w:t>
      </w:r>
    </w:p>
    <w:p>
      <w:pPr>
        <w:numPr>
          <w:ilvl w:val="0"/>
          <w:numId w:val="6"/>
        </w:numPr>
        <w:adjustRightInd w:val="0"/>
        <w:snapToGrid w:val="0"/>
        <w:spacing w:line="360" w:lineRule="auto"/>
        <w:ind w:left="0" w:leftChars="0" w:firstLine="0" w:firstLineChars="0"/>
        <w:rPr>
          <w:rFonts w:hint="eastAsia" w:ascii="仿宋" w:hAnsi="仿宋" w:eastAsia="仿宋"/>
          <w:kern w:val="0"/>
          <w:sz w:val="28"/>
          <w:szCs w:val="28"/>
        </w:rPr>
      </w:pPr>
      <w:r>
        <w:rPr>
          <w:rFonts w:hint="eastAsia" w:ascii="仿宋" w:hAnsi="仿宋" w:eastAsia="仿宋"/>
          <w:kern w:val="0"/>
          <w:sz w:val="28"/>
          <w:szCs w:val="28"/>
        </w:rPr>
        <w:t>交付成果：</w:t>
      </w:r>
    </w:p>
    <w:p>
      <w:pPr>
        <w:numPr>
          <w:ilvl w:val="0"/>
          <w:numId w:val="0"/>
        </w:numPr>
        <w:adjustRightInd w:val="0"/>
        <w:snapToGrid w:val="0"/>
        <w:spacing w:line="360" w:lineRule="auto"/>
        <w:ind w:leftChars="0" w:firstLine="420" w:firstLineChars="0"/>
        <w:rPr>
          <w:rFonts w:ascii="仿宋_GB2312" w:hAnsi="宋体" w:eastAsia="仿宋_GB2312"/>
          <w:kern w:val="0"/>
          <w:sz w:val="28"/>
          <w:szCs w:val="28"/>
        </w:rPr>
      </w:pPr>
      <w:r>
        <w:rPr>
          <w:rFonts w:hint="eastAsia" w:ascii="仿宋" w:hAnsi="仿宋" w:eastAsia="仿宋"/>
          <w:kern w:val="0"/>
          <w:sz w:val="28"/>
          <w:szCs w:val="28"/>
          <w:lang w:val="en-US" w:eastAsia="zh-CN"/>
        </w:rPr>
        <w:t>提供数字证书一份</w:t>
      </w:r>
      <w:bookmarkStart w:id="13" w:name="_Toc293308322"/>
      <w:bookmarkStart w:id="14" w:name="_Toc198702472"/>
      <w:bookmarkStart w:id="15" w:name="_Toc296516208"/>
      <w:r>
        <w:rPr>
          <w:rFonts w:hint="eastAsia" w:ascii="仿宋" w:hAnsi="仿宋" w:eastAsia="仿宋"/>
          <w:kern w:val="0"/>
          <w:sz w:val="28"/>
          <w:szCs w:val="28"/>
          <w:lang w:val="en-US" w:eastAsia="zh-CN"/>
        </w:rPr>
        <w:t>，</w:t>
      </w:r>
      <w:r>
        <w:rPr>
          <w:rFonts w:hint="eastAsia" w:ascii="仿宋_GB2312" w:hAnsi="宋体" w:eastAsia="仿宋_GB2312"/>
          <w:kern w:val="0"/>
          <w:sz w:val="28"/>
          <w:szCs w:val="28"/>
          <w:lang w:val="en-US" w:eastAsia="zh-CN"/>
        </w:rPr>
        <w:t>证书有效期不少于3年</w:t>
      </w:r>
      <w:r>
        <w:rPr>
          <w:rFonts w:hint="eastAsia" w:ascii="宋体" w:hAnsi="宋体" w:cs="宋体"/>
          <w:kern w:val="0"/>
          <w:sz w:val="24"/>
          <w:szCs w:val="24"/>
          <w:lang w:val="en-US" w:eastAsia="zh-CN" w:bidi="ar"/>
        </w:rPr>
        <w:t>。</w:t>
      </w:r>
    </w:p>
    <w:p>
      <w:pPr>
        <w:pStyle w:val="3"/>
      </w:pPr>
      <w:r>
        <w:rPr>
          <w:rFonts w:hint="eastAsia"/>
        </w:rPr>
        <w:t>项目时间要求</w:t>
      </w:r>
    </w:p>
    <w:p/>
    <w:p>
      <w:pPr>
        <w:adjustRightInd w:val="0"/>
        <w:snapToGrid w:val="0"/>
        <w:spacing w:line="360" w:lineRule="auto"/>
        <w:ind w:firstLine="560" w:firstLineChars="200"/>
        <w:rPr>
          <w:rFonts w:ascii="仿宋_GB2312" w:hAnsi="宋体" w:eastAsia="仿宋_GB2312"/>
          <w:kern w:val="0"/>
          <w:sz w:val="28"/>
          <w:szCs w:val="28"/>
        </w:rPr>
      </w:pPr>
      <w:r>
        <w:rPr>
          <w:rFonts w:hint="eastAsia" w:ascii="仿宋_GB2312" w:hAnsi="宋体" w:eastAsia="仿宋_GB2312"/>
          <w:kern w:val="0"/>
          <w:sz w:val="28"/>
          <w:szCs w:val="28"/>
        </w:rPr>
        <w:t>要求</w:t>
      </w:r>
      <w:r>
        <w:rPr>
          <w:rFonts w:hint="eastAsia" w:ascii="仿宋_GB2312" w:hAnsi="宋体" w:eastAsia="仿宋_GB2312"/>
          <w:kern w:val="0"/>
          <w:sz w:val="28"/>
          <w:szCs w:val="28"/>
          <w:highlight w:val="none"/>
        </w:rPr>
        <w:t>在</w:t>
      </w:r>
      <w:r>
        <w:rPr>
          <w:rFonts w:hint="eastAsia" w:ascii="仿宋_GB2312" w:hAnsi="宋体" w:eastAsia="仿宋_GB2312"/>
          <w:kern w:val="0"/>
          <w:sz w:val="28"/>
          <w:szCs w:val="28"/>
          <w:highlight w:val="none"/>
          <w:lang w:val="en-US" w:eastAsia="zh-CN"/>
        </w:rPr>
        <w:t>合同签订完成后</w:t>
      </w:r>
      <w:r>
        <w:rPr>
          <w:rFonts w:hint="eastAsia" w:ascii="仿宋_GB2312" w:hAnsi="宋体" w:eastAsia="仿宋_GB2312"/>
          <w:kern w:val="0"/>
          <w:sz w:val="28"/>
          <w:szCs w:val="28"/>
          <w:lang w:val="en-US" w:eastAsia="zh-CN"/>
        </w:rPr>
        <w:t>15个工作日内提供数字证书</w:t>
      </w:r>
      <w:r>
        <w:rPr>
          <w:rFonts w:hint="eastAsia" w:ascii="仿宋_GB2312" w:hAnsi="宋体" w:eastAsia="仿宋_GB2312"/>
          <w:kern w:val="0"/>
          <w:sz w:val="28"/>
          <w:szCs w:val="28"/>
        </w:rPr>
        <w:t>。</w:t>
      </w:r>
    </w:p>
    <w:p>
      <w:pPr>
        <w:pStyle w:val="3"/>
      </w:pPr>
      <w:r>
        <w:rPr>
          <w:rFonts w:hint="eastAsia"/>
        </w:rPr>
        <w:t>项目技术要求</w:t>
      </w:r>
    </w:p>
    <w:p>
      <w:pPr>
        <w:numPr>
          <w:ilvl w:val="0"/>
          <w:numId w:val="7"/>
        </w:numPr>
        <w:adjustRightInd w:val="0"/>
        <w:snapToGrid w:val="0"/>
        <w:spacing w:line="360" w:lineRule="auto"/>
        <w:ind w:firstLine="560" w:firstLineChars="200"/>
        <w:rPr>
          <w:rFonts w:ascii="仿宋_GB2312" w:hAnsi="宋体" w:eastAsia="仿宋_GB2312"/>
          <w:kern w:val="0"/>
          <w:sz w:val="28"/>
          <w:szCs w:val="28"/>
        </w:rPr>
      </w:pPr>
      <w:r>
        <w:rPr>
          <w:rFonts w:hint="eastAsia" w:ascii="仿宋_GB2312" w:hAnsi="宋体" w:eastAsia="仿宋_GB2312"/>
          <w:kern w:val="0"/>
          <w:sz w:val="28"/>
          <w:szCs w:val="28"/>
          <w:lang w:val="en-US" w:eastAsia="zh-CN"/>
        </w:rPr>
        <w:t>SSL证书应支持*.oms.csg.cn通配符域名</w:t>
      </w:r>
      <w:r>
        <w:rPr>
          <w:rFonts w:hint="eastAsia" w:ascii="仿宋" w:hAnsi="仿宋" w:eastAsia="仿宋" w:cs="仿宋"/>
          <w:kern w:val="0"/>
          <w:sz w:val="28"/>
          <w:szCs w:val="28"/>
        </w:rPr>
        <w:t>。</w:t>
      </w:r>
    </w:p>
    <w:p>
      <w:pPr>
        <w:numPr>
          <w:ilvl w:val="0"/>
          <w:numId w:val="7"/>
        </w:numPr>
        <w:adjustRightInd w:val="0"/>
        <w:snapToGrid w:val="0"/>
        <w:spacing w:line="360" w:lineRule="auto"/>
        <w:ind w:firstLine="560" w:firstLineChars="200"/>
        <w:rPr>
          <w:rFonts w:ascii="仿宋_GB2312" w:hAnsi="宋体" w:eastAsia="仿宋_GB2312"/>
          <w:kern w:val="0"/>
          <w:sz w:val="28"/>
          <w:szCs w:val="28"/>
        </w:rPr>
      </w:pPr>
      <w:r>
        <w:rPr>
          <w:rFonts w:hint="eastAsia" w:ascii="仿宋_GB2312" w:hAnsi="宋体" w:eastAsia="仿宋_GB2312"/>
          <w:kern w:val="0"/>
          <w:sz w:val="28"/>
          <w:szCs w:val="28"/>
          <w:lang w:val="en-US" w:eastAsia="zh-CN"/>
        </w:rPr>
        <w:t>证书类型应为OV证书。</w:t>
      </w:r>
    </w:p>
    <w:p>
      <w:pPr>
        <w:numPr>
          <w:ilvl w:val="0"/>
          <w:numId w:val="7"/>
        </w:numPr>
        <w:adjustRightInd w:val="0"/>
        <w:snapToGrid w:val="0"/>
        <w:spacing w:line="360" w:lineRule="auto"/>
        <w:ind w:firstLine="560" w:firstLineChars="200"/>
        <w:rPr>
          <w:rFonts w:ascii="仿宋_GB2312" w:hAnsi="宋体" w:eastAsia="仿宋_GB2312"/>
          <w:kern w:val="0"/>
          <w:sz w:val="28"/>
          <w:szCs w:val="28"/>
        </w:rPr>
      </w:pPr>
      <w:r>
        <w:rPr>
          <w:rFonts w:hint="eastAsia" w:ascii="仿宋_GB2312" w:hAnsi="宋体" w:eastAsia="仿宋_GB2312"/>
          <w:kern w:val="0"/>
          <w:sz w:val="28"/>
          <w:szCs w:val="28"/>
          <w:lang w:val="en-US" w:eastAsia="zh-CN"/>
        </w:rPr>
        <w:t>证书品牌应为</w:t>
      </w:r>
      <w:r>
        <w:rPr>
          <w:rFonts w:ascii="宋体" w:hAnsi="宋体" w:eastAsia="宋体" w:cs="宋体"/>
          <w:kern w:val="0"/>
          <w:sz w:val="24"/>
          <w:szCs w:val="24"/>
          <w:lang w:val="en-US" w:eastAsia="zh-CN" w:bidi="ar"/>
        </w:rPr>
        <w:t>DigiCert、GeoTrust、GlobalSign</w:t>
      </w:r>
      <w:r>
        <w:rPr>
          <w:rFonts w:hint="eastAsia" w:ascii="宋体" w:hAnsi="宋体" w:cs="宋体"/>
          <w:kern w:val="0"/>
          <w:sz w:val="24"/>
          <w:szCs w:val="24"/>
          <w:lang w:val="en-US" w:eastAsia="zh-CN" w:bidi="ar"/>
        </w:rPr>
        <w:t>其中之一。</w:t>
      </w:r>
    </w:p>
    <w:p>
      <w:pPr>
        <w:pStyle w:val="2"/>
      </w:pPr>
      <w:bookmarkStart w:id="16" w:name="_Toc31050"/>
      <w:r>
        <w:rPr>
          <w:rFonts w:hint="eastAsia"/>
        </w:rPr>
        <w:t>项目实施要求</w:t>
      </w:r>
      <w:bookmarkEnd w:id="13"/>
      <w:bookmarkEnd w:id="14"/>
      <w:bookmarkEnd w:id="15"/>
      <w:bookmarkEnd w:id="16"/>
      <w:bookmarkStart w:id="17" w:name="_Toc296516211"/>
      <w:bookmarkEnd w:id="17"/>
      <w:bookmarkStart w:id="18" w:name="_Toc296524383"/>
      <w:bookmarkEnd w:id="18"/>
      <w:bookmarkStart w:id="19" w:name="_Toc297161657"/>
      <w:bookmarkEnd w:id="19"/>
      <w:bookmarkStart w:id="20" w:name="_Toc297161655"/>
      <w:bookmarkEnd w:id="20"/>
      <w:bookmarkStart w:id="21" w:name="_Toc295228683"/>
      <w:bookmarkEnd w:id="21"/>
      <w:bookmarkStart w:id="22" w:name="_Toc296524386"/>
      <w:bookmarkEnd w:id="22"/>
      <w:bookmarkStart w:id="23" w:name="_Toc296516018"/>
      <w:bookmarkEnd w:id="23"/>
      <w:bookmarkStart w:id="24" w:name="_Toc297161654"/>
      <w:bookmarkEnd w:id="24"/>
      <w:bookmarkStart w:id="25" w:name="_Toc296516210"/>
      <w:bookmarkEnd w:id="25"/>
      <w:bookmarkStart w:id="26" w:name="_Toc296516015"/>
      <w:bookmarkEnd w:id="26"/>
      <w:bookmarkStart w:id="27" w:name="_Toc296524385"/>
      <w:bookmarkEnd w:id="27"/>
      <w:bookmarkStart w:id="28" w:name="_Toc296524384"/>
      <w:bookmarkEnd w:id="28"/>
      <w:bookmarkStart w:id="29" w:name="_Toc297161656"/>
      <w:bookmarkEnd w:id="29"/>
      <w:bookmarkStart w:id="30" w:name="_Toc295225248"/>
      <w:bookmarkEnd w:id="30"/>
      <w:bookmarkStart w:id="31" w:name="_Toc296516209"/>
      <w:bookmarkEnd w:id="31"/>
      <w:bookmarkStart w:id="32" w:name="_Toc296516017"/>
      <w:bookmarkEnd w:id="32"/>
      <w:bookmarkStart w:id="33" w:name="_Toc296516014"/>
      <w:bookmarkEnd w:id="33"/>
      <w:bookmarkStart w:id="34" w:name="_Toc296516212"/>
      <w:bookmarkEnd w:id="34"/>
      <w:bookmarkStart w:id="35" w:name="_Toc296516016"/>
      <w:bookmarkEnd w:id="35"/>
      <w:bookmarkStart w:id="36" w:name="_Toc296524382"/>
      <w:bookmarkEnd w:id="36"/>
      <w:bookmarkStart w:id="37" w:name="_Toc297161653"/>
      <w:bookmarkEnd w:id="37"/>
      <w:bookmarkStart w:id="38" w:name="_Toc296516213"/>
      <w:bookmarkEnd w:id="38"/>
      <w:bookmarkStart w:id="39" w:name="_Toc293308323"/>
      <w:bookmarkStart w:id="40" w:name="_Toc198702473"/>
    </w:p>
    <w:bookmarkEnd w:id="39"/>
    <w:bookmarkEnd w:id="40"/>
    <w:p>
      <w:pPr>
        <w:pStyle w:val="3"/>
      </w:pPr>
      <w:bookmarkStart w:id="41" w:name="_Toc168479656"/>
      <w:bookmarkEnd w:id="41"/>
      <w:bookmarkStart w:id="42" w:name="_Toc30715"/>
      <w:r>
        <w:rPr>
          <w:rFonts w:hint="eastAsia"/>
        </w:rPr>
        <w:t>中标人的一般责任</w:t>
      </w:r>
      <w:bookmarkEnd w:id="42"/>
    </w:p>
    <w:p>
      <w:pPr>
        <w:numPr>
          <w:ilvl w:val="0"/>
          <w:numId w:val="8"/>
        </w:numPr>
        <w:spacing w:line="360" w:lineRule="auto"/>
        <w:rPr>
          <w:rFonts w:ascii="仿宋" w:hAnsi="仿宋" w:eastAsia="仿宋"/>
          <w:sz w:val="28"/>
          <w:szCs w:val="28"/>
        </w:rPr>
      </w:pPr>
      <w:bookmarkStart w:id="45" w:name="_GoBack"/>
      <w:r>
        <w:rPr>
          <w:rFonts w:hint="eastAsia" w:ascii="仿宋" w:hAnsi="仿宋" w:eastAsia="仿宋"/>
          <w:sz w:val="28"/>
          <w:szCs w:val="28"/>
        </w:rPr>
        <w:t>按照合同约定，完成招标工作范围内的全部工作。</w:t>
      </w:r>
    </w:p>
    <w:p>
      <w:pPr>
        <w:numPr>
          <w:ilvl w:val="0"/>
          <w:numId w:val="8"/>
        </w:numPr>
        <w:spacing w:line="360" w:lineRule="auto"/>
        <w:rPr>
          <w:rFonts w:ascii="仿宋" w:hAnsi="仿宋" w:eastAsia="仿宋"/>
          <w:sz w:val="28"/>
          <w:szCs w:val="28"/>
        </w:rPr>
      </w:pPr>
      <w:r>
        <w:rPr>
          <w:rFonts w:hint="eastAsia" w:ascii="仿宋" w:hAnsi="仿宋" w:eastAsia="仿宋"/>
          <w:sz w:val="28"/>
          <w:szCs w:val="28"/>
        </w:rPr>
        <w:t>若需向地方有关部门缴纳有关的费用，由中标人自行承担。</w:t>
      </w:r>
    </w:p>
    <w:p>
      <w:pPr>
        <w:numPr>
          <w:ilvl w:val="0"/>
          <w:numId w:val="8"/>
        </w:numPr>
        <w:spacing w:line="360" w:lineRule="auto"/>
        <w:rPr>
          <w:rFonts w:ascii="仿宋" w:hAnsi="仿宋" w:eastAsia="仿宋"/>
          <w:sz w:val="28"/>
          <w:szCs w:val="28"/>
        </w:rPr>
      </w:pPr>
      <w:r>
        <w:rPr>
          <w:rFonts w:hint="eastAsia" w:ascii="仿宋" w:hAnsi="仿宋" w:eastAsia="仿宋"/>
          <w:sz w:val="28"/>
          <w:szCs w:val="28"/>
        </w:rPr>
        <w:t>本项目不得转让或分包。</w:t>
      </w:r>
    </w:p>
    <w:bookmarkEnd w:id="45"/>
    <w:p>
      <w:pPr>
        <w:pStyle w:val="3"/>
      </w:pPr>
      <w:bookmarkStart w:id="43" w:name="_Toc8060"/>
      <w:r>
        <w:rPr>
          <w:rFonts w:hint="eastAsia"/>
        </w:rPr>
        <w:t>实施进度计划的编制及分段考核</w:t>
      </w:r>
      <w:bookmarkEnd w:id="43"/>
    </w:p>
    <w:p>
      <w:pPr>
        <w:numPr>
          <w:ilvl w:val="0"/>
          <w:numId w:val="9"/>
        </w:numPr>
        <w:spacing w:line="360" w:lineRule="auto"/>
        <w:rPr>
          <w:rFonts w:ascii="仿宋" w:hAnsi="仿宋" w:eastAsia="仿宋"/>
          <w:sz w:val="28"/>
          <w:szCs w:val="28"/>
        </w:rPr>
      </w:pPr>
      <w:r>
        <w:rPr>
          <w:rFonts w:hint="eastAsia" w:ascii="仿宋" w:hAnsi="仿宋" w:eastAsia="仿宋"/>
          <w:sz w:val="28"/>
          <w:szCs w:val="28"/>
        </w:rPr>
        <w:t>中标人必须按招标人确认的进度计划组织实施。</w:t>
      </w:r>
    </w:p>
    <w:p>
      <w:pPr>
        <w:numPr>
          <w:ilvl w:val="0"/>
          <w:numId w:val="9"/>
        </w:numPr>
        <w:spacing w:line="360" w:lineRule="auto"/>
      </w:pPr>
      <w:r>
        <w:rPr>
          <w:rFonts w:hint="eastAsia" w:ascii="仿宋" w:hAnsi="仿宋" w:eastAsia="仿宋"/>
          <w:sz w:val="28"/>
          <w:szCs w:val="28"/>
        </w:rPr>
        <w:t>项目服务内容完成</w:t>
      </w:r>
      <w:r>
        <w:rPr>
          <w:rFonts w:hint="eastAsia" w:ascii="仿宋" w:hAnsi="仿宋" w:eastAsia="仿宋"/>
          <w:sz w:val="28"/>
          <w:szCs w:val="28"/>
          <w:lang w:val="en-US" w:eastAsia="zh-CN"/>
        </w:rPr>
        <w:t>则</w:t>
      </w:r>
      <w:r>
        <w:rPr>
          <w:rFonts w:hint="eastAsia" w:ascii="仿宋" w:hAnsi="仿宋" w:eastAsia="仿宋"/>
          <w:sz w:val="28"/>
          <w:szCs w:val="28"/>
        </w:rPr>
        <w:t>项目实施计划终止。</w:t>
      </w:r>
      <w:bookmarkEnd w:id="11"/>
      <w:bookmarkEnd w:id="12"/>
      <w:bookmarkStart w:id="44" w:name="_Toc413948021"/>
      <w:bookmarkEnd w:id="44"/>
    </w:p>
    <w:sectPr>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 PAGE   \* MERGEFORMAT </w:instrText>
    </w:r>
    <w:r>
      <w:fldChar w:fldCharType="separate"/>
    </w:r>
    <w:r>
      <w:rPr>
        <w:lang w:val="zh-CN"/>
      </w:rPr>
      <w:t>18</w:t>
    </w:r>
    <w:r>
      <w:fldChar w:fldCharType="end"/>
    </w:r>
  </w:p>
  <w:p>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 PAGE   \* MERGEFORMAT </w:instrText>
    </w:r>
    <w:r>
      <w:fldChar w:fldCharType="separate"/>
    </w:r>
    <w:r>
      <w:rPr>
        <w:lang w:val="zh-CN"/>
      </w:rPr>
      <w:t>1</w:t>
    </w:r>
    <w:r>
      <w:fldChar w:fldCharType="end"/>
    </w:r>
  </w:p>
  <w:p>
    <w:pPr>
      <w:pStyle w:val="1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pPr>
    <w:r>
      <w:rPr>
        <w:rFonts w:hint="eastAsia"/>
      </w:rPr>
      <w:t>科研综合管理系统技术规范书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A0557C"/>
    <w:multiLevelType w:val="singleLevel"/>
    <w:tmpl w:val="84A0557C"/>
    <w:lvl w:ilvl="0" w:tentative="0">
      <w:start w:val="1"/>
      <w:numFmt w:val="decimal"/>
      <w:suff w:val="nothing"/>
      <w:lvlText w:val="%1、"/>
      <w:lvlJc w:val="left"/>
    </w:lvl>
  </w:abstractNum>
  <w:abstractNum w:abstractNumId="1">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pStyle w:val="38"/>
      <w:isLgl/>
      <w:suff w:val="space"/>
      <w:lvlText w:val="%1.%2.%3"/>
      <w:lvlJc w:val="left"/>
      <w:pPr>
        <w:ind w:left="1418" w:firstLine="0"/>
      </w:pPr>
      <w:rPr>
        <w:rFonts w:hint="eastAsia"/>
        <w:b w:val="0"/>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2">
    <w:nsid w:val="13BF2B81"/>
    <w:multiLevelType w:val="multilevel"/>
    <w:tmpl w:val="13BF2B81"/>
    <w:lvl w:ilvl="0" w:tentative="0">
      <w:start w:val="1"/>
      <w:numFmt w:val="decimal"/>
      <w:lvlText w:val="%1)"/>
      <w:lvlJc w:val="left"/>
      <w:pPr>
        <w:ind w:left="90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7A0562B"/>
    <w:multiLevelType w:val="multilevel"/>
    <w:tmpl w:val="57A0562B"/>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5B19DEA8"/>
    <w:multiLevelType w:val="singleLevel"/>
    <w:tmpl w:val="5B19DEA8"/>
    <w:lvl w:ilvl="0" w:tentative="0">
      <w:start w:val="1"/>
      <w:numFmt w:val="decimal"/>
      <w:suff w:val="nothing"/>
      <w:lvlText w:val="%1、"/>
      <w:lvlJc w:val="left"/>
      <w:pPr>
        <w:ind w:left="70"/>
      </w:pPr>
    </w:lvl>
  </w:abstractNum>
  <w:abstractNum w:abstractNumId="5">
    <w:nsid w:val="5B19DEE2"/>
    <w:multiLevelType w:val="singleLevel"/>
    <w:tmpl w:val="5B19DEE2"/>
    <w:lvl w:ilvl="0" w:tentative="0">
      <w:start w:val="1"/>
      <w:numFmt w:val="chineseCounting"/>
      <w:suff w:val="nothing"/>
      <w:lvlText w:val="（%1）"/>
      <w:lvlJc w:val="left"/>
    </w:lvl>
  </w:abstractNum>
  <w:abstractNum w:abstractNumId="6">
    <w:nsid w:val="5DE01CBE"/>
    <w:multiLevelType w:val="multilevel"/>
    <w:tmpl w:val="5DE01CBE"/>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660923B1"/>
    <w:multiLevelType w:val="multilevel"/>
    <w:tmpl w:val="660923B1"/>
    <w:lvl w:ilvl="0" w:tentative="0">
      <w:start w:val="1"/>
      <w:numFmt w:val="decimal"/>
      <w:lvlText w:val="%1）"/>
      <w:lvlJc w:val="left"/>
      <w:pPr>
        <w:ind w:left="84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756D29A0"/>
    <w:multiLevelType w:val="multilevel"/>
    <w:tmpl w:val="756D29A0"/>
    <w:lvl w:ilvl="0" w:tentative="0">
      <w:start w:val="1"/>
      <w:numFmt w:val="decimal"/>
      <w:pStyle w:val="2"/>
      <w:lvlText w:val="%1."/>
      <w:lvlJc w:val="left"/>
      <w:pPr>
        <w:tabs>
          <w:tab w:val="left" w:pos="425"/>
        </w:tabs>
        <w:ind w:left="425" w:hanging="425"/>
      </w:pPr>
      <w:rPr>
        <w:rFonts w:hint="default" w:ascii="Times New Roman" w:hAnsi="Times New Roman" w:eastAsia="宋体"/>
        <w:b w:val="0"/>
        <w:i w:val="0"/>
        <w:spacing w:val="-12"/>
        <w:sz w:val="28"/>
        <w:szCs w:val="44"/>
      </w:rPr>
    </w:lvl>
    <w:lvl w:ilvl="1" w:tentative="0">
      <w:start w:val="1"/>
      <w:numFmt w:val="decimal"/>
      <w:pStyle w:val="3"/>
      <w:lvlText w:val="%1.%2."/>
      <w:lvlJc w:val="left"/>
      <w:pPr>
        <w:tabs>
          <w:tab w:val="left" w:pos="567"/>
        </w:tabs>
        <w:ind w:left="567" w:hanging="567"/>
      </w:pPr>
      <w:rPr>
        <w:rFonts w:hint="default" w:ascii="Times New Roman" w:hAnsi="Times New Roman" w:eastAsia="宋体"/>
        <w:shadow w:val="0"/>
        <w:emboss w:val="0"/>
        <w:imprint w:val="0"/>
        <w:sz w:val="24"/>
        <w:szCs w:val="24"/>
      </w:rPr>
    </w:lvl>
    <w:lvl w:ilvl="2" w:tentative="0">
      <w:start w:val="1"/>
      <w:numFmt w:val="decimal"/>
      <w:pStyle w:val="4"/>
      <w:lvlText w:val="%1.%2.%3."/>
      <w:lvlJc w:val="left"/>
      <w:pPr>
        <w:tabs>
          <w:tab w:val="left" w:pos="709"/>
        </w:tabs>
        <w:ind w:left="709" w:hanging="709"/>
      </w:pPr>
      <w:rPr>
        <w:rFonts w:ascii="黑体" w:hAnsi="黑体" w:eastAsia="黑体"/>
        <w:b w:val="0"/>
        <w:sz w:val="24"/>
        <w:szCs w:val="24"/>
      </w:rPr>
    </w:lvl>
    <w:lvl w:ilvl="3" w:tentative="0">
      <w:start w:val="1"/>
      <w:numFmt w:val="decimal"/>
      <w:lvlText w:val="%1.%2.%3.%4."/>
      <w:lvlJc w:val="left"/>
      <w:pPr>
        <w:tabs>
          <w:tab w:val="left" w:pos="851"/>
        </w:tabs>
        <w:ind w:left="851" w:hanging="851"/>
      </w:pPr>
      <w:rPr>
        <w:rFonts w:hint="eastAsia"/>
        <w:shadow w:val="0"/>
        <w:emboss w:val="0"/>
        <w:imprint w:val="0"/>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8"/>
  </w:num>
  <w:num w:numId="2">
    <w:abstractNumId w:val="1"/>
  </w:num>
  <w:num w:numId="3">
    <w:abstractNumId w:val="7"/>
  </w:num>
  <w:num w:numId="4">
    <w:abstractNumId w:val="6"/>
  </w:num>
  <w:num w:numId="5">
    <w:abstractNumId w:val="4"/>
  </w:num>
  <w:num w:numId="6">
    <w:abstractNumId w:val="5"/>
  </w:num>
  <w:num w:numId="7">
    <w:abstractNumId w:val="0"/>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RmMTgyOTk3NmYxNWUwMGQzZmM3MzVhMTNhNmJjMDYifQ=="/>
  </w:docVars>
  <w:rsids>
    <w:rsidRoot w:val="00172A27"/>
    <w:rsid w:val="0000726B"/>
    <w:rsid w:val="00014985"/>
    <w:rsid w:val="00080908"/>
    <w:rsid w:val="000834F5"/>
    <w:rsid w:val="000C2E1F"/>
    <w:rsid w:val="00125A61"/>
    <w:rsid w:val="00172A27"/>
    <w:rsid w:val="001B1B06"/>
    <w:rsid w:val="001B774D"/>
    <w:rsid w:val="00227F6C"/>
    <w:rsid w:val="00240C21"/>
    <w:rsid w:val="00246703"/>
    <w:rsid w:val="002F5C8F"/>
    <w:rsid w:val="002F7582"/>
    <w:rsid w:val="00306EA8"/>
    <w:rsid w:val="00345E7D"/>
    <w:rsid w:val="003F4E3A"/>
    <w:rsid w:val="00406834"/>
    <w:rsid w:val="004600B3"/>
    <w:rsid w:val="0049610A"/>
    <w:rsid w:val="005D6916"/>
    <w:rsid w:val="00744ED1"/>
    <w:rsid w:val="0076019D"/>
    <w:rsid w:val="0078514F"/>
    <w:rsid w:val="007B5FEB"/>
    <w:rsid w:val="00815B80"/>
    <w:rsid w:val="008379BD"/>
    <w:rsid w:val="0087719D"/>
    <w:rsid w:val="00945023"/>
    <w:rsid w:val="00960F5A"/>
    <w:rsid w:val="00966BD2"/>
    <w:rsid w:val="009D4C88"/>
    <w:rsid w:val="00A13157"/>
    <w:rsid w:val="00A20147"/>
    <w:rsid w:val="00A5362F"/>
    <w:rsid w:val="00A9655C"/>
    <w:rsid w:val="00B00B75"/>
    <w:rsid w:val="00B05CF8"/>
    <w:rsid w:val="00B06DE5"/>
    <w:rsid w:val="00B57A34"/>
    <w:rsid w:val="00B6160E"/>
    <w:rsid w:val="00C041E9"/>
    <w:rsid w:val="00CD0621"/>
    <w:rsid w:val="00CF5291"/>
    <w:rsid w:val="00D21BCB"/>
    <w:rsid w:val="00E13167"/>
    <w:rsid w:val="00E40F64"/>
    <w:rsid w:val="00E76DCC"/>
    <w:rsid w:val="00EF3AD6"/>
    <w:rsid w:val="00F56D32"/>
    <w:rsid w:val="00F948F5"/>
    <w:rsid w:val="00FC3B67"/>
    <w:rsid w:val="022B38DD"/>
    <w:rsid w:val="02737C03"/>
    <w:rsid w:val="02C848FD"/>
    <w:rsid w:val="042E0F82"/>
    <w:rsid w:val="04697A1A"/>
    <w:rsid w:val="056B77C2"/>
    <w:rsid w:val="05D9472B"/>
    <w:rsid w:val="060D0A85"/>
    <w:rsid w:val="06354E72"/>
    <w:rsid w:val="06DE21DB"/>
    <w:rsid w:val="09435F2B"/>
    <w:rsid w:val="09FC79EC"/>
    <w:rsid w:val="0A556F05"/>
    <w:rsid w:val="0A623A94"/>
    <w:rsid w:val="0C6D22A1"/>
    <w:rsid w:val="0C7941DB"/>
    <w:rsid w:val="0D0F7C29"/>
    <w:rsid w:val="0D2E7A52"/>
    <w:rsid w:val="0D5A6144"/>
    <w:rsid w:val="0DA21C37"/>
    <w:rsid w:val="0DF93005"/>
    <w:rsid w:val="0E122833"/>
    <w:rsid w:val="0E544BDD"/>
    <w:rsid w:val="0EF4203A"/>
    <w:rsid w:val="0EF62EAC"/>
    <w:rsid w:val="0F215224"/>
    <w:rsid w:val="107203F9"/>
    <w:rsid w:val="10A76A2A"/>
    <w:rsid w:val="11F1104F"/>
    <w:rsid w:val="12F752BF"/>
    <w:rsid w:val="134C2F41"/>
    <w:rsid w:val="13F83B1B"/>
    <w:rsid w:val="15323F1C"/>
    <w:rsid w:val="15C26949"/>
    <w:rsid w:val="17F7753B"/>
    <w:rsid w:val="18244700"/>
    <w:rsid w:val="1850546B"/>
    <w:rsid w:val="18F60D97"/>
    <w:rsid w:val="195D7E21"/>
    <w:rsid w:val="19950F3C"/>
    <w:rsid w:val="1AD71C50"/>
    <w:rsid w:val="1AE16104"/>
    <w:rsid w:val="1B241026"/>
    <w:rsid w:val="1B81495A"/>
    <w:rsid w:val="1BEA740B"/>
    <w:rsid w:val="1C2D05C8"/>
    <w:rsid w:val="1C5F71E1"/>
    <w:rsid w:val="1CF3300F"/>
    <w:rsid w:val="1EE32C73"/>
    <w:rsid w:val="201B3E66"/>
    <w:rsid w:val="20EA616F"/>
    <w:rsid w:val="22B67E76"/>
    <w:rsid w:val="23812232"/>
    <w:rsid w:val="23DE7685"/>
    <w:rsid w:val="248D06ED"/>
    <w:rsid w:val="27E16C2D"/>
    <w:rsid w:val="28B97228"/>
    <w:rsid w:val="29DA269C"/>
    <w:rsid w:val="2A2953D2"/>
    <w:rsid w:val="2B295E35"/>
    <w:rsid w:val="2B462FD5"/>
    <w:rsid w:val="2B591CE7"/>
    <w:rsid w:val="2B5C7036"/>
    <w:rsid w:val="2C134FCC"/>
    <w:rsid w:val="2D522E91"/>
    <w:rsid w:val="2E685538"/>
    <w:rsid w:val="2F44649C"/>
    <w:rsid w:val="30527F1D"/>
    <w:rsid w:val="31A42023"/>
    <w:rsid w:val="31A4250B"/>
    <w:rsid w:val="326571C3"/>
    <w:rsid w:val="337D170B"/>
    <w:rsid w:val="33C036BC"/>
    <w:rsid w:val="347B2CCE"/>
    <w:rsid w:val="34A42225"/>
    <w:rsid w:val="35070589"/>
    <w:rsid w:val="352F0A1E"/>
    <w:rsid w:val="36373C92"/>
    <w:rsid w:val="36A80D76"/>
    <w:rsid w:val="37595691"/>
    <w:rsid w:val="37B92B19"/>
    <w:rsid w:val="382A4D15"/>
    <w:rsid w:val="388A78AF"/>
    <w:rsid w:val="388D0874"/>
    <w:rsid w:val="39347477"/>
    <w:rsid w:val="397D646B"/>
    <w:rsid w:val="3A873F7E"/>
    <w:rsid w:val="3ABC29FD"/>
    <w:rsid w:val="3B502AFF"/>
    <w:rsid w:val="3BFA5866"/>
    <w:rsid w:val="3D2E4D81"/>
    <w:rsid w:val="3D3E1974"/>
    <w:rsid w:val="3DE92D39"/>
    <w:rsid w:val="3E197755"/>
    <w:rsid w:val="3E75020E"/>
    <w:rsid w:val="3E8D10EB"/>
    <w:rsid w:val="3FC4377B"/>
    <w:rsid w:val="40E93E56"/>
    <w:rsid w:val="41080FB4"/>
    <w:rsid w:val="41832CF0"/>
    <w:rsid w:val="4201746D"/>
    <w:rsid w:val="43056584"/>
    <w:rsid w:val="43193DDE"/>
    <w:rsid w:val="440B7FDB"/>
    <w:rsid w:val="44BE0409"/>
    <w:rsid w:val="44BE580E"/>
    <w:rsid w:val="45CE39D7"/>
    <w:rsid w:val="46B04C6C"/>
    <w:rsid w:val="46C64909"/>
    <w:rsid w:val="471F573B"/>
    <w:rsid w:val="47B3592F"/>
    <w:rsid w:val="483B7EB5"/>
    <w:rsid w:val="48612B38"/>
    <w:rsid w:val="48F91DC2"/>
    <w:rsid w:val="49C627B9"/>
    <w:rsid w:val="4A4060F4"/>
    <w:rsid w:val="4A8426E0"/>
    <w:rsid w:val="4DC8028C"/>
    <w:rsid w:val="4F0C6D08"/>
    <w:rsid w:val="502E0340"/>
    <w:rsid w:val="512B11E7"/>
    <w:rsid w:val="51B43D99"/>
    <w:rsid w:val="51DA5080"/>
    <w:rsid w:val="51E47573"/>
    <w:rsid w:val="51E552A6"/>
    <w:rsid w:val="524E5616"/>
    <w:rsid w:val="53C232A2"/>
    <w:rsid w:val="53DE69C2"/>
    <w:rsid w:val="53FC12DE"/>
    <w:rsid w:val="54785349"/>
    <w:rsid w:val="551E1C8F"/>
    <w:rsid w:val="556C473C"/>
    <w:rsid w:val="5617215E"/>
    <w:rsid w:val="5621502B"/>
    <w:rsid w:val="56FB5106"/>
    <w:rsid w:val="593E4F95"/>
    <w:rsid w:val="5D5C2447"/>
    <w:rsid w:val="5FE82A95"/>
    <w:rsid w:val="600E3CB2"/>
    <w:rsid w:val="609B76BD"/>
    <w:rsid w:val="60DD4245"/>
    <w:rsid w:val="60DE37A7"/>
    <w:rsid w:val="60EC158A"/>
    <w:rsid w:val="60F54971"/>
    <w:rsid w:val="61405368"/>
    <w:rsid w:val="619141DE"/>
    <w:rsid w:val="63251ED3"/>
    <w:rsid w:val="63F44103"/>
    <w:rsid w:val="641E3F8D"/>
    <w:rsid w:val="64C74B6D"/>
    <w:rsid w:val="653D1756"/>
    <w:rsid w:val="66EF1948"/>
    <w:rsid w:val="680D7820"/>
    <w:rsid w:val="6A950B61"/>
    <w:rsid w:val="6B7E77BD"/>
    <w:rsid w:val="6BA51E03"/>
    <w:rsid w:val="6BC404DB"/>
    <w:rsid w:val="6C53505A"/>
    <w:rsid w:val="6C6A7B27"/>
    <w:rsid w:val="6C983ED5"/>
    <w:rsid w:val="71CA4BEF"/>
    <w:rsid w:val="7479574F"/>
    <w:rsid w:val="765317FD"/>
    <w:rsid w:val="77602068"/>
    <w:rsid w:val="77F25ADB"/>
    <w:rsid w:val="78012603"/>
    <w:rsid w:val="78357B3F"/>
    <w:rsid w:val="78624946"/>
    <w:rsid w:val="78680440"/>
    <w:rsid w:val="78C74ED9"/>
    <w:rsid w:val="799E0C96"/>
    <w:rsid w:val="7AF24C4F"/>
    <w:rsid w:val="7BEB2FF5"/>
    <w:rsid w:val="7CB1685A"/>
    <w:rsid w:val="7D5F5684"/>
    <w:rsid w:val="7D9B394D"/>
    <w:rsid w:val="7EA726AD"/>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23"/>
    <w:qFormat/>
    <w:uiPriority w:val="0"/>
    <w:pPr>
      <w:keepNext/>
      <w:keepLines/>
      <w:widowControl/>
      <w:numPr>
        <w:ilvl w:val="0"/>
        <w:numId w:val="1"/>
      </w:numPr>
      <w:spacing w:before="240" w:after="240" w:line="360" w:lineRule="auto"/>
      <w:outlineLvl w:val="0"/>
    </w:pPr>
    <w:rPr>
      <w:rFonts w:ascii="仿宋_GB2312" w:eastAsia="仿宋_GB2312"/>
      <w:b/>
      <w:bCs/>
      <w:kern w:val="44"/>
      <w:sz w:val="28"/>
      <w:szCs w:val="28"/>
    </w:rPr>
  </w:style>
  <w:style w:type="paragraph" w:styleId="3">
    <w:name w:val="heading 2"/>
    <w:basedOn w:val="1"/>
    <w:next w:val="1"/>
    <w:link w:val="24"/>
    <w:qFormat/>
    <w:uiPriority w:val="9"/>
    <w:pPr>
      <w:keepNext/>
      <w:keepLines/>
      <w:numPr>
        <w:ilvl w:val="1"/>
        <w:numId w:val="1"/>
      </w:numPr>
      <w:tabs>
        <w:tab w:val="left" w:pos="425"/>
      </w:tabs>
      <w:spacing w:line="360" w:lineRule="auto"/>
      <w:jc w:val="left"/>
      <w:outlineLvl w:val="1"/>
    </w:pPr>
    <w:rPr>
      <w:rFonts w:ascii="仿宋_GB2312" w:hAnsi="Arial" w:eastAsia="仿宋_GB2312"/>
      <w:b/>
      <w:bCs/>
      <w:sz w:val="28"/>
      <w:szCs w:val="28"/>
    </w:rPr>
  </w:style>
  <w:style w:type="paragraph" w:styleId="4">
    <w:name w:val="heading 3"/>
    <w:basedOn w:val="1"/>
    <w:next w:val="1"/>
    <w:link w:val="25"/>
    <w:qFormat/>
    <w:uiPriority w:val="0"/>
    <w:pPr>
      <w:keepNext/>
      <w:keepLines/>
      <w:numPr>
        <w:ilvl w:val="2"/>
        <w:numId w:val="1"/>
      </w:numPr>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6"/>
    <w:qFormat/>
    <w:uiPriority w:val="0"/>
    <w:pPr>
      <w:spacing w:line="300" w:lineRule="auto"/>
      <w:ind w:firstLine="420"/>
    </w:pPr>
    <w:rPr>
      <w:sz w:val="24"/>
      <w:szCs w:val="20"/>
    </w:rPr>
  </w:style>
  <w:style w:type="paragraph" w:styleId="6">
    <w:name w:val="caption"/>
    <w:basedOn w:val="1"/>
    <w:next w:val="1"/>
    <w:qFormat/>
    <w:uiPriority w:val="0"/>
    <w:pPr>
      <w:adjustRightInd w:val="0"/>
      <w:spacing w:before="152" w:after="160" w:line="360" w:lineRule="atLeast"/>
      <w:jc w:val="left"/>
      <w:textAlignment w:val="baseline"/>
    </w:pPr>
    <w:rPr>
      <w:rFonts w:ascii="Arial" w:hAnsi="Arial" w:eastAsia="黑体" w:cs="Arial"/>
      <w:kern w:val="0"/>
      <w:sz w:val="20"/>
      <w:szCs w:val="20"/>
    </w:rPr>
  </w:style>
  <w:style w:type="paragraph" w:styleId="7">
    <w:name w:val="annotation text"/>
    <w:basedOn w:val="1"/>
    <w:unhideWhenUsed/>
    <w:qFormat/>
    <w:uiPriority w:val="99"/>
    <w:pPr>
      <w:jc w:val="left"/>
    </w:pPr>
  </w:style>
  <w:style w:type="paragraph" w:styleId="8">
    <w:name w:val="Body Text"/>
    <w:basedOn w:val="1"/>
    <w:next w:val="9"/>
    <w:link w:val="39"/>
    <w:unhideWhenUsed/>
    <w:qFormat/>
    <w:uiPriority w:val="99"/>
    <w:pPr>
      <w:spacing w:after="120"/>
    </w:pPr>
  </w:style>
  <w:style w:type="paragraph" w:styleId="9">
    <w:name w:val="Title"/>
    <w:basedOn w:val="1"/>
    <w:next w:val="1"/>
    <w:qFormat/>
    <w:uiPriority w:val="10"/>
    <w:pPr>
      <w:adjustRightInd w:val="0"/>
      <w:snapToGrid w:val="0"/>
      <w:spacing w:before="120" w:after="120"/>
      <w:jc w:val="center"/>
      <w:outlineLvl w:val="0"/>
    </w:pPr>
    <w:rPr>
      <w:rFonts w:ascii="等线 Light" w:hAnsi="等线 Light" w:eastAsia="等线 Light"/>
      <w:b/>
      <w:bCs/>
      <w:sz w:val="28"/>
      <w:szCs w:val="32"/>
    </w:rPr>
  </w:style>
  <w:style w:type="paragraph" w:styleId="10">
    <w:name w:val="toc 3"/>
    <w:basedOn w:val="1"/>
    <w:next w:val="1"/>
    <w:qFormat/>
    <w:uiPriority w:val="39"/>
    <w:pPr>
      <w:ind w:left="420"/>
      <w:jc w:val="left"/>
    </w:pPr>
    <w:rPr>
      <w:i/>
      <w:iCs/>
      <w:sz w:val="20"/>
      <w:szCs w:val="20"/>
    </w:rPr>
  </w:style>
  <w:style w:type="paragraph" w:styleId="11">
    <w:name w:val="Plain Text"/>
    <w:basedOn w:val="1"/>
    <w:qFormat/>
    <w:uiPriority w:val="0"/>
    <w:rPr>
      <w:rFonts w:hAnsi="Courier New"/>
    </w:rPr>
  </w:style>
  <w:style w:type="paragraph" w:styleId="12">
    <w:name w:val="Balloon Text"/>
    <w:basedOn w:val="1"/>
    <w:link w:val="27"/>
    <w:unhideWhenUsed/>
    <w:qFormat/>
    <w:uiPriority w:val="99"/>
    <w:rPr>
      <w:sz w:val="18"/>
      <w:szCs w:val="18"/>
    </w:rPr>
  </w:style>
  <w:style w:type="paragraph" w:styleId="13">
    <w:name w:val="footer"/>
    <w:basedOn w:val="1"/>
    <w:link w:val="28"/>
    <w:qFormat/>
    <w:uiPriority w:val="99"/>
    <w:pPr>
      <w:tabs>
        <w:tab w:val="center" w:pos="4153"/>
        <w:tab w:val="right" w:pos="8306"/>
      </w:tabs>
      <w:snapToGrid w:val="0"/>
      <w:jc w:val="left"/>
    </w:pPr>
    <w:rPr>
      <w:sz w:val="18"/>
      <w:szCs w:val="18"/>
    </w:rPr>
  </w:style>
  <w:style w:type="paragraph" w:styleId="14">
    <w:name w:val="header"/>
    <w:basedOn w:val="1"/>
    <w:link w:val="29"/>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spacing w:before="120" w:after="120" w:line="60" w:lineRule="auto"/>
      <w:jc w:val="left"/>
    </w:pPr>
    <w:rPr>
      <w:b/>
      <w:bCs/>
      <w:caps/>
      <w:sz w:val="20"/>
      <w:szCs w:val="20"/>
    </w:rPr>
  </w:style>
  <w:style w:type="paragraph" w:styleId="16">
    <w:name w:val="toc 2"/>
    <w:basedOn w:val="1"/>
    <w:next w:val="1"/>
    <w:qFormat/>
    <w:uiPriority w:val="39"/>
    <w:pPr>
      <w:ind w:left="210"/>
      <w:jc w:val="left"/>
    </w:pPr>
    <w:rPr>
      <w:smallCaps/>
      <w:sz w:val="20"/>
      <w:szCs w:val="20"/>
    </w:rPr>
  </w:style>
  <w:style w:type="paragraph" w:styleId="17">
    <w:name w:val="Body Text First Indent"/>
    <w:basedOn w:val="8"/>
    <w:link w:val="40"/>
    <w:semiHidden/>
    <w:unhideWhenUsed/>
    <w:qFormat/>
    <w:uiPriority w:val="99"/>
    <w:pPr>
      <w:ind w:firstLine="420" w:firstLineChars="100"/>
    </w:pPr>
  </w:style>
  <w:style w:type="character" w:styleId="20">
    <w:name w:val="page number"/>
    <w:basedOn w:val="19"/>
    <w:qFormat/>
    <w:uiPriority w:val="0"/>
  </w:style>
  <w:style w:type="character" w:styleId="21">
    <w:name w:val="Hyperlink"/>
    <w:qFormat/>
    <w:uiPriority w:val="99"/>
    <w:rPr>
      <w:color w:val="0000FF"/>
      <w:u w:val="single"/>
    </w:rPr>
  </w:style>
  <w:style w:type="character" w:styleId="22">
    <w:name w:val="annotation reference"/>
    <w:basedOn w:val="19"/>
    <w:semiHidden/>
    <w:unhideWhenUsed/>
    <w:qFormat/>
    <w:uiPriority w:val="99"/>
    <w:rPr>
      <w:sz w:val="21"/>
      <w:szCs w:val="21"/>
    </w:rPr>
  </w:style>
  <w:style w:type="character" w:customStyle="1" w:styleId="23">
    <w:name w:val="标题 1 字符"/>
    <w:link w:val="2"/>
    <w:qFormat/>
    <w:uiPriority w:val="0"/>
    <w:rPr>
      <w:rFonts w:ascii="仿宋_GB2312" w:hAnsi="Times New Roman" w:eastAsia="仿宋_GB2312"/>
      <w:b/>
      <w:bCs/>
      <w:kern w:val="44"/>
      <w:sz w:val="28"/>
      <w:szCs w:val="28"/>
    </w:rPr>
  </w:style>
  <w:style w:type="character" w:customStyle="1" w:styleId="24">
    <w:name w:val="标题 2 字符"/>
    <w:link w:val="3"/>
    <w:qFormat/>
    <w:uiPriority w:val="9"/>
    <w:rPr>
      <w:rFonts w:ascii="仿宋_GB2312" w:hAnsi="Arial" w:eastAsia="仿宋_GB2312"/>
      <w:b/>
      <w:bCs/>
      <w:kern w:val="2"/>
      <w:sz w:val="28"/>
      <w:szCs w:val="28"/>
    </w:rPr>
  </w:style>
  <w:style w:type="character" w:customStyle="1" w:styleId="25">
    <w:name w:val="标题 3 字符"/>
    <w:link w:val="4"/>
    <w:qFormat/>
    <w:uiPriority w:val="0"/>
    <w:rPr>
      <w:rFonts w:ascii="Times New Roman" w:hAnsi="Times New Roman"/>
      <w:b/>
      <w:bCs/>
      <w:kern w:val="2"/>
      <w:sz w:val="32"/>
      <w:szCs w:val="32"/>
    </w:rPr>
  </w:style>
  <w:style w:type="character" w:customStyle="1" w:styleId="26">
    <w:name w:val="正文缩进 字符"/>
    <w:link w:val="5"/>
    <w:qFormat/>
    <w:uiPriority w:val="0"/>
    <w:rPr>
      <w:kern w:val="2"/>
      <w:sz w:val="24"/>
    </w:rPr>
  </w:style>
  <w:style w:type="character" w:customStyle="1" w:styleId="27">
    <w:name w:val="批注框文本 字符"/>
    <w:link w:val="12"/>
    <w:semiHidden/>
    <w:qFormat/>
    <w:uiPriority w:val="99"/>
    <w:rPr>
      <w:kern w:val="2"/>
      <w:sz w:val="18"/>
      <w:szCs w:val="18"/>
    </w:rPr>
  </w:style>
  <w:style w:type="character" w:customStyle="1" w:styleId="28">
    <w:name w:val="页脚 字符"/>
    <w:link w:val="13"/>
    <w:qFormat/>
    <w:uiPriority w:val="99"/>
    <w:rPr>
      <w:kern w:val="2"/>
      <w:sz w:val="18"/>
      <w:szCs w:val="18"/>
    </w:rPr>
  </w:style>
  <w:style w:type="character" w:customStyle="1" w:styleId="29">
    <w:name w:val="页眉 字符"/>
    <w:link w:val="14"/>
    <w:qFormat/>
    <w:uiPriority w:val="0"/>
    <w:rPr>
      <w:kern w:val="2"/>
      <w:sz w:val="18"/>
      <w:szCs w:val="18"/>
    </w:rPr>
  </w:style>
  <w:style w:type="character" w:customStyle="1" w:styleId="30">
    <w:name w:val="正文文字样式 Char Char"/>
    <w:link w:val="31"/>
    <w:qFormat/>
    <w:uiPriority w:val="0"/>
    <w:rPr>
      <w:kern w:val="2"/>
      <w:sz w:val="24"/>
      <w:szCs w:val="24"/>
    </w:rPr>
  </w:style>
  <w:style w:type="paragraph" w:customStyle="1" w:styleId="31">
    <w:name w:val="正文文字样式"/>
    <w:basedOn w:val="1"/>
    <w:link w:val="30"/>
    <w:qFormat/>
    <w:uiPriority w:val="0"/>
    <w:pPr>
      <w:spacing w:line="480" w:lineRule="exact"/>
      <w:ind w:firstLine="480" w:firstLineChars="200"/>
    </w:pPr>
    <w:rPr>
      <w:sz w:val="24"/>
      <w:szCs w:val="24"/>
    </w:rPr>
  </w:style>
  <w:style w:type="character" w:customStyle="1" w:styleId="32">
    <w:name w:val="页眉 Char1"/>
    <w:semiHidden/>
    <w:qFormat/>
    <w:uiPriority w:val="99"/>
    <w:rPr>
      <w:kern w:val="2"/>
      <w:sz w:val="18"/>
      <w:szCs w:val="18"/>
    </w:rPr>
  </w:style>
  <w:style w:type="character" w:customStyle="1" w:styleId="33">
    <w:name w:val="页脚 Char1"/>
    <w:semiHidden/>
    <w:qFormat/>
    <w:uiPriority w:val="99"/>
    <w:rPr>
      <w:kern w:val="2"/>
      <w:sz w:val="18"/>
      <w:szCs w:val="18"/>
    </w:rPr>
  </w:style>
  <w:style w:type="paragraph" w:customStyle="1" w:styleId="34">
    <w:name w:val="正文文本缩进1"/>
    <w:basedOn w:val="1"/>
    <w:qFormat/>
    <w:uiPriority w:val="0"/>
    <w:pPr>
      <w:spacing w:line="300" w:lineRule="auto"/>
      <w:ind w:firstLine="480"/>
    </w:pPr>
    <w:rPr>
      <w:rFonts w:ascii="宋体" w:hAnsi="宋体"/>
      <w:kern w:val="0"/>
      <w:sz w:val="24"/>
      <w:szCs w:val="24"/>
    </w:rPr>
  </w:style>
  <w:style w:type="paragraph" w:styleId="35">
    <w:name w:val="List Paragraph"/>
    <w:basedOn w:val="1"/>
    <w:qFormat/>
    <w:uiPriority w:val="0"/>
    <w:pPr>
      <w:ind w:firstLine="420" w:firstLineChars="200"/>
    </w:pPr>
    <w:rPr>
      <w:sz w:val="24"/>
    </w:rPr>
  </w:style>
  <w:style w:type="paragraph" w:customStyle="1" w:styleId="36">
    <w:name w:val="列出段落1"/>
    <w:basedOn w:val="1"/>
    <w:qFormat/>
    <w:uiPriority w:val="99"/>
    <w:pPr>
      <w:ind w:firstLine="420" w:firstLineChars="200"/>
    </w:pPr>
  </w:style>
  <w:style w:type="paragraph" w:customStyle="1" w:styleId="37">
    <w:name w:val="p0"/>
    <w:basedOn w:val="1"/>
    <w:qFormat/>
    <w:uiPriority w:val="0"/>
    <w:pPr>
      <w:widowControl/>
    </w:pPr>
    <w:rPr>
      <w:szCs w:val="21"/>
    </w:rPr>
  </w:style>
  <w:style w:type="paragraph" w:customStyle="1" w:styleId="38">
    <w:name w:val="一级条标题"/>
    <w:next w:val="1"/>
    <w:qFormat/>
    <w:uiPriority w:val="0"/>
    <w:pPr>
      <w:numPr>
        <w:ilvl w:val="2"/>
        <w:numId w:val="2"/>
      </w:numPr>
      <w:outlineLvl w:val="2"/>
    </w:pPr>
    <w:rPr>
      <w:rFonts w:ascii="Times New Roman" w:hAnsi="Times New Roman" w:eastAsia="黑体" w:cs="Times New Roman"/>
      <w:sz w:val="21"/>
      <w:lang w:val="en-US" w:eastAsia="zh-CN" w:bidi="ar-SA"/>
    </w:rPr>
  </w:style>
  <w:style w:type="character" w:customStyle="1" w:styleId="39">
    <w:name w:val="正文文本 字符"/>
    <w:basedOn w:val="19"/>
    <w:link w:val="8"/>
    <w:qFormat/>
    <w:uiPriority w:val="99"/>
    <w:rPr>
      <w:kern w:val="2"/>
      <w:sz w:val="21"/>
      <w:szCs w:val="22"/>
    </w:rPr>
  </w:style>
  <w:style w:type="character" w:customStyle="1" w:styleId="40">
    <w:name w:val="正文首行缩进 字符"/>
    <w:basedOn w:val="39"/>
    <w:link w:val="17"/>
    <w:semiHidden/>
    <w:qFormat/>
    <w:uiPriority w:val="99"/>
    <w:rPr>
      <w:kern w:val="2"/>
      <w:sz w:val="21"/>
      <w:szCs w:val="22"/>
    </w:rPr>
  </w:style>
  <w:style w:type="paragraph" w:customStyle="1" w:styleId="41">
    <w:name w:val="GEDI正文样式"/>
    <w:basedOn w:val="1"/>
    <w:qFormat/>
    <w:uiPriority w:val="0"/>
    <w:pPr>
      <w:adjustRightInd w:val="0"/>
      <w:snapToGrid w:val="0"/>
      <w:spacing w:line="480" w:lineRule="atLeast"/>
      <w:ind w:firstLine="480" w:firstLineChars="200"/>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1945</Words>
  <Characters>2316</Characters>
  <Lines>66</Lines>
  <Paragraphs>18</Paragraphs>
  <TotalTime>57</TotalTime>
  <ScaleCrop>false</ScaleCrop>
  <LinksUpToDate>false</LinksUpToDate>
  <CharactersWithSpaces>2355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2017-05-16T02:05:00Z</dcterms:created>
  <dc:creator>mjw</dc:creator>
  <cp:lastModifiedBy>许红伟</cp:lastModifiedBy>
  <cp:lastPrinted>2021-10-18T08:28:00Z</cp:lastPrinted>
  <dcterms:modified xsi:type="dcterms:W3CDTF">2024-07-31T10:14:23Z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97CEE3C9874B4646B4493D8D7DD30D2D_13</vt:lpwstr>
  </property>
</Properties>
</file>