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line="360" w:lineRule="auto"/>
        <w:ind w:firstLine="420" w:firstLineChars="200"/>
        <w:jc w:val="center"/>
        <w:rPr>
          <w:rFonts w:eastAsia="仿宋_GB2312"/>
          <w:b/>
          <w:sz w:val="28"/>
        </w:rPr>
      </w:pPr>
      <w:r>
        <w:rPr>
          <w:rFonts w:eastAsia="仿宋_GB231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-38100</wp:posOffset>
            </wp:positionH>
            <wp:positionV relativeFrom="paragraph">
              <wp:posOffset>-885190</wp:posOffset>
            </wp:positionV>
            <wp:extent cx="7569835" cy="7791450"/>
            <wp:effectExtent l="0" t="0" r="0" b="0"/>
            <wp:wrapNone/>
            <wp:docPr id="4" name="图片 4" descr="说明: 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说明: 未命名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779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="仿宋_GB231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page">
              <wp:posOffset>342900</wp:posOffset>
            </wp:positionH>
            <wp:positionV relativeFrom="paragraph">
              <wp:posOffset>827405</wp:posOffset>
            </wp:positionV>
            <wp:extent cx="3459480" cy="813435"/>
            <wp:effectExtent l="0" t="0" r="7620" b="5715"/>
            <wp:wrapNone/>
            <wp:docPr id="3" name="图片 3" descr="说明: 中国南方电网公司---横向标准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说明: 中国南方电网公司---横向标准组合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81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djustRightInd w:val="0"/>
        <w:snapToGrid w:val="0"/>
        <w:spacing w:before="156" w:line="360" w:lineRule="auto"/>
        <w:ind w:firstLine="420" w:firstLineChars="200"/>
        <w:rPr>
          <w:rFonts w:eastAsia="仿宋_GB2312"/>
        </w:rPr>
      </w:pPr>
    </w:p>
    <w:tbl>
      <w:tblPr>
        <w:tblStyle w:val="14"/>
        <w:tblpPr w:leftFromText="180" w:rightFromText="180" w:vertAnchor="text" w:horzAnchor="page" w:tblpX="1495" w:tblpY="10367"/>
        <w:tblOverlap w:val="never"/>
        <w:tblW w:w="8908" w:type="dxa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908"/>
      </w:tblGrid>
      <w:tr>
        <w:trPr>
          <w:cantSplit/>
          <w:trHeight w:val="540" w:hRule="atLeast"/>
        </w:trPr>
        <w:tc>
          <w:tcPr>
            <w:tcW w:w="8908" w:type="dxa"/>
            <w:vAlign w:val="center"/>
          </w:tcPr>
          <w:p>
            <w:pPr>
              <w:spacing w:before="156" w:beforeLines="50" w:after="156" w:afterLines="50" w:line="360" w:lineRule="auto"/>
              <w:jc w:val="center"/>
              <w:rPr>
                <w:rFonts w:eastAsia="仿宋_GB2312"/>
                <w:b/>
                <w:bCs/>
                <w:sz w:val="32"/>
                <w:szCs w:val="32"/>
              </w:rPr>
            </w:pPr>
            <w:r>
              <w:rPr>
                <w:rFonts w:hint="eastAsia" w:eastAsia="仿宋_GB2312"/>
                <w:b/>
                <w:bCs/>
                <w:sz w:val="32"/>
                <w:szCs w:val="32"/>
              </w:rPr>
              <w:t>南方电网数字电网科技（广东）有限公司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213" w:hRule="atLeast"/>
        </w:trPr>
        <w:tc>
          <w:tcPr>
            <w:tcW w:w="8908" w:type="dxa"/>
            <w:vAlign w:val="center"/>
          </w:tcPr>
          <w:p>
            <w:pPr>
              <w:spacing w:before="156" w:beforeLines="50" w:after="156" w:afterLines="50" w:line="360" w:lineRule="auto"/>
              <w:jc w:val="center"/>
              <w:rPr>
                <w:rFonts w:eastAsia="仿宋_GB2312"/>
                <w:b/>
                <w:bCs/>
                <w:spacing w:val="20"/>
                <w:sz w:val="32"/>
                <w:szCs w:val="32"/>
              </w:rPr>
            </w:pPr>
            <w:r>
              <w:rPr>
                <w:rFonts w:eastAsia="仿宋_GB2312"/>
                <w:b/>
                <w:bCs/>
                <w:spacing w:val="20"/>
                <w:sz w:val="32"/>
                <w:szCs w:val="32"/>
              </w:rPr>
              <w:t>2024年8月</w:t>
            </w:r>
          </w:p>
        </w:tc>
      </w:tr>
    </w:tbl>
    <w:p>
      <w:pPr>
        <w:widowControl/>
        <w:spacing w:beforeAutospacing="1" w:afterAutospacing="1" w:line="360" w:lineRule="auto"/>
        <w:ind w:firstLine="420" w:firstLineChars="200"/>
        <w:jc w:val="left"/>
        <w:rPr>
          <w:rFonts w:eastAsia="仿宋_GB2312"/>
        </w:rPr>
        <w:sectPr>
          <w:footerReference r:id="rId3" w:type="default"/>
          <w:pgSz w:w="11906" w:h="16838"/>
          <w:pgMar w:top="1440" w:right="1800" w:bottom="1440" w:left="1800" w:header="0" w:footer="0" w:gutter="0"/>
          <w:pgNumType w:start="0"/>
          <w:cols w:space="720" w:num="1"/>
          <w:titlePg/>
          <w:docGrid w:type="lines" w:linePitch="312" w:charSpace="0"/>
        </w:sectPr>
      </w:pPr>
      <w:r>
        <w:rPr>
          <w:rFonts w:eastAsia="仿宋_GB231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-450215</wp:posOffset>
                </wp:positionH>
                <wp:positionV relativeFrom="paragraph">
                  <wp:posOffset>2368550</wp:posOffset>
                </wp:positionV>
                <wp:extent cx="5722620" cy="1305560"/>
                <wp:effectExtent l="0" t="0" r="0" b="9525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22620" cy="1305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方正小标宋_GBK" w:hAnsi="方正小标宋_GBK" w:eastAsia="方正小标宋_GBK" w:cs="方正小标宋_GBK"/>
                                <w:b/>
                                <w:sz w:val="44"/>
                                <w:szCs w:val="16"/>
                              </w:rPr>
                            </w:pPr>
                            <w:r>
                              <w:rPr>
                                <w:rFonts w:hint="eastAsia" w:ascii="方正小标宋_GBK" w:hAnsi="方正小标宋_GBK" w:eastAsia="方正小标宋_GBK" w:cs="方正小标宋_GBK"/>
                                <w:b/>
                                <w:sz w:val="44"/>
                                <w:szCs w:val="16"/>
                                <w:lang w:val="en-US"/>
                              </w:rPr>
                              <w:t>数字电网科技公司2024年</w:t>
                            </w:r>
                            <w:r>
                              <w:rPr>
                                <w:rFonts w:hint="eastAsia" w:ascii="方正小标宋_GBK" w:hAnsi="方正小标宋_GBK" w:eastAsia="方正小标宋_GBK" w:cs="方正小标宋_GBK"/>
                                <w:b/>
                                <w:sz w:val="44"/>
                                <w:szCs w:val="16"/>
                                <w:lang w:val="en-US" w:eastAsia="zh-CN"/>
                              </w:rPr>
                              <w:t>紧急批次</w:t>
                            </w:r>
                            <w:r>
                              <w:rPr>
                                <w:rFonts w:hint="eastAsia" w:ascii="方正小标宋_GBK" w:hAnsi="方正小标宋_GBK" w:eastAsia="方正小标宋_GBK" w:cs="方正小标宋_GBK"/>
                                <w:b/>
                                <w:sz w:val="44"/>
                                <w:szCs w:val="16"/>
                                <w:lang w:val="en-US"/>
                              </w:rPr>
                              <w:t>科技创新项目</w:t>
                            </w:r>
                            <w:r>
                              <w:rPr>
                                <w:rFonts w:hint="eastAsia" w:ascii="方正小标宋_GBK" w:hAnsi="方正小标宋_GBK" w:eastAsia="方正小标宋_GBK" w:cs="方正小标宋_GBK"/>
                                <w:b/>
                                <w:sz w:val="44"/>
                                <w:szCs w:val="16"/>
                                <w:lang w:val="en-US" w:eastAsia="zh-CN"/>
                              </w:rPr>
                              <w:t>咨询</w:t>
                            </w:r>
                            <w:r>
                              <w:rPr>
                                <w:rFonts w:hint="eastAsia" w:ascii="方正小标宋_GBK" w:hAnsi="方正小标宋_GBK" w:eastAsia="方正小标宋_GBK" w:cs="方正小标宋_GBK"/>
                                <w:b/>
                                <w:sz w:val="44"/>
                                <w:szCs w:val="16"/>
                                <w:lang w:val="en-US"/>
                              </w:rPr>
                              <w:t>评审零星采购项目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5.45pt;margin-top:186.5pt;height:102.8pt;width:450.6pt;mso-position-horizontal-relative:margin;z-index:251661312;mso-width-relative:page;mso-height-relative:page;" filled="f" stroked="f" coordsize="21600,21600" o:gfxdata="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CLrqv7cAAAACwEAAA8AAAAAAAAA&#10;AQAgAAAAIgAAAGRycy9kb3ducmV2LnhtbFBLAQIUABQAAAAIAIdO4kBRqnSzDQIAAAkEAAAOAAAA&#10;AAAAAAEAIAAAACsBAABkcnMvZTJvRG9jLnhtbFBLBQYAAAAABgAGAFkBAACq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方正小标宋_GBK" w:hAnsi="方正小标宋_GBK" w:eastAsia="方正小标宋_GBK" w:cs="方正小标宋_GBK"/>
                          <w:b/>
                          <w:sz w:val="44"/>
                          <w:szCs w:val="16"/>
                        </w:rPr>
                      </w:pPr>
                      <w:r>
                        <w:rPr>
                          <w:rFonts w:hint="eastAsia" w:ascii="方正小标宋_GBK" w:hAnsi="方正小标宋_GBK" w:eastAsia="方正小标宋_GBK" w:cs="方正小标宋_GBK"/>
                          <w:b/>
                          <w:sz w:val="44"/>
                          <w:szCs w:val="16"/>
                          <w:lang w:val="en-US"/>
                        </w:rPr>
                        <w:t>数字电网科技公司2024年</w:t>
                      </w:r>
                      <w:r>
                        <w:rPr>
                          <w:rFonts w:hint="eastAsia" w:ascii="方正小标宋_GBK" w:hAnsi="方正小标宋_GBK" w:eastAsia="方正小标宋_GBK" w:cs="方正小标宋_GBK"/>
                          <w:b/>
                          <w:sz w:val="44"/>
                          <w:szCs w:val="16"/>
                          <w:lang w:val="en-US" w:eastAsia="zh-CN"/>
                        </w:rPr>
                        <w:t>紧急批次</w:t>
                      </w:r>
                      <w:r>
                        <w:rPr>
                          <w:rFonts w:hint="eastAsia" w:ascii="方正小标宋_GBK" w:hAnsi="方正小标宋_GBK" w:eastAsia="方正小标宋_GBK" w:cs="方正小标宋_GBK"/>
                          <w:b/>
                          <w:sz w:val="44"/>
                          <w:szCs w:val="16"/>
                          <w:lang w:val="en-US"/>
                        </w:rPr>
                        <w:t>科技创新项目</w:t>
                      </w:r>
                      <w:r>
                        <w:rPr>
                          <w:rFonts w:hint="eastAsia" w:ascii="方正小标宋_GBK" w:hAnsi="方正小标宋_GBK" w:eastAsia="方正小标宋_GBK" w:cs="方正小标宋_GBK"/>
                          <w:b/>
                          <w:sz w:val="44"/>
                          <w:szCs w:val="16"/>
                          <w:lang w:val="en-US" w:eastAsia="zh-CN"/>
                        </w:rPr>
                        <w:t>咨询</w:t>
                      </w:r>
                      <w:r>
                        <w:rPr>
                          <w:rFonts w:hint="eastAsia" w:ascii="方正小标宋_GBK" w:hAnsi="方正小标宋_GBK" w:eastAsia="方正小标宋_GBK" w:cs="方正小标宋_GBK"/>
                          <w:b/>
                          <w:sz w:val="44"/>
                          <w:szCs w:val="16"/>
                          <w:lang w:val="en-US"/>
                        </w:rPr>
                        <w:t>评审零星采购项目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仿宋_GB231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2524125</wp:posOffset>
                </wp:positionH>
                <wp:positionV relativeFrom="paragraph">
                  <wp:posOffset>3898900</wp:posOffset>
                </wp:positionV>
                <wp:extent cx="3636010" cy="1246505"/>
                <wp:effectExtent l="0" t="0" r="0" b="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6010" cy="1246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72"/>
                              </w:rPr>
                              <w:t>技术</w:t>
                            </w:r>
                            <w:r>
                              <w:rPr>
                                <w:b/>
                                <w:sz w:val="72"/>
                              </w:rPr>
                              <w:t>规范书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98.75pt;margin-top:307pt;height:98.15pt;width:286.3pt;mso-position-horizontal-relative:margin;z-index:251659264;mso-width-relative:page;mso-height-relative:page;" filled="f" stroked="f" coordsize="21600,21600" o:gfxdata="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AirDHg2AAAAAsBAAAP&#10;AAAAAAAAAAEAIAAAACIAAABkcnMvZG93bnJldi54bWxQSwECFAAUAAAACACHTuJA1TwR8RgCAAAW&#10;BAAADgAAAAAAAAABACAAAAAnAQAAZHJzL2Uyb0RvYy54bWxQSwUGAAAAAAYABgBZAQAAsQ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b/>
                          <w:sz w:val="72"/>
                        </w:rPr>
                      </w:pPr>
                      <w:r>
                        <w:rPr>
                          <w:rFonts w:hint="eastAsia"/>
                          <w:b/>
                          <w:sz w:val="72"/>
                        </w:rPr>
                        <w:t>技术</w:t>
                      </w:r>
                      <w:r>
                        <w:rPr>
                          <w:b/>
                          <w:sz w:val="72"/>
                        </w:rPr>
                        <w:t>规范书</w:t>
                      </w:r>
                    </w:p>
                  </w:txbxContent>
                </v:textbox>
              </v:shape>
            </w:pict>
          </mc:Fallback>
        </mc:AlternateContent>
      </w:r>
    </w:p>
    <w:sdt>
      <w:sdtPr>
        <w:rPr>
          <w:rFonts w:ascii="Times New Roman" w:hAnsi="Times New Roman" w:eastAsia="仿宋_GB2312" w:cs="Times New Roman"/>
          <w:b/>
          <w:bCs/>
          <w:color w:val="auto"/>
          <w:kern w:val="2"/>
          <w:sz w:val="21"/>
          <w:szCs w:val="22"/>
          <w:lang w:val="zh-CN"/>
        </w:rPr>
        <w:id w:val="1240531513"/>
      </w:sdtPr>
      <w:sdtEndPr>
        <w:rPr>
          <w:rFonts w:ascii="Times New Roman" w:hAnsi="Times New Roman" w:eastAsia="仿宋_GB2312" w:cs="Times New Roman"/>
          <w:b/>
          <w:bCs/>
          <w:color w:val="auto"/>
          <w:kern w:val="2"/>
          <w:sz w:val="21"/>
          <w:szCs w:val="22"/>
          <w:lang w:val="zh-CN"/>
        </w:rPr>
      </w:sdtEndPr>
      <w:sdtContent>
        <w:p>
          <w:pPr>
            <w:pStyle w:val="24"/>
            <w:spacing w:line="360" w:lineRule="auto"/>
            <w:ind w:firstLine="422" w:firstLineChars="200"/>
            <w:jc w:val="center"/>
            <w:rPr>
              <w:rFonts w:ascii="Times New Roman" w:hAnsi="Times New Roman" w:eastAsia="仿宋_GB2312" w:cs="Times New Roman"/>
              <w:b/>
              <w:bCs/>
              <w:color w:val="auto"/>
            </w:rPr>
          </w:pPr>
          <w:r>
            <w:rPr>
              <w:rFonts w:ascii="Times New Roman" w:hAnsi="Times New Roman" w:eastAsia="仿宋_GB2312" w:cs="Times New Roman"/>
              <w:b/>
              <w:bCs/>
              <w:color w:val="auto"/>
              <w:lang w:val="zh-CN"/>
            </w:rPr>
            <w:t>目录</w:t>
          </w:r>
        </w:p>
        <w:p>
          <w:pPr>
            <w:pStyle w:val="12"/>
            <w:tabs>
              <w:tab w:val="right" w:leader="dot" w:pos="8296"/>
            </w:tabs>
            <w:rPr>
              <w:rFonts w:cstheme="minorBidi"/>
              <w:kern w:val="2"/>
              <w:sz w:val="21"/>
            </w:rPr>
          </w:pPr>
          <w:r>
            <w:rPr>
              <w:rFonts w:ascii="Times New Roman" w:hAnsi="Times New Roman" w:eastAsia="仿宋_GB2312"/>
            </w:rPr>
            <w:fldChar w:fldCharType="begin"/>
          </w:r>
          <w:r>
            <w:rPr>
              <w:rFonts w:ascii="Times New Roman" w:hAnsi="Times New Roman" w:eastAsia="仿宋_GB2312"/>
            </w:rPr>
            <w:instrText xml:space="preserve"> TOC \o "1-3" \h \z \u </w:instrText>
          </w:r>
          <w:r>
            <w:rPr>
              <w:rFonts w:ascii="Times New Roman" w:hAnsi="Times New Roman" w:eastAsia="仿宋_GB2312"/>
            </w:rPr>
            <w:fldChar w:fldCharType="separate"/>
          </w:r>
          <w:r>
            <w:fldChar w:fldCharType="begin"/>
          </w:r>
          <w:r>
            <w:instrText xml:space="preserve"> HYPERLINK \l "_Toc173336440" </w:instrText>
          </w:r>
          <w:r>
            <w:fldChar w:fldCharType="separate"/>
          </w:r>
          <w:r>
            <w:rPr>
              <w:rStyle w:val="17"/>
              <w:rFonts w:hint="eastAsia" w:eastAsia="仿宋_GB2312"/>
            </w:rPr>
            <w:t>一、项目概况</w:t>
          </w:r>
          <w:r>
            <w:tab/>
          </w:r>
          <w:r>
            <w:fldChar w:fldCharType="begin"/>
          </w:r>
          <w:r>
            <w:instrText xml:space="preserve"> PAGEREF _Toc173336440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12"/>
            <w:tabs>
              <w:tab w:val="right" w:leader="dot" w:pos="8296"/>
            </w:tabs>
            <w:rPr>
              <w:rFonts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"_Toc173336441" </w:instrText>
          </w:r>
          <w:r>
            <w:fldChar w:fldCharType="separate"/>
          </w:r>
          <w:r>
            <w:rPr>
              <w:rStyle w:val="17"/>
              <w:rFonts w:hint="eastAsia" w:eastAsia="仿宋_GB2312"/>
            </w:rPr>
            <w:t>二、项目内容及要求</w:t>
          </w:r>
          <w:r>
            <w:tab/>
          </w:r>
          <w:r>
            <w:fldChar w:fldCharType="begin"/>
          </w:r>
          <w:r>
            <w:instrText xml:space="preserve"> PAGEREF _Toc173336441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13"/>
            <w:tabs>
              <w:tab w:val="right" w:leader="dot" w:pos="8296"/>
            </w:tabs>
            <w:rPr>
              <w:rFonts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"_Toc173336442" </w:instrText>
          </w:r>
          <w:r>
            <w:fldChar w:fldCharType="separate"/>
          </w:r>
          <w:r>
            <w:rPr>
              <w:rStyle w:val="17"/>
              <w:rFonts w:hint="eastAsia" w:ascii="Times New Roman" w:hAnsi="Times New Roman" w:eastAsia="仿宋_GB2312"/>
            </w:rPr>
            <w:t>（一）项目内容</w:t>
          </w:r>
          <w:r>
            <w:tab/>
          </w:r>
          <w:r>
            <w:fldChar w:fldCharType="begin"/>
          </w:r>
          <w:r>
            <w:instrText xml:space="preserve"> PAGEREF _Toc173336442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13"/>
            <w:tabs>
              <w:tab w:val="right" w:leader="dot" w:pos="8296"/>
            </w:tabs>
            <w:rPr>
              <w:rFonts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"_Toc173336443" </w:instrText>
          </w:r>
          <w:r>
            <w:fldChar w:fldCharType="separate"/>
          </w:r>
          <w:r>
            <w:rPr>
              <w:rStyle w:val="17"/>
              <w:rFonts w:hint="eastAsia" w:ascii="Times New Roman" w:hAnsi="Times New Roman" w:eastAsia="仿宋_GB2312"/>
            </w:rPr>
            <w:t>（二）项目要求</w:t>
          </w:r>
          <w:r>
            <w:tab/>
          </w:r>
          <w:r>
            <w:fldChar w:fldCharType="begin"/>
          </w:r>
          <w:r>
            <w:instrText xml:space="preserve"> PAGEREF _Toc173336443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8"/>
            <w:tabs>
              <w:tab w:val="right" w:leader="dot" w:pos="8296"/>
            </w:tabs>
            <w:rPr>
              <w:rFonts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"_Toc173336444" </w:instrText>
          </w:r>
          <w:r>
            <w:fldChar w:fldCharType="separate"/>
          </w:r>
          <w:r>
            <w:rPr>
              <w:rStyle w:val="17"/>
              <w:rFonts w:eastAsia="仿宋_GB2312"/>
            </w:rPr>
            <w:t xml:space="preserve">1. </w:t>
          </w:r>
          <w:r>
            <w:rPr>
              <w:rStyle w:val="17"/>
              <w:rFonts w:hint="eastAsia" w:eastAsia="仿宋_GB2312"/>
            </w:rPr>
            <w:t>评审要求</w:t>
          </w:r>
          <w:r>
            <w:tab/>
          </w:r>
          <w:r>
            <w:fldChar w:fldCharType="begin"/>
          </w:r>
          <w:r>
            <w:instrText xml:space="preserve"> PAGEREF _Toc173336444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8"/>
            <w:tabs>
              <w:tab w:val="right" w:leader="dot" w:pos="8296"/>
            </w:tabs>
            <w:rPr>
              <w:rFonts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"_Toc173336445" </w:instrText>
          </w:r>
          <w:r>
            <w:fldChar w:fldCharType="separate"/>
          </w:r>
          <w:r>
            <w:rPr>
              <w:rStyle w:val="17"/>
              <w:rFonts w:eastAsia="仿宋_GB2312"/>
            </w:rPr>
            <w:t>2.</w:t>
          </w:r>
          <w:r>
            <w:rPr>
              <w:rStyle w:val="17"/>
              <w:rFonts w:hint="eastAsia" w:eastAsia="仿宋_GB2312"/>
            </w:rPr>
            <w:t>审查范围要求</w:t>
          </w:r>
          <w:r>
            <w:tab/>
          </w:r>
          <w:r>
            <w:fldChar w:fldCharType="begin"/>
          </w:r>
          <w:r>
            <w:instrText xml:space="preserve"> PAGEREF _Toc173336445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>
          <w:pPr>
            <w:pStyle w:val="8"/>
            <w:tabs>
              <w:tab w:val="right" w:leader="dot" w:pos="8296"/>
            </w:tabs>
            <w:rPr>
              <w:rFonts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"_Toc173336446" </w:instrText>
          </w:r>
          <w:r>
            <w:fldChar w:fldCharType="separate"/>
          </w:r>
          <w:r>
            <w:rPr>
              <w:rStyle w:val="17"/>
              <w:rFonts w:eastAsia="仿宋_GB2312"/>
            </w:rPr>
            <w:t>3.</w:t>
          </w:r>
          <w:r>
            <w:rPr>
              <w:rStyle w:val="17"/>
              <w:rFonts w:hint="eastAsia" w:eastAsia="仿宋_GB2312"/>
            </w:rPr>
            <w:t>项目进度要求</w:t>
          </w:r>
          <w:r>
            <w:tab/>
          </w:r>
          <w:r>
            <w:fldChar w:fldCharType="begin"/>
          </w:r>
          <w:r>
            <w:instrText xml:space="preserve"> PAGEREF _Toc173336446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8"/>
            <w:tabs>
              <w:tab w:val="right" w:leader="dot" w:pos="8296"/>
            </w:tabs>
            <w:rPr>
              <w:rFonts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"_Toc173336447" </w:instrText>
          </w:r>
          <w:r>
            <w:fldChar w:fldCharType="separate"/>
          </w:r>
          <w:r>
            <w:rPr>
              <w:rStyle w:val="17"/>
              <w:rFonts w:eastAsia="仿宋_GB2312"/>
            </w:rPr>
            <w:t>3.</w:t>
          </w:r>
          <w:r>
            <w:rPr>
              <w:rStyle w:val="17"/>
              <w:rFonts w:hint="eastAsia" w:eastAsia="仿宋_GB2312"/>
            </w:rPr>
            <w:t>组织机构及人员保障</w:t>
          </w:r>
          <w:r>
            <w:tab/>
          </w:r>
          <w:r>
            <w:fldChar w:fldCharType="begin"/>
          </w:r>
          <w:r>
            <w:instrText xml:space="preserve"> PAGEREF _Toc173336447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8"/>
            <w:tabs>
              <w:tab w:val="right" w:leader="dot" w:pos="8296"/>
            </w:tabs>
            <w:rPr>
              <w:rFonts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"_Toc173336448" </w:instrText>
          </w:r>
          <w:r>
            <w:fldChar w:fldCharType="separate"/>
          </w:r>
          <w:r>
            <w:rPr>
              <w:rStyle w:val="17"/>
              <w:rFonts w:eastAsia="仿宋_GB2312"/>
            </w:rPr>
            <w:t>4.</w:t>
          </w:r>
          <w:r>
            <w:rPr>
              <w:rStyle w:val="17"/>
              <w:rFonts w:hint="eastAsia" w:eastAsia="仿宋_GB2312"/>
            </w:rPr>
            <w:t>质量保证措施</w:t>
          </w:r>
          <w:r>
            <w:tab/>
          </w:r>
          <w:r>
            <w:fldChar w:fldCharType="begin"/>
          </w:r>
          <w:r>
            <w:instrText xml:space="preserve"> PAGEREF _Toc173336448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12"/>
            <w:tabs>
              <w:tab w:val="right" w:leader="dot" w:pos="8296"/>
            </w:tabs>
            <w:rPr>
              <w:rFonts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"_Toc173336449" </w:instrText>
          </w:r>
          <w:r>
            <w:fldChar w:fldCharType="separate"/>
          </w:r>
          <w:r>
            <w:rPr>
              <w:rStyle w:val="17"/>
              <w:rFonts w:hint="eastAsia" w:eastAsia="仿宋_GB2312"/>
            </w:rPr>
            <w:t>三、合同期限</w:t>
          </w:r>
          <w:r>
            <w:tab/>
          </w:r>
          <w:r>
            <w:fldChar w:fldCharType="begin"/>
          </w:r>
          <w:r>
            <w:instrText xml:space="preserve"> PAGEREF _Toc173336449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12"/>
            <w:tabs>
              <w:tab w:val="right" w:leader="dot" w:pos="8296"/>
            </w:tabs>
            <w:rPr>
              <w:rFonts w:cstheme="minorBidi"/>
              <w:kern w:val="2"/>
              <w:sz w:val="21"/>
            </w:rPr>
          </w:pPr>
          <w:r>
            <w:fldChar w:fldCharType="begin"/>
          </w:r>
          <w:r>
            <w:instrText xml:space="preserve"> HYPERLINK \l "_Toc173336450" </w:instrText>
          </w:r>
          <w:r>
            <w:fldChar w:fldCharType="separate"/>
          </w:r>
          <w:r>
            <w:rPr>
              <w:rStyle w:val="17"/>
              <w:rFonts w:hint="eastAsia" w:eastAsia="仿宋_GB2312"/>
            </w:rPr>
            <w:t>四、保密约定</w:t>
          </w:r>
          <w:r>
            <w:tab/>
          </w:r>
          <w:r>
            <w:fldChar w:fldCharType="begin"/>
          </w:r>
          <w:r>
            <w:instrText xml:space="preserve"> PAGEREF _Toc173336450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spacing w:line="360" w:lineRule="auto"/>
            <w:ind w:firstLine="420" w:firstLineChars="200"/>
            <w:jc w:val="center"/>
            <w:rPr>
              <w:rFonts w:eastAsia="仿宋_GB2312"/>
            </w:rPr>
          </w:pPr>
          <w:r>
            <w:rPr>
              <w:rFonts w:eastAsia="仿宋_GB2312"/>
              <w:bCs/>
              <w:lang w:val="zh-CN"/>
            </w:rPr>
            <w:fldChar w:fldCharType="end"/>
          </w:r>
        </w:p>
      </w:sdtContent>
    </w:sdt>
    <w:p>
      <w:pPr>
        <w:pStyle w:val="5"/>
        <w:spacing w:line="360" w:lineRule="auto"/>
        <w:ind w:firstLine="643" w:firstLineChars="200"/>
        <w:rPr>
          <w:rFonts w:ascii="Times New Roman" w:hAnsi="Times New Roman" w:eastAsia="仿宋_GB2312" w:cs="Times New Roman"/>
        </w:rPr>
        <w:sectPr>
          <w:footerReference r:id="rId4" w:type="default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>
      <w:pPr>
        <w:pStyle w:val="4"/>
        <w:spacing w:line="360" w:lineRule="auto"/>
        <w:rPr>
          <w:rFonts w:eastAsia="仿宋_GB2312"/>
          <w:sz w:val="32"/>
          <w:szCs w:val="32"/>
        </w:rPr>
      </w:pPr>
      <w:bookmarkStart w:id="0" w:name="_Toc173336440"/>
      <w:r>
        <w:rPr>
          <w:rFonts w:eastAsia="仿宋_GB2312"/>
          <w:sz w:val="32"/>
          <w:szCs w:val="32"/>
        </w:rPr>
        <w:t>一、项目概况</w:t>
      </w:r>
      <w:bookmarkEnd w:id="0"/>
    </w:p>
    <w:p>
      <w:pPr>
        <w:pStyle w:val="2"/>
        <w:spacing w:line="360" w:lineRule="auto"/>
        <w:ind w:firstLine="560" w:firstLineChars="200"/>
        <w:rPr>
          <w:rFonts w:eastAsia="仿宋_GB2312"/>
          <w:sz w:val="28"/>
          <w:szCs w:val="28"/>
          <w:lang w:val="en-US"/>
        </w:rPr>
      </w:pPr>
      <w:bookmarkStart w:id="1" w:name="_Toc8165"/>
      <w:r>
        <w:rPr>
          <w:rFonts w:eastAsia="仿宋_GB2312"/>
          <w:sz w:val="28"/>
          <w:szCs w:val="28"/>
          <w:lang w:val="en-US"/>
        </w:rPr>
        <w:t>本次采购内容为</w:t>
      </w:r>
      <w:r>
        <w:rPr>
          <w:rFonts w:hint="eastAsia" w:eastAsia="仿宋_GB2312"/>
          <w:sz w:val="28"/>
          <w:szCs w:val="28"/>
          <w:lang w:val="en-US"/>
        </w:rPr>
        <w:t>数字电网科技公司2024年</w:t>
      </w:r>
      <w:r>
        <w:rPr>
          <w:rFonts w:hint="eastAsia" w:eastAsia="仿宋_GB2312"/>
          <w:sz w:val="28"/>
          <w:szCs w:val="28"/>
          <w:lang w:val="en-US" w:eastAsia="zh-CN"/>
        </w:rPr>
        <w:t>紧急批次</w:t>
      </w:r>
      <w:r>
        <w:rPr>
          <w:rFonts w:hint="eastAsia" w:eastAsia="仿宋_GB2312"/>
          <w:sz w:val="28"/>
          <w:szCs w:val="28"/>
          <w:lang w:val="en-US"/>
        </w:rPr>
        <w:t>科技创新项目</w:t>
      </w:r>
      <w:r>
        <w:rPr>
          <w:rFonts w:hint="eastAsia" w:eastAsia="仿宋_GB2312"/>
          <w:sz w:val="28"/>
          <w:szCs w:val="28"/>
          <w:lang w:val="en-US" w:eastAsia="zh-CN"/>
        </w:rPr>
        <w:t>咨询</w:t>
      </w:r>
      <w:r>
        <w:rPr>
          <w:rFonts w:hint="eastAsia" w:eastAsia="仿宋_GB2312"/>
          <w:sz w:val="28"/>
          <w:szCs w:val="28"/>
          <w:lang w:val="en-US"/>
        </w:rPr>
        <w:t>评审零星采购项目</w:t>
      </w:r>
      <w:r>
        <w:rPr>
          <w:rFonts w:eastAsia="仿宋_GB2312"/>
          <w:sz w:val="28"/>
          <w:szCs w:val="28"/>
          <w:lang w:val="en-US"/>
        </w:rPr>
        <w:t>。</w:t>
      </w:r>
      <w:bookmarkEnd w:id="1"/>
    </w:p>
    <w:p>
      <w:pPr>
        <w:pStyle w:val="4"/>
        <w:spacing w:line="360" w:lineRule="auto"/>
        <w:rPr>
          <w:rFonts w:eastAsia="仿宋_GB2312"/>
          <w:sz w:val="32"/>
          <w:szCs w:val="32"/>
        </w:rPr>
      </w:pPr>
      <w:bookmarkStart w:id="2" w:name="_Toc173336441"/>
      <w:r>
        <w:rPr>
          <w:rFonts w:eastAsia="仿宋_GB2312"/>
          <w:sz w:val="32"/>
          <w:szCs w:val="32"/>
        </w:rPr>
        <w:t>二、项目内容及要求</w:t>
      </w:r>
      <w:bookmarkEnd w:id="2"/>
    </w:p>
    <w:p>
      <w:pPr>
        <w:pStyle w:val="5"/>
        <w:spacing w:line="360" w:lineRule="auto"/>
        <w:rPr>
          <w:rFonts w:ascii="Times New Roman" w:hAnsi="Times New Roman" w:eastAsia="仿宋_GB2312" w:cs="Times New Roman"/>
        </w:rPr>
      </w:pPr>
      <w:bookmarkStart w:id="3" w:name="_Toc173336442"/>
      <w:r>
        <w:rPr>
          <w:rFonts w:ascii="Times New Roman" w:hAnsi="Times New Roman" w:eastAsia="仿宋_GB2312" w:cs="Times New Roman"/>
        </w:rPr>
        <w:t>（一）项目内容</w:t>
      </w:r>
      <w:bookmarkEnd w:id="3"/>
    </w:p>
    <w:p>
      <w:pPr>
        <w:pStyle w:val="2"/>
        <w:spacing w:line="360" w:lineRule="auto"/>
        <w:ind w:firstLine="560" w:firstLineChars="200"/>
        <w:rPr>
          <w:rFonts w:hint="eastAsia" w:eastAsia="仿宋_GB2312"/>
          <w:sz w:val="28"/>
          <w:szCs w:val="28"/>
          <w:lang w:val="en-US"/>
        </w:rPr>
      </w:pPr>
      <w:r>
        <w:rPr>
          <w:rFonts w:hint="eastAsia" w:eastAsia="仿宋_GB2312"/>
          <w:sz w:val="28"/>
          <w:szCs w:val="28"/>
          <w:lang w:val="en-US"/>
        </w:rPr>
        <w:t>根据</w:t>
      </w:r>
      <w:r>
        <w:rPr>
          <w:rFonts w:eastAsia="仿宋_GB2312"/>
          <w:sz w:val="28"/>
          <w:szCs w:val="28"/>
        </w:rPr>
        <w:t>《中国南方电网有限责任公司科技项目管理办法》</w:t>
      </w:r>
      <w:r>
        <w:rPr>
          <w:rFonts w:hint="eastAsia" w:eastAsia="仿宋_GB2312"/>
          <w:sz w:val="28"/>
          <w:szCs w:val="28"/>
          <w:lang w:val="en-US" w:eastAsia="zh-CN"/>
        </w:rPr>
        <w:t>及其他相关管理制度</w:t>
      </w:r>
      <w:r>
        <w:rPr>
          <w:rFonts w:hint="eastAsia" w:eastAsia="仿宋_GB2312"/>
          <w:sz w:val="28"/>
          <w:szCs w:val="28"/>
          <w:lang w:val="en-US"/>
        </w:rPr>
        <w:t>要求，对南方电网数字电网科技（广东）有限公司</w:t>
      </w:r>
      <w:r>
        <w:rPr>
          <w:rFonts w:hint="eastAsia" w:eastAsia="仿宋_GB2312"/>
          <w:sz w:val="28"/>
          <w:szCs w:val="28"/>
          <w:lang w:val="en-US" w:eastAsia="zh-CN"/>
        </w:rPr>
        <w:t>紧急批次的</w:t>
      </w:r>
      <w:r>
        <w:rPr>
          <w:rFonts w:hint="eastAsia" w:eastAsia="仿宋_GB2312"/>
          <w:sz w:val="28"/>
          <w:szCs w:val="28"/>
          <w:lang w:val="en-US"/>
        </w:rPr>
        <w:t>自筹科技创新项目的研究内容及经费估算进行</w:t>
      </w:r>
      <w:r>
        <w:rPr>
          <w:rFonts w:eastAsia="仿宋_GB2312"/>
          <w:sz w:val="28"/>
          <w:szCs w:val="28"/>
          <w:lang w:val="en-US"/>
        </w:rPr>
        <w:t>严谨、严格的</w:t>
      </w:r>
      <w:r>
        <w:rPr>
          <w:rFonts w:hint="eastAsia" w:eastAsia="仿宋_GB2312"/>
          <w:sz w:val="28"/>
          <w:szCs w:val="28"/>
          <w:lang w:val="en-US"/>
        </w:rPr>
        <w:t>评审，研判与研究内容的一致性，以及费用估算的规范性与合理性，核定项目估算费用，出具</w:t>
      </w:r>
      <w:r>
        <w:rPr>
          <w:rFonts w:hint="eastAsia" w:eastAsia="仿宋_GB2312"/>
          <w:sz w:val="28"/>
          <w:szCs w:val="28"/>
          <w:lang w:val="en-US" w:eastAsia="zh-CN"/>
        </w:rPr>
        <w:t>正式</w:t>
      </w:r>
      <w:r>
        <w:rPr>
          <w:rFonts w:hint="eastAsia" w:eastAsia="仿宋_GB2312"/>
          <w:sz w:val="28"/>
          <w:szCs w:val="28"/>
          <w:lang w:val="en-US"/>
        </w:rPr>
        <w:t>签章的评审意见。</w:t>
      </w:r>
    </w:p>
    <w:p>
      <w:pPr>
        <w:pStyle w:val="5"/>
        <w:spacing w:line="360" w:lineRule="auto"/>
        <w:rPr>
          <w:rFonts w:ascii="Times New Roman" w:hAnsi="Times New Roman" w:eastAsia="仿宋_GB2312" w:cs="Times New Roman"/>
        </w:rPr>
      </w:pPr>
      <w:bookmarkStart w:id="4" w:name="_Toc173336443"/>
      <w:r>
        <w:rPr>
          <w:rFonts w:ascii="Times New Roman" w:hAnsi="Times New Roman" w:eastAsia="仿宋_GB2312" w:cs="Times New Roman"/>
        </w:rPr>
        <w:t>（二）项目要求</w:t>
      </w:r>
      <w:bookmarkEnd w:id="4"/>
    </w:p>
    <w:p>
      <w:pPr>
        <w:pStyle w:val="6"/>
        <w:spacing w:before="0" w:after="0" w:line="360" w:lineRule="auto"/>
        <w:ind w:firstLine="643" w:firstLineChars="200"/>
        <w:rPr>
          <w:rFonts w:eastAsia="仿宋_GB2312"/>
        </w:rPr>
      </w:pPr>
      <w:bookmarkStart w:id="5" w:name="_Toc173336444"/>
      <w:r>
        <w:rPr>
          <w:rFonts w:eastAsia="仿宋_GB2312"/>
        </w:rPr>
        <w:t>1. 评审要求</w:t>
      </w:r>
      <w:bookmarkEnd w:id="5"/>
    </w:p>
    <w:p>
      <w:pPr>
        <w:pStyle w:val="2"/>
        <w:spacing w:line="360" w:lineRule="auto"/>
        <w:ind w:firstLine="560" w:firstLineChars="200"/>
        <w:rPr>
          <w:rFonts w:hint="eastAsia" w:eastAsia="仿宋_GB2312"/>
          <w:sz w:val="28"/>
          <w:szCs w:val="28"/>
          <w:lang w:val="en-US"/>
        </w:rPr>
      </w:pPr>
      <w:r>
        <w:rPr>
          <w:rFonts w:eastAsia="仿宋_GB2312"/>
          <w:sz w:val="28"/>
          <w:szCs w:val="28"/>
          <w:lang w:val="en-US"/>
        </w:rPr>
        <w:t>对项目研究内容与估算书</w:t>
      </w:r>
      <w:r>
        <w:rPr>
          <w:rFonts w:hint="eastAsia" w:eastAsia="仿宋_GB2312"/>
          <w:sz w:val="28"/>
          <w:szCs w:val="28"/>
          <w:lang w:val="en-US" w:eastAsia="zh-CN"/>
        </w:rPr>
        <w:t>的</w:t>
      </w:r>
      <w:r>
        <w:rPr>
          <w:rFonts w:eastAsia="仿宋_GB2312"/>
          <w:sz w:val="28"/>
          <w:szCs w:val="28"/>
          <w:lang w:val="en-US"/>
        </w:rPr>
        <w:t>一致性</w:t>
      </w:r>
      <w:r>
        <w:rPr>
          <w:rFonts w:hint="eastAsia" w:eastAsia="仿宋_GB2312"/>
          <w:sz w:val="28"/>
          <w:szCs w:val="28"/>
          <w:lang w:val="en-US" w:eastAsia="zh-CN"/>
        </w:rPr>
        <w:t>、</w:t>
      </w:r>
      <w:r>
        <w:rPr>
          <w:rFonts w:eastAsia="仿宋_GB2312"/>
          <w:sz w:val="28"/>
          <w:szCs w:val="28"/>
          <w:lang w:val="en-US"/>
        </w:rPr>
        <w:t>规范性、完整性与合理性等方面开展</w:t>
      </w:r>
      <w:r>
        <w:rPr>
          <w:rFonts w:hint="eastAsia" w:eastAsia="仿宋_GB2312"/>
          <w:sz w:val="28"/>
          <w:szCs w:val="28"/>
          <w:lang w:val="en-US"/>
        </w:rPr>
        <w:t>审查</w:t>
      </w:r>
      <w:r>
        <w:rPr>
          <w:rFonts w:eastAsia="仿宋_GB2312"/>
          <w:sz w:val="28"/>
          <w:szCs w:val="28"/>
          <w:lang w:val="en-US"/>
        </w:rPr>
        <w:t>。</w:t>
      </w:r>
    </w:p>
    <w:p>
      <w:pPr>
        <w:pStyle w:val="7"/>
        <w:spacing w:line="377" w:lineRule="auto"/>
        <w:ind w:firstLine="562" w:firstLineChars="200"/>
        <w:rPr>
          <w:rFonts w:ascii="Times New Roman" w:hAnsi="Times New Roman" w:eastAsia="仿宋_GB2312" w:cs="Times New Roman"/>
        </w:rPr>
      </w:pPr>
      <w:r>
        <w:rPr>
          <w:rFonts w:ascii="Times New Roman" w:hAnsi="Times New Roman" w:eastAsia="仿宋_GB2312" w:cs="Times New Roman"/>
        </w:rPr>
        <w:t>1.1 研究内容审查</w:t>
      </w:r>
    </w:p>
    <w:p>
      <w:pPr>
        <w:pStyle w:val="2"/>
        <w:spacing w:line="360" w:lineRule="auto"/>
        <w:ind w:firstLine="560" w:firstLineChars="200"/>
        <w:rPr>
          <w:rFonts w:hint="eastAsia" w:eastAsia="仿宋_GB2312"/>
          <w:sz w:val="28"/>
          <w:szCs w:val="28"/>
        </w:rPr>
      </w:pPr>
      <w:r>
        <w:rPr>
          <w:rFonts w:hint="eastAsia" w:eastAsia="仿宋_GB2312"/>
          <w:sz w:val="28"/>
          <w:szCs w:val="28"/>
          <w:lang w:val="en-US"/>
        </w:rPr>
        <w:t>审查</w:t>
      </w:r>
      <w:r>
        <w:rPr>
          <w:rFonts w:eastAsia="仿宋_GB2312"/>
          <w:sz w:val="28"/>
          <w:szCs w:val="28"/>
          <w:lang w:val="en-US"/>
        </w:rPr>
        <w:t>项目研究背景与目标</w:t>
      </w:r>
      <w:r>
        <w:rPr>
          <w:rFonts w:hint="eastAsia" w:eastAsia="仿宋_GB2312"/>
          <w:sz w:val="28"/>
          <w:szCs w:val="28"/>
          <w:lang w:val="en-US"/>
        </w:rPr>
        <w:t>、</w:t>
      </w:r>
      <w:r>
        <w:rPr>
          <w:rFonts w:eastAsia="仿宋_GB2312"/>
          <w:sz w:val="28"/>
          <w:szCs w:val="28"/>
          <w:lang w:val="en-US"/>
        </w:rPr>
        <w:t>项目主要研究内容（</w:t>
      </w:r>
      <w:r>
        <w:rPr>
          <w:rFonts w:eastAsia="仿宋_GB2312"/>
          <w:sz w:val="28"/>
          <w:szCs w:val="28"/>
        </w:rPr>
        <w:t>包括技术内容、拟解决的重大科学问题或关键技术、拟采用的方法/原理/机理/算法/模型、研究方法等）、</w:t>
      </w:r>
      <w:r>
        <w:rPr>
          <w:rFonts w:eastAsia="仿宋_GB2312"/>
          <w:sz w:val="28"/>
          <w:szCs w:val="28"/>
          <w:lang w:val="en-US"/>
        </w:rPr>
        <w:t>考核指标（</w:t>
      </w:r>
      <w:r>
        <w:rPr>
          <w:rFonts w:eastAsia="仿宋_GB2312"/>
          <w:sz w:val="28"/>
          <w:szCs w:val="28"/>
        </w:rPr>
        <w:t>包括技术指标、应用成效指标和产业化指标</w:t>
      </w:r>
      <w:r>
        <w:rPr>
          <w:rFonts w:hint="eastAsia" w:eastAsia="仿宋_GB2312"/>
          <w:sz w:val="28"/>
          <w:szCs w:val="28"/>
        </w:rPr>
        <w:t>）、</w:t>
      </w:r>
      <w:r>
        <w:rPr>
          <w:rFonts w:eastAsia="仿宋_GB2312"/>
          <w:sz w:val="28"/>
          <w:szCs w:val="28"/>
        </w:rPr>
        <w:t>交付成果（包含报告、方案、标准、专利、软件系统、硬件装置、著作（含论文）、示范工程等）等，结合估算书各项费用核查与研究内容的一致性。</w:t>
      </w:r>
    </w:p>
    <w:p>
      <w:pPr>
        <w:pStyle w:val="7"/>
        <w:spacing w:line="377" w:lineRule="auto"/>
        <w:ind w:firstLine="562" w:firstLineChars="200"/>
        <w:rPr>
          <w:rFonts w:hint="eastAsia" w:ascii="Times New Roman" w:hAnsi="Times New Roman" w:eastAsia="仿宋_GB2312" w:cs="Times New Roman"/>
        </w:rPr>
      </w:pPr>
      <w:r>
        <w:rPr>
          <w:rFonts w:ascii="Times New Roman" w:hAnsi="Times New Roman" w:eastAsia="仿宋_GB2312" w:cs="Times New Roman"/>
        </w:rPr>
        <w:t>1.2 估算书审查</w:t>
      </w:r>
    </w:p>
    <w:p>
      <w:pPr>
        <w:spacing w:line="360" w:lineRule="auto"/>
        <w:ind w:firstLine="560" w:firstLineChars="200"/>
        <w:rPr>
          <w:rFonts w:hint="eastAsia" w:eastAsia="仿宋_GB2312"/>
          <w:sz w:val="28"/>
          <w:szCs w:val="28"/>
        </w:rPr>
      </w:pPr>
      <w:r>
        <w:rPr>
          <w:rFonts w:eastAsia="仿宋_GB2312"/>
          <w:sz w:val="28"/>
          <w:szCs w:val="28"/>
        </w:rPr>
        <w:t>1.2.1 审查估算书编制规范性、完整性。内容应包括：项目总算表、人工费计算表、材料费计算表、现有仪器设备使用费计算表、测试化验加工费计算表、燃料动力费计算表、会议费计算表、国际合作与交流费计算表、出版文献信息传播知识产权事务费、技术培训费、劳务费、专家咨询费、设备采购费、设备试制、软件购置、安装调试</w:t>
      </w:r>
      <w:bookmarkStart w:id="12" w:name="_GoBack"/>
      <w:bookmarkEnd w:id="12"/>
      <w:r>
        <w:rPr>
          <w:rFonts w:eastAsia="仿宋_GB2312"/>
          <w:sz w:val="28"/>
          <w:szCs w:val="28"/>
        </w:rPr>
        <w:t>费</w:t>
      </w:r>
      <w:r>
        <w:rPr>
          <w:rFonts w:hint="eastAsia" w:eastAsia="仿宋_GB2312"/>
          <w:sz w:val="28"/>
          <w:szCs w:val="28"/>
          <w:lang w:val="en-US" w:eastAsia="zh-CN"/>
        </w:rPr>
        <w:t>等</w:t>
      </w:r>
      <w:r>
        <w:rPr>
          <w:rFonts w:eastAsia="仿宋_GB2312"/>
          <w:sz w:val="28"/>
          <w:szCs w:val="28"/>
        </w:rPr>
        <w:t>。</w:t>
      </w:r>
    </w:p>
    <w:p>
      <w:pPr>
        <w:spacing w:line="360" w:lineRule="auto"/>
        <w:ind w:firstLine="560" w:firstLineChars="200"/>
        <w:rPr>
          <w:rFonts w:eastAsia="仿宋_GB2312"/>
          <w:sz w:val="28"/>
          <w:szCs w:val="28"/>
        </w:rPr>
      </w:pPr>
      <w:r>
        <w:rPr>
          <w:rFonts w:eastAsia="仿宋_GB2312"/>
          <w:sz w:val="28"/>
          <w:szCs w:val="28"/>
        </w:rPr>
        <w:t>1.2.2 审查经费预算总量、结构及各分项费用的合理性。</w:t>
      </w:r>
    </w:p>
    <w:p>
      <w:pPr>
        <w:spacing w:line="360" w:lineRule="auto"/>
        <w:ind w:firstLine="560" w:firstLineChars="200"/>
        <w:rPr>
          <w:rFonts w:eastAsia="仿宋_GB2312"/>
          <w:sz w:val="28"/>
          <w:szCs w:val="28"/>
        </w:rPr>
      </w:pPr>
      <w:r>
        <w:rPr>
          <w:rFonts w:eastAsia="仿宋_GB2312"/>
          <w:sz w:val="28"/>
          <w:szCs w:val="28"/>
        </w:rPr>
        <w:t>1.2.3 审查各项经费估算编制是否符合《中国南方电网有限责任公司科技项目管理办法》附录H《公司创新经费取费规范》</w:t>
      </w:r>
      <w:r>
        <w:rPr>
          <w:rFonts w:hint="eastAsia" w:eastAsia="仿宋_GB2312"/>
          <w:sz w:val="28"/>
          <w:szCs w:val="28"/>
          <w:lang w:val="en-US" w:eastAsia="zh-CN"/>
        </w:rPr>
        <w:t>及其他相关管理制度</w:t>
      </w:r>
      <w:r>
        <w:rPr>
          <w:rFonts w:eastAsia="仿宋_GB2312"/>
          <w:sz w:val="28"/>
          <w:szCs w:val="28"/>
        </w:rPr>
        <w:t>规定。</w:t>
      </w:r>
    </w:p>
    <w:p>
      <w:pPr>
        <w:pStyle w:val="6"/>
        <w:spacing w:before="0" w:after="0" w:line="360" w:lineRule="auto"/>
        <w:ind w:firstLine="643" w:firstLineChars="200"/>
        <w:rPr>
          <w:rFonts w:hint="eastAsia" w:eastAsia="仿宋_GB2312"/>
        </w:rPr>
      </w:pPr>
      <w:bookmarkStart w:id="6" w:name="_Toc173336445"/>
      <w:r>
        <w:rPr>
          <w:rFonts w:eastAsia="仿宋_GB2312"/>
        </w:rPr>
        <w:t>2.审查范围要求</w:t>
      </w:r>
      <w:bookmarkEnd w:id="6"/>
    </w:p>
    <w:p>
      <w:pPr>
        <w:spacing w:line="360" w:lineRule="auto"/>
        <w:ind w:firstLine="560" w:firstLineChars="200"/>
        <w:rPr>
          <w:rFonts w:eastAsia="仿宋_GB2312"/>
          <w:sz w:val="28"/>
          <w:szCs w:val="28"/>
        </w:rPr>
      </w:pPr>
      <w:r>
        <w:rPr>
          <w:rFonts w:hint="eastAsia" w:eastAsia="仿宋_GB2312"/>
          <w:sz w:val="28"/>
          <w:szCs w:val="28"/>
        </w:rPr>
        <w:t>对2024年南方电网数字电网科技（广东）有限公司</w:t>
      </w:r>
      <w:r>
        <w:rPr>
          <w:rFonts w:hint="eastAsia" w:eastAsia="仿宋_GB2312"/>
          <w:sz w:val="28"/>
          <w:szCs w:val="28"/>
          <w:lang w:val="en-US" w:eastAsia="zh-CN"/>
        </w:rPr>
        <w:t>紧急批次的</w:t>
      </w:r>
      <w:r>
        <w:rPr>
          <w:rFonts w:hint="eastAsia" w:eastAsia="仿宋_GB2312"/>
          <w:sz w:val="28"/>
          <w:szCs w:val="28"/>
        </w:rPr>
        <w:t>6个科技创新</w:t>
      </w:r>
      <w:r>
        <w:rPr>
          <w:rFonts w:eastAsia="仿宋_GB2312"/>
          <w:sz w:val="28"/>
          <w:szCs w:val="28"/>
        </w:rPr>
        <w:t>项目进行审查，具体如下表所示</w:t>
      </w:r>
      <w:r>
        <w:rPr>
          <w:rFonts w:hint="eastAsia" w:eastAsia="仿宋_GB2312"/>
          <w:sz w:val="28"/>
          <w:szCs w:val="28"/>
          <w:lang w:eastAsia="zh-CN"/>
        </w:rPr>
        <w:t>（项目名称以实际评审</w:t>
      </w:r>
      <w:r>
        <w:rPr>
          <w:rFonts w:hint="eastAsia" w:eastAsia="仿宋_GB2312"/>
          <w:sz w:val="28"/>
          <w:szCs w:val="28"/>
          <w:lang w:val="en-US" w:eastAsia="zh-CN"/>
        </w:rPr>
        <w:t>时</w:t>
      </w:r>
      <w:r>
        <w:rPr>
          <w:rFonts w:hint="eastAsia" w:eastAsia="仿宋_GB2312"/>
          <w:sz w:val="28"/>
          <w:szCs w:val="28"/>
          <w:lang w:eastAsia="zh-CN"/>
        </w:rPr>
        <w:t>为准）</w:t>
      </w:r>
      <w:r>
        <w:rPr>
          <w:rFonts w:eastAsia="仿宋_GB2312"/>
          <w:sz w:val="28"/>
          <w:szCs w:val="28"/>
        </w:rPr>
        <w:t>。</w:t>
      </w: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7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spacing w:line="360" w:lineRule="auto"/>
              <w:jc w:val="center"/>
              <w:rPr>
                <w:rFonts w:hint="eastAsia" w:eastAsia="仿宋_GB2312"/>
                <w:b/>
                <w:sz w:val="28"/>
                <w:szCs w:val="28"/>
              </w:rPr>
            </w:pPr>
            <w:r>
              <w:rPr>
                <w:rFonts w:hint="eastAsia" w:eastAsia="仿宋_GB2312"/>
                <w:b/>
                <w:sz w:val="28"/>
                <w:szCs w:val="28"/>
              </w:rPr>
              <w:t>序号</w:t>
            </w:r>
          </w:p>
        </w:tc>
        <w:tc>
          <w:tcPr>
            <w:tcW w:w="7705" w:type="dxa"/>
          </w:tcPr>
          <w:p>
            <w:pPr>
              <w:spacing w:line="360" w:lineRule="auto"/>
              <w:jc w:val="center"/>
              <w:rPr>
                <w:rFonts w:hint="eastAsia" w:eastAsia="仿宋_GB2312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b/>
                <w:sz w:val="28"/>
                <w:szCs w:val="28"/>
              </w:rPr>
              <w:t>项目名称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spacing w:line="360" w:lineRule="auto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1</w:t>
            </w:r>
          </w:p>
        </w:tc>
        <w:tc>
          <w:tcPr>
            <w:tcW w:w="7705" w:type="dxa"/>
          </w:tcPr>
          <w:p>
            <w:pPr>
              <w:spacing w:line="360" w:lineRule="auto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计量前置与物联网采集融合应用研究项目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spacing w:line="360" w:lineRule="auto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2</w:t>
            </w:r>
          </w:p>
        </w:tc>
        <w:tc>
          <w:tcPr>
            <w:tcW w:w="7705" w:type="dxa"/>
          </w:tcPr>
          <w:p>
            <w:pPr>
              <w:spacing w:line="360" w:lineRule="auto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PB级大规模时序数据高可靠高可用高可信处理技术应用研究项目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spacing w:line="360" w:lineRule="auto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3</w:t>
            </w:r>
          </w:p>
        </w:tc>
        <w:tc>
          <w:tcPr>
            <w:tcW w:w="7705" w:type="dxa"/>
          </w:tcPr>
          <w:p>
            <w:pPr>
              <w:spacing w:line="360" w:lineRule="auto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基于北斗高精度定位技术的新型设备关键技术研究项目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spacing w:line="360" w:lineRule="auto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4</w:t>
            </w:r>
          </w:p>
        </w:tc>
        <w:tc>
          <w:tcPr>
            <w:tcW w:w="7705" w:type="dxa"/>
          </w:tcPr>
          <w:p>
            <w:pPr>
              <w:spacing w:line="360" w:lineRule="auto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基于物联网平台的电鸿智能终端运行维护技术研究与应用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spacing w:line="360" w:lineRule="auto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5</w:t>
            </w:r>
          </w:p>
        </w:tc>
        <w:tc>
          <w:tcPr>
            <w:tcW w:w="7705" w:type="dxa"/>
          </w:tcPr>
          <w:p>
            <w:pPr>
              <w:spacing w:line="360" w:lineRule="auto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电鸿操作系统端边设备远程更新技术应用研究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spacing w:line="360" w:lineRule="auto"/>
              <w:jc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6</w:t>
            </w:r>
          </w:p>
        </w:tc>
        <w:tc>
          <w:tcPr>
            <w:tcW w:w="7705" w:type="dxa"/>
          </w:tcPr>
          <w:p>
            <w:pPr>
              <w:spacing w:line="360" w:lineRule="auto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电鸿云边协同与近场运维工具组件研发及应用研究</w:t>
            </w:r>
          </w:p>
        </w:tc>
      </w:tr>
    </w:tbl>
    <w:p>
      <w:pPr>
        <w:pStyle w:val="6"/>
        <w:spacing w:before="0" w:after="0" w:line="360" w:lineRule="auto"/>
        <w:ind w:firstLine="643" w:firstLineChars="200"/>
        <w:rPr>
          <w:rFonts w:eastAsia="仿宋_GB2312"/>
        </w:rPr>
      </w:pPr>
      <w:bookmarkStart w:id="7" w:name="_Toc173336446"/>
      <w:r>
        <w:rPr>
          <w:rFonts w:hint="eastAsia" w:eastAsia="仿宋_GB2312"/>
        </w:rPr>
        <w:t>3</w:t>
      </w:r>
      <w:r>
        <w:rPr>
          <w:rFonts w:eastAsia="仿宋_GB2312"/>
        </w:rPr>
        <w:t>.项目进度要求</w:t>
      </w:r>
      <w:bookmarkEnd w:id="7"/>
    </w:p>
    <w:p>
      <w:pPr>
        <w:spacing w:line="360" w:lineRule="auto"/>
        <w:ind w:firstLine="560" w:firstLineChars="200"/>
        <w:rPr>
          <w:rFonts w:eastAsia="仿宋_GB2312"/>
          <w:sz w:val="28"/>
          <w:szCs w:val="28"/>
          <w:lang w:val="zh-CN"/>
        </w:rPr>
      </w:pPr>
      <w:r>
        <w:rPr>
          <w:rFonts w:eastAsia="仿宋_GB2312"/>
          <w:sz w:val="28"/>
          <w:szCs w:val="28"/>
        </w:rPr>
        <w:t>在收到送审稿后10 个工作日内完成评审，20个工作日内出具正式评审意见。</w:t>
      </w:r>
    </w:p>
    <w:p>
      <w:pPr>
        <w:pStyle w:val="6"/>
        <w:spacing w:before="0" w:after="0" w:line="360" w:lineRule="auto"/>
        <w:ind w:firstLine="643" w:firstLineChars="200"/>
        <w:rPr>
          <w:rFonts w:eastAsia="仿宋_GB2312"/>
        </w:rPr>
      </w:pPr>
      <w:bookmarkStart w:id="8" w:name="_Toc173336447"/>
      <w:r>
        <w:rPr>
          <w:rFonts w:hint="eastAsia" w:eastAsia="仿宋_GB2312"/>
          <w:lang w:val="en-US" w:eastAsia="zh-CN"/>
        </w:rPr>
        <w:t>4</w:t>
      </w:r>
      <w:r>
        <w:rPr>
          <w:rFonts w:eastAsia="仿宋_GB2312"/>
        </w:rPr>
        <w:t>.组织机构及人员保障</w:t>
      </w:r>
      <w:bookmarkEnd w:id="8"/>
    </w:p>
    <w:p>
      <w:pPr>
        <w:pStyle w:val="2"/>
        <w:tabs>
          <w:tab w:val="left" w:pos="851"/>
        </w:tabs>
        <w:spacing w:line="360" w:lineRule="auto"/>
        <w:ind w:firstLine="560" w:firstLineChars="200"/>
        <w:rPr>
          <w:rFonts w:eastAsia="仿宋_GB2312"/>
          <w:kern w:val="0"/>
          <w:sz w:val="28"/>
          <w:szCs w:val="21"/>
        </w:rPr>
      </w:pPr>
      <w:r>
        <w:rPr>
          <w:rFonts w:eastAsia="仿宋_GB2312"/>
          <w:kern w:val="0"/>
          <w:sz w:val="28"/>
          <w:szCs w:val="21"/>
        </w:rPr>
        <w:t>（1）设置合理的项目组织机构，保障项目的顺利执行。</w:t>
      </w:r>
    </w:p>
    <w:p>
      <w:pPr>
        <w:pStyle w:val="2"/>
        <w:tabs>
          <w:tab w:val="left" w:pos="851"/>
        </w:tabs>
        <w:spacing w:line="360" w:lineRule="auto"/>
        <w:ind w:firstLine="560" w:firstLineChars="200"/>
        <w:rPr>
          <w:rFonts w:eastAsia="仿宋_GB2312"/>
          <w:kern w:val="0"/>
          <w:sz w:val="28"/>
          <w:szCs w:val="21"/>
        </w:rPr>
      </w:pPr>
      <w:r>
        <w:rPr>
          <w:rFonts w:eastAsia="仿宋_GB2312"/>
          <w:kern w:val="0"/>
          <w:sz w:val="28"/>
          <w:szCs w:val="21"/>
        </w:rPr>
        <w:t>（2）项目负责人具有丰富的科技创新项目评审经验。</w:t>
      </w:r>
    </w:p>
    <w:p>
      <w:pPr>
        <w:pStyle w:val="2"/>
        <w:tabs>
          <w:tab w:val="left" w:pos="851"/>
        </w:tabs>
        <w:spacing w:line="360" w:lineRule="auto"/>
        <w:ind w:firstLine="560" w:firstLineChars="200"/>
        <w:rPr>
          <w:rFonts w:eastAsia="仿宋_GB2312"/>
          <w:kern w:val="0"/>
          <w:sz w:val="28"/>
          <w:szCs w:val="21"/>
        </w:rPr>
      </w:pPr>
      <w:r>
        <w:rPr>
          <w:rFonts w:eastAsia="仿宋_GB2312"/>
          <w:kern w:val="0"/>
          <w:sz w:val="28"/>
          <w:szCs w:val="21"/>
        </w:rPr>
        <w:t>（3）建立一支专业齐全，经验丰富的项目团队。</w:t>
      </w:r>
    </w:p>
    <w:p>
      <w:pPr>
        <w:pStyle w:val="2"/>
        <w:tabs>
          <w:tab w:val="left" w:pos="851"/>
        </w:tabs>
        <w:spacing w:line="360" w:lineRule="auto"/>
        <w:ind w:firstLine="560" w:firstLineChars="200"/>
        <w:rPr>
          <w:rFonts w:eastAsia="仿宋_GB2312"/>
          <w:kern w:val="0"/>
          <w:sz w:val="28"/>
          <w:szCs w:val="21"/>
        </w:rPr>
      </w:pPr>
      <w:r>
        <w:rPr>
          <w:rFonts w:eastAsia="仿宋_GB2312"/>
          <w:kern w:val="0"/>
          <w:sz w:val="28"/>
          <w:szCs w:val="21"/>
        </w:rPr>
        <w:t>（4）项目执行过程中沟通及服务机制科学、先进、可行。</w:t>
      </w:r>
    </w:p>
    <w:p>
      <w:pPr>
        <w:pStyle w:val="6"/>
        <w:spacing w:before="0" w:after="0" w:line="360" w:lineRule="auto"/>
        <w:ind w:firstLine="643" w:firstLineChars="200"/>
        <w:rPr>
          <w:rFonts w:eastAsia="仿宋_GB2312"/>
        </w:rPr>
      </w:pPr>
      <w:bookmarkStart w:id="9" w:name="_Toc173336448"/>
      <w:r>
        <w:rPr>
          <w:rFonts w:hint="eastAsia" w:eastAsia="仿宋_GB2312"/>
          <w:lang w:val="en-US" w:eastAsia="zh-CN"/>
        </w:rPr>
        <w:t>5</w:t>
      </w:r>
      <w:r>
        <w:rPr>
          <w:rFonts w:eastAsia="仿宋_GB2312"/>
        </w:rPr>
        <w:t>.质量保证措施</w:t>
      </w:r>
      <w:bookmarkEnd w:id="9"/>
    </w:p>
    <w:p>
      <w:pPr>
        <w:pStyle w:val="2"/>
        <w:tabs>
          <w:tab w:val="left" w:pos="851"/>
        </w:tabs>
        <w:spacing w:line="360" w:lineRule="auto"/>
        <w:ind w:firstLine="560" w:firstLineChars="200"/>
        <w:rPr>
          <w:rFonts w:eastAsia="仿宋_GB2312"/>
          <w:sz w:val="28"/>
        </w:rPr>
      </w:pPr>
      <w:r>
        <w:rPr>
          <w:rFonts w:eastAsia="仿宋_GB2312"/>
          <w:sz w:val="28"/>
        </w:rPr>
        <w:t>（1）质量管理体系能够满足项目的质量需求。</w:t>
      </w:r>
    </w:p>
    <w:p>
      <w:pPr>
        <w:pStyle w:val="2"/>
        <w:tabs>
          <w:tab w:val="left" w:pos="851"/>
        </w:tabs>
        <w:spacing w:line="360" w:lineRule="auto"/>
        <w:ind w:firstLine="560" w:firstLineChars="200"/>
        <w:rPr>
          <w:rFonts w:eastAsia="仿宋_GB2312"/>
          <w:sz w:val="28"/>
        </w:rPr>
      </w:pPr>
      <w:r>
        <w:rPr>
          <w:rFonts w:eastAsia="仿宋_GB2312"/>
          <w:sz w:val="28"/>
        </w:rPr>
        <w:t>（2）质量保证措施科学、先进、可行。</w:t>
      </w:r>
    </w:p>
    <w:p>
      <w:pPr>
        <w:pStyle w:val="4"/>
        <w:spacing w:line="360" w:lineRule="auto"/>
        <w:rPr>
          <w:rFonts w:eastAsia="仿宋_GB2312"/>
          <w:sz w:val="32"/>
          <w:szCs w:val="32"/>
        </w:rPr>
      </w:pPr>
      <w:bookmarkStart w:id="10" w:name="_Toc173336449"/>
      <w:r>
        <w:rPr>
          <w:rFonts w:eastAsia="仿宋_GB2312"/>
          <w:sz w:val="32"/>
          <w:szCs w:val="32"/>
        </w:rPr>
        <w:t>三、合同期限</w:t>
      </w:r>
      <w:bookmarkEnd w:id="10"/>
    </w:p>
    <w:p>
      <w:pPr>
        <w:pStyle w:val="2"/>
        <w:tabs>
          <w:tab w:val="left" w:pos="851"/>
        </w:tabs>
        <w:spacing w:line="360" w:lineRule="auto"/>
        <w:ind w:firstLine="560" w:firstLineChars="200"/>
        <w:rPr>
          <w:rFonts w:eastAsia="仿宋_GB2312"/>
          <w:sz w:val="28"/>
        </w:rPr>
      </w:pPr>
      <w:r>
        <w:rPr>
          <w:rFonts w:eastAsia="仿宋_GB2312"/>
          <w:sz w:val="28"/>
        </w:rPr>
        <w:t>自合同签订之日起</w:t>
      </w:r>
      <w:r>
        <w:rPr>
          <w:rFonts w:eastAsia="仿宋_GB2312"/>
          <w:sz w:val="28"/>
          <w:lang w:val="en-US"/>
        </w:rPr>
        <w:t>至2024年12月30日止</w:t>
      </w:r>
      <w:r>
        <w:rPr>
          <w:rFonts w:eastAsia="仿宋_GB2312"/>
          <w:sz w:val="28"/>
        </w:rPr>
        <w:t>。</w:t>
      </w:r>
    </w:p>
    <w:p>
      <w:pPr>
        <w:pStyle w:val="4"/>
        <w:spacing w:line="360" w:lineRule="auto"/>
        <w:rPr>
          <w:rFonts w:eastAsia="仿宋_GB2312"/>
          <w:sz w:val="32"/>
          <w:szCs w:val="32"/>
        </w:rPr>
      </w:pPr>
      <w:bookmarkStart w:id="11" w:name="_Toc173336450"/>
      <w:r>
        <w:rPr>
          <w:rFonts w:eastAsia="仿宋_GB2312"/>
          <w:sz w:val="32"/>
          <w:szCs w:val="32"/>
        </w:rPr>
        <w:t>四、保密约定</w:t>
      </w:r>
      <w:bookmarkEnd w:id="11"/>
    </w:p>
    <w:p>
      <w:pPr>
        <w:topLinePunct/>
        <w:spacing w:line="360" w:lineRule="auto"/>
        <w:ind w:firstLine="560" w:firstLineChars="200"/>
        <w:rPr>
          <w:rFonts w:hint="eastAsia" w:eastAsia="仿宋_GB2312"/>
          <w:bCs/>
          <w:sz w:val="28"/>
        </w:rPr>
      </w:pPr>
      <w:r>
        <w:rPr>
          <w:rFonts w:eastAsia="仿宋_GB2312"/>
          <w:bCs/>
          <w:sz w:val="28"/>
        </w:rPr>
        <w:t>受托单位需要在项目实施中对采购方提供的相关数据负有保密责任，受托单位不得以任何形式透露项目内容。</w:t>
      </w:r>
    </w:p>
    <w:sectPr>
      <w:footerReference r:id="rId5" w:type="default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</w:pPr>
    <w:r>
      <w:rPr>
        <w:rFonts w:hint="eastAsia"/>
      </w:rPr>
      <w:t>第</w:t>
    </w: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3</w:t>
    </w:r>
    <w:r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</w:t>
    </w:r>
    <w:r>
      <w:rPr>
        <w:lang w:val="zh-CN"/>
      </w:rPr>
      <w:t xml:space="preserve"> /</w:t>
    </w:r>
    <w:r>
      <w:rPr>
        <w:rFonts w:hint="eastAsia"/>
        <w:lang w:val="zh-CN"/>
      </w:rPr>
      <w:t>共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6</w:t>
    </w:r>
    <w:r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</w:t>
    </w:r>
  </w:p>
  <w:p>
    <w:pPr>
      <w:pStyle w:val="1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</w:pPr>
    <w:r>
      <w:rPr>
        <w:rFonts w:hint="eastAsia"/>
      </w:rPr>
      <w:t>第</w:t>
    </w: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3</w:t>
    </w:r>
    <w:r>
      <w:rPr>
        <w:b/>
        <w:bCs/>
        <w:sz w:val="24"/>
        <w:szCs w:val="24"/>
      </w:rPr>
      <w:fldChar w:fldCharType="end"/>
    </w:r>
    <w:r>
      <w:rPr>
        <w:rFonts w:hint="eastAsia"/>
        <w:b/>
        <w:bCs/>
        <w:sz w:val="24"/>
        <w:szCs w:val="24"/>
        <w:lang w:val="en-US" w:eastAsia="zh-CN"/>
      </w:rPr>
      <w:t xml:space="preserve"> </w:t>
    </w:r>
    <w:r>
      <w:rPr>
        <w:rFonts w:hint="eastAsia"/>
        <w:lang w:val="zh-CN"/>
      </w:rPr>
      <w:t>页</w:t>
    </w:r>
    <w:r>
      <w:rPr>
        <w:lang w:val="zh-CN"/>
      </w:rPr>
      <w:t xml:space="preserve"> </w:t>
    </w:r>
  </w:p>
  <w:p>
    <w:pPr>
      <w:pStyle w:val="1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3DE53CB"/>
    <w:multiLevelType w:val="multilevel"/>
    <w:tmpl w:val="43DE53CB"/>
    <w:lvl w:ilvl="0" w:tentative="0">
      <w:start w:val="1"/>
      <w:numFmt w:val="decimal"/>
      <w:lvlText w:val="%1 "/>
      <w:lvlJc w:val="left"/>
      <w:pPr>
        <w:ind w:left="425" w:hanging="425"/>
      </w:pPr>
      <w:rPr>
        <w:rFonts w:hint="eastAsia" w:ascii="黑体" w:hAnsi="黑体" w:eastAsia="黑体"/>
      </w:rPr>
    </w:lvl>
    <w:lvl w:ilvl="1" w:tentative="0">
      <w:start w:val="1"/>
      <w:numFmt w:val="decimal"/>
      <w:pStyle w:val="27"/>
      <w:lvlText w:val="%1.%2 "/>
      <w:lvlJc w:val="left"/>
      <w:pPr>
        <w:ind w:left="992" w:hanging="567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ind w:left="1418" w:hanging="1021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ind w:left="1984" w:hanging="153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823"/>
    <w:rsid w:val="0000117A"/>
    <w:rsid w:val="00005148"/>
    <w:rsid w:val="000264B5"/>
    <w:rsid w:val="0004672B"/>
    <w:rsid w:val="00067A72"/>
    <w:rsid w:val="00086CF5"/>
    <w:rsid w:val="00097C82"/>
    <w:rsid w:val="00127798"/>
    <w:rsid w:val="00151EF2"/>
    <w:rsid w:val="00156088"/>
    <w:rsid w:val="00175BDD"/>
    <w:rsid w:val="00183B5F"/>
    <w:rsid w:val="001B2222"/>
    <w:rsid w:val="001B3773"/>
    <w:rsid w:val="001E20A4"/>
    <w:rsid w:val="001F39FA"/>
    <w:rsid w:val="0021075C"/>
    <w:rsid w:val="00221388"/>
    <w:rsid w:val="00254333"/>
    <w:rsid w:val="0025443F"/>
    <w:rsid w:val="00257ACA"/>
    <w:rsid w:val="002621E6"/>
    <w:rsid w:val="00296488"/>
    <w:rsid w:val="002B135D"/>
    <w:rsid w:val="002C0398"/>
    <w:rsid w:val="00315635"/>
    <w:rsid w:val="00316764"/>
    <w:rsid w:val="00330D37"/>
    <w:rsid w:val="0033634E"/>
    <w:rsid w:val="00344E0D"/>
    <w:rsid w:val="00371559"/>
    <w:rsid w:val="0038420F"/>
    <w:rsid w:val="003A24A5"/>
    <w:rsid w:val="003A38C0"/>
    <w:rsid w:val="003C072B"/>
    <w:rsid w:val="003C1728"/>
    <w:rsid w:val="003C7AC6"/>
    <w:rsid w:val="003F270F"/>
    <w:rsid w:val="00456E57"/>
    <w:rsid w:val="00466565"/>
    <w:rsid w:val="00522EC3"/>
    <w:rsid w:val="00523136"/>
    <w:rsid w:val="005259E6"/>
    <w:rsid w:val="00557BED"/>
    <w:rsid w:val="00562FA6"/>
    <w:rsid w:val="00576FDC"/>
    <w:rsid w:val="005845B1"/>
    <w:rsid w:val="0059174D"/>
    <w:rsid w:val="00602113"/>
    <w:rsid w:val="006300D4"/>
    <w:rsid w:val="006804BD"/>
    <w:rsid w:val="00680EA0"/>
    <w:rsid w:val="006967AC"/>
    <w:rsid w:val="006B21D4"/>
    <w:rsid w:val="006E4F85"/>
    <w:rsid w:val="0070515C"/>
    <w:rsid w:val="00742989"/>
    <w:rsid w:val="00792ED6"/>
    <w:rsid w:val="007D118E"/>
    <w:rsid w:val="007E1D4B"/>
    <w:rsid w:val="00892823"/>
    <w:rsid w:val="008B6134"/>
    <w:rsid w:val="008D0E47"/>
    <w:rsid w:val="008E2500"/>
    <w:rsid w:val="00915DBB"/>
    <w:rsid w:val="00950DEC"/>
    <w:rsid w:val="00953B80"/>
    <w:rsid w:val="00961944"/>
    <w:rsid w:val="00970A58"/>
    <w:rsid w:val="00977F93"/>
    <w:rsid w:val="00980B62"/>
    <w:rsid w:val="00986FDE"/>
    <w:rsid w:val="009F2E34"/>
    <w:rsid w:val="009F5527"/>
    <w:rsid w:val="00A12E66"/>
    <w:rsid w:val="00A26223"/>
    <w:rsid w:val="00A46C1D"/>
    <w:rsid w:val="00A5355F"/>
    <w:rsid w:val="00A641FF"/>
    <w:rsid w:val="00AA3CA6"/>
    <w:rsid w:val="00AA4436"/>
    <w:rsid w:val="00AA57FC"/>
    <w:rsid w:val="00AA6CD6"/>
    <w:rsid w:val="00AC21E8"/>
    <w:rsid w:val="00AD6E36"/>
    <w:rsid w:val="00AE33C0"/>
    <w:rsid w:val="00AF155A"/>
    <w:rsid w:val="00B04F2E"/>
    <w:rsid w:val="00B10706"/>
    <w:rsid w:val="00BD6330"/>
    <w:rsid w:val="00C012EE"/>
    <w:rsid w:val="00C13879"/>
    <w:rsid w:val="00C20A90"/>
    <w:rsid w:val="00C46DBC"/>
    <w:rsid w:val="00C74849"/>
    <w:rsid w:val="00C92820"/>
    <w:rsid w:val="00CB000C"/>
    <w:rsid w:val="00D1662D"/>
    <w:rsid w:val="00D60E2F"/>
    <w:rsid w:val="00D82D3A"/>
    <w:rsid w:val="00D83E44"/>
    <w:rsid w:val="00D90B4F"/>
    <w:rsid w:val="00DA588B"/>
    <w:rsid w:val="00E401D4"/>
    <w:rsid w:val="00E51031"/>
    <w:rsid w:val="00E850F4"/>
    <w:rsid w:val="00EA1A60"/>
    <w:rsid w:val="00EC3F82"/>
    <w:rsid w:val="00EC61B6"/>
    <w:rsid w:val="00ED2193"/>
    <w:rsid w:val="00EE3E04"/>
    <w:rsid w:val="00F07C7A"/>
    <w:rsid w:val="00F42ADD"/>
    <w:rsid w:val="00F821D4"/>
    <w:rsid w:val="00FB174D"/>
    <w:rsid w:val="00FD0D75"/>
    <w:rsid w:val="00FE1B53"/>
    <w:rsid w:val="081575DB"/>
    <w:rsid w:val="115A7757"/>
    <w:rsid w:val="1291126F"/>
    <w:rsid w:val="1A390EF3"/>
    <w:rsid w:val="1AC55802"/>
    <w:rsid w:val="22F76BB6"/>
    <w:rsid w:val="23E75299"/>
    <w:rsid w:val="279B54F3"/>
    <w:rsid w:val="2920769C"/>
    <w:rsid w:val="29254AE6"/>
    <w:rsid w:val="296F4D8D"/>
    <w:rsid w:val="29A31751"/>
    <w:rsid w:val="2AD632E2"/>
    <w:rsid w:val="2B911857"/>
    <w:rsid w:val="2B935E61"/>
    <w:rsid w:val="2F4B476F"/>
    <w:rsid w:val="38BD290A"/>
    <w:rsid w:val="39CB74B9"/>
    <w:rsid w:val="3CF16E9A"/>
    <w:rsid w:val="3F00241D"/>
    <w:rsid w:val="43486FAF"/>
    <w:rsid w:val="443B2D66"/>
    <w:rsid w:val="448D294B"/>
    <w:rsid w:val="45EF3D4B"/>
    <w:rsid w:val="53FA75CB"/>
    <w:rsid w:val="55720DDF"/>
    <w:rsid w:val="59843312"/>
    <w:rsid w:val="602B4AC8"/>
    <w:rsid w:val="62A26E2E"/>
    <w:rsid w:val="68A60D1F"/>
    <w:rsid w:val="6BE834C2"/>
    <w:rsid w:val="73463366"/>
    <w:rsid w:val="78CC258E"/>
    <w:rsid w:val="7FAD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20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2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6">
    <w:name w:val="heading 3"/>
    <w:basedOn w:val="1"/>
    <w:next w:val="1"/>
    <w:link w:val="23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7">
    <w:name w:val="heading 4"/>
    <w:basedOn w:val="1"/>
    <w:next w:val="1"/>
    <w:link w:val="29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6">
    <w:name w:val="Default Paragraph Font"/>
    <w:semiHidden/>
    <w:unhideWhenUsed/>
    <w:uiPriority w:val="1"/>
  </w:style>
  <w:style w:type="table" w:default="1" w:styleId="1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21"/>
    <w:qFormat/>
    <w:uiPriority w:val="0"/>
    <w:rPr>
      <w:sz w:val="24"/>
      <w:szCs w:val="20"/>
      <w:lang w:val="zh-CN"/>
    </w:rPr>
  </w:style>
  <w:style w:type="paragraph" w:styleId="3">
    <w:name w:val="Title"/>
    <w:basedOn w:val="1"/>
    <w:next w:val="1"/>
    <w:qFormat/>
    <w:uiPriority w:val="10"/>
    <w:pPr>
      <w:pBdr>
        <w:bottom w:val="single" w:color="4F81BD" w:sz="8" w:space="4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paragraph" w:styleId="8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asciiTheme="minorHAnsi" w:hAnsiTheme="minorHAnsi" w:eastAsiaTheme="minorEastAsia"/>
      <w:kern w:val="0"/>
      <w:sz w:val="22"/>
    </w:rPr>
  </w:style>
  <w:style w:type="paragraph" w:styleId="9">
    <w:name w:val="Balloon Text"/>
    <w:basedOn w:val="1"/>
    <w:link w:val="26"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1"/>
    <w:basedOn w:val="1"/>
    <w:next w:val="1"/>
    <w:unhideWhenUsed/>
    <w:qFormat/>
    <w:uiPriority w:val="39"/>
    <w:pPr>
      <w:widowControl/>
      <w:spacing w:after="100" w:line="259" w:lineRule="auto"/>
      <w:jc w:val="left"/>
    </w:pPr>
    <w:rPr>
      <w:rFonts w:asciiTheme="minorHAnsi" w:hAnsiTheme="minorHAnsi" w:eastAsiaTheme="minorEastAsia"/>
      <w:kern w:val="0"/>
      <w:sz w:val="22"/>
    </w:rPr>
  </w:style>
  <w:style w:type="paragraph" w:styleId="13">
    <w:name w:val="toc 2"/>
    <w:basedOn w:val="1"/>
    <w:next w:val="1"/>
    <w:unhideWhenUsed/>
    <w:qFormat/>
    <w:uiPriority w:val="39"/>
    <w:pPr>
      <w:widowControl/>
      <w:spacing w:after="100" w:line="259" w:lineRule="auto"/>
      <w:ind w:left="220"/>
      <w:jc w:val="left"/>
    </w:pPr>
    <w:rPr>
      <w:rFonts w:asciiTheme="minorHAnsi" w:hAnsiTheme="minorHAnsi" w:eastAsiaTheme="minorEastAsia"/>
      <w:kern w:val="0"/>
      <w:sz w:val="22"/>
    </w:rPr>
  </w:style>
  <w:style w:type="table" w:styleId="15">
    <w:name w:val="Table Grid"/>
    <w:basedOn w:val="14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Hyperlink"/>
    <w:basedOn w:val="16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8">
    <w:name w:val="页眉 Char"/>
    <w:basedOn w:val="16"/>
    <w:link w:val="11"/>
    <w:qFormat/>
    <w:uiPriority w:val="99"/>
    <w:rPr>
      <w:sz w:val="18"/>
      <w:szCs w:val="18"/>
    </w:rPr>
  </w:style>
  <w:style w:type="character" w:customStyle="1" w:styleId="19">
    <w:name w:val="页脚 Char"/>
    <w:basedOn w:val="16"/>
    <w:link w:val="10"/>
    <w:qFormat/>
    <w:uiPriority w:val="99"/>
    <w:rPr>
      <w:sz w:val="18"/>
      <w:szCs w:val="18"/>
    </w:rPr>
  </w:style>
  <w:style w:type="character" w:customStyle="1" w:styleId="20">
    <w:name w:val="标题 1 Char"/>
    <w:basedOn w:val="16"/>
    <w:link w:val="4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1">
    <w:name w:val="正文文本 Char"/>
    <w:basedOn w:val="16"/>
    <w:link w:val="2"/>
    <w:qFormat/>
    <w:uiPriority w:val="0"/>
    <w:rPr>
      <w:rFonts w:ascii="Times New Roman" w:hAnsi="Times New Roman" w:eastAsia="宋体" w:cs="Times New Roman"/>
      <w:sz w:val="24"/>
      <w:szCs w:val="20"/>
      <w:lang w:val="zh-CN" w:eastAsia="zh-CN"/>
    </w:rPr>
  </w:style>
  <w:style w:type="character" w:customStyle="1" w:styleId="22">
    <w:name w:val="标题 2 Char"/>
    <w:basedOn w:val="16"/>
    <w:link w:val="5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3">
    <w:name w:val="标题 3 Char"/>
    <w:basedOn w:val="16"/>
    <w:link w:val="6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customStyle="1" w:styleId="24">
    <w:name w:val="TOC 标题1"/>
    <w:basedOn w:val="4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75B6" w:themeColor="accent1" w:themeShade="BF"/>
      <w:kern w:val="0"/>
      <w:sz w:val="32"/>
      <w:szCs w:val="32"/>
    </w:rPr>
  </w:style>
  <w:style w:type="paragraph" w:customStyle="1" w:styleId="25">
    <w:name w:val="列出段落1"/>
    <w:basedOn w:val="1"/>
    <w:qFormat/>
    <w:uiPriority w:val="99"/>
    <w:pPr>
      <w:ind w:firstLine="420" w:firstLineChars="200"/>
    </w:pPr>
  </w:style>
  <w:style w:type="character" w:customStyle="1" w:styleId="26">
    <w:name w:val="批注框文本 Char"/>
    <w:basedOn w:val="16"/>
    <w:link w:val="9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7">
    <w:name w:val="yq标题2"/>
    <w:qFormat/>
    <w:uiPriority w:val="0"/>
    <w:pPr>
      <w:keepNext/>
      <w:keepLines/>
      <w:widowControl w:val="0"/>
      <w:numPr>
        <w:ilvl w:val="1"/>
        <w:numId w:val="1"/>
      </w:numPr>
      <w:spacing w:before="260" w:after="260" w:line="416" w:lineRule="auto"/>
      <w:jc w:val="both"/>
      <w:outlineLvl w:val="1"/>
    </w:pPr>
    <w:rPr>
      <w:rFonts w:asciiTheme="majorHAnsi" w:hAnsiTheme="majorHAnsi" w:eastAsiaTheme="majorEastAsia" w:cstheme="majorBidi"/>
      <w:bCs/>
      <w:kern w:val="2"/>
      <w:sz w:val="21"/>
      <w:szCs w:val="21"/>
      <w:lang w:val="en-US" w:eastAsia="zh-CN" w:bidi="ar-SA"/>
    </w:rPr>
  </w:style>
  <w:style w:type="paragraph" w:customStyle="1" w:styleId="28">
    <w:name w:val="列表段落2"/>
    <w:basedOn w:val="1"/>
    <w:qFormat/>
    <w:uiPriority w:val="99"/>
    <w:pPr>
      <w:ind w:firstLine="420" w:firstLineChars="200"/>
    </w:pPr>
    <w:rPr>
      <w:szCs w:val="24"/>
    </w:rPr>
  </w:style>
  <w:style w:type="character" w:customStyle="1" w:styleId="29">
    <w:name w:val="标题 4 Char"/>
    <w:basedOn w:val="16"/>
    <w:link w:val="7"/>
    <w:uiPriority w:val="9"/>
    <w:rPr>
      <w:rFonts w:asciiTheme="majorHAnsi" w:hAnsiTheme="majorHAnsi" w:eastAsiaTheme="majorEastAsia" w:cstheme="majorBidi"/>
      <w:b/>
      <w:bCs/>
      <w:kern w:val="2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DD42DCC-8EC3-41E5-B694-B60C5C3DDBC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316</Words>
  <Characters>1805</Characters>
  <Lines>15</Lines>
  <Paragraphs>4</Paragraphs>
  <TotalTime>0</TotalTime>
  <ScaleCrop>false</ScaleCrop>
  <LinksUpToDate>false</LinksUpToDate>
  <CharactersWithSpaces>2117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2018-06-15T02:51:00Z</dcterms:created>
  <dc:creator>韩倩</dc:creator>
  <cp:lastModifiedBy>陈灏</cp:lastModifiedBy>
  <cp:lastPrinted>2021-07-06T03:26:00Z</cp:lastPrinted>
  <dcterms:modified xsi:type="dcterms:W3CDTF">2024-08-01T06:45:41Z</dcterms:modified>
  <cp:revision>95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906F349A6CFE40AAB799E9F4948B1288</vt:lpwstr>
  </property>
</Properties>
</file>