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600" w:lineRule="auto"/>
        <w:jc w:val="center"/>
        <w:rPr>
          <w:rFonts w:hint="default" w:ascii="SimHei,Bold" w:eastAsia="SimHei,Bold" w:cs="SimHei,Bold"/>
          <w:b/>
          <w:bCs/>
          <w:kern w:val="0"/>
          <w:sz w:val="44"/>
          <w:szCs w:val="44"/>
          <w:lang w:val="en-US" w:eastAsia="zh-CN"/>
        </w:rPr>
      </w:pPr>
      <w:bookmarkStart w:id="155" w:name="_GoBack"/>
      <w:r>
        <w:rPr>
          <w:rFonts w:hint="eastAsia" w:ascii="SimHei,Bold" w:eastAsia="SimHei,Bold" w:cs="SimHei,Bold"/>
          <w:b/>
          <w:bCs/>
          <w:kern w:val="0"/>
          <w:sz w:val="44"/>
          <w:szCs w:val="44"/>
          <w:lang w:val="en-US" w:eastAsia="zh-CN"/>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-911225</wp:posOffset>
            </wp:positionV>
            <wp:extent cx="7550150" cy="3312160"/>
            <wp:effectExtent l="0" t="0" r="8890" b="10160"/>
            <wp:wrapTight wrapText="bothSides">
              <wp:wrapPolygon>
                <wp:start x="0" y="0"/>
                <wp:lineTo x="0" y="21368"/>
                <wp:lineTo x="21364" y="21368"/>
                <wp:lineTo x="21364"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7550150" cy="3312160"/>
                    </a:xfrm>
                    <a:prstGeom prst="rect">
                      <a:avLst/>
                    </a:prstGeom>
                    <a:noFill/>
                    <a:ln>
                      <a:noFill/>
                    </a:ln>
                  </pic:spPr>
                </pic:pic>
              </a:graphicData>
            </a:graphic>
          </wp:anchor>
        </w:drawing>
      </w:r>
      <w:bookmarkEnd w:id="155"/>
      <w:r>
        <w:rPr>
          <w:rFonts w:hint="eastAsia" w:ascii="SimHei,Bold" w:eastAsia="SimHei,Bold" w:cs="SimHei,Bold"/>
          <w:b/>
          <w:bCs/>
          <w:kern w:val="0"/>
          <w:sz w:val="44"/>
          <w:szCs w:val="44"/>
          <w:lang w:val="en-US" w:eastAsia="zh-CN"/>
        </w:rPr>
        <w:t>2024年南方电网数字企业科技（广东）有限公司资本运营管理服务平台系统建设项目第三方数据零星采购项目</w:t>
      </w:r>
    </w:p>
    <w:p>
      <w:pPr>
        <w:autoSpaceDE w:val="0"/>
        <w:autoSpaceDN w:val="0"/>
        <w:adjustRightInd w:val="0"/>
        <w:jc w:val="center"/>
        <w:rPr>
          <w:rFonts w:hint="eastAsia" w:ascii="黑体" w:hAnsi="黑体" w:eastAsia="黑体"/>
          <w:b/>
          <w:sz w:val="44"/>
          <w:szCs w:val="20"/>
          <w:lang w:val="en-US" w:eastAsia="zh-CN"/>
        </w:rPr>
      </w:pPr>
    </w:p>
    <w:p>
      <w:pPr>
        <w:autoSpaceDE w:val="0"/>
        <w:autoSpaceDN w:val="0"/>
        <w:adjustRightInd w:val="0"/>
        <w:jc w:val="center"/>
        <w:rPr>
          <w:rFonts w:hint="eastAsia" w:ascii="黑体" w:hAnsi="黑体" w:eastAsia="黑体"/>
          <w:b/>
          <w:sz w:val="44"/>
          <w:szCs w:val="20"/>
          <w:lang w:val="en-US" w:eastAsia="zh-CN"/>
        </w:rPr>
      </w:pPr>
    </w:p>
    <w:p>
      <w:pPr>
        <w:autoSpaceDE w:val="0"/>
        <w:autoSpaceDN w:val="0"/>
        <w:adjustRightInd w:val="0"/>
        <w:ind w:leftChars="0"/>
        <w:jc w:val="center"/>
        <w:outlineLvl w:val="9"/>
        <w:rPr>
          <w:rFonts w:hint="eastAsia"/>
        </w:rPr>
      </w:pPr>
      <w:bookmarkStart w:id="0" w:name="_Toc23292"/>
      <w:bookmarkStart w:id="1" w:name="_Toc8847"/>
      <w:r>
        <w:rPr>
          <w:rFonts w:hint="eastAsia" w:ascii="黑体" w:hAnsi="黑体" w:eastAsia="黑体"/>
          <w:b/>
          <w:sz w:val="44"/>
          <w:szCs w:val="20"/>
          <w:lang w:val="en-US" w:eastAsia="zh-CN"/>
        </w:rPr>
        <w:t>技术规范书</w:t>
      </w:r>
      <w:bookmarkEnd w:id="0"/>
      <w:bookmarkEnd w:id="1"/>
    </w:p>
    <w:p>
      <w:pPr>
        <w:pStyle w:val="2"/>
        <w:numPr>
          <w:ilvl w:val="-1"/>
          <w:numId w:val="0"/>
        </w:numPr>
        <w:ind w:left="0" w:firstLine="0"/>
        <w:outlineLvl w:val="9"/>
        <w:rPr>
          <w:rFonts w:hint="eastAsia"/>
        </w:rPr>
      </w:pP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p>
    <w:p>
      <w:pPr>
        <w:spacing w:before="624" w:beforeLines="200" w:line="0" w:lineRule="atLeast"/>
        <w:ind w:firstLine="1248" w:firstLineChars="444"/>
        <w:jc w:val="both"/>
        <w:outlineLvl w:val="9"/>
        <w:rPr>
          <w:rFonts w:hint="eastAsia" w:ascii="黑体" w:hAnsi="黑体" w:eastAsia="黑体"/>
          <w:b/>
          <w:sz w:val="28"/>
          <w:szCs w:val="20"/>
          <w:lang w:eastAsia="zh-CN"/>
        </w:rPr>
      </w:pPr>
      <w:bookmarkStart w:id="2" w:name="_Toc7205"/>
      <w:bookmarkStart w:id="3" w:name="_Toc5670"/>
      <w:r>
        <w:rPr>
          <w:rFonts w:hint="eastAsia" w:ascii="黑体" w:hAnsi="黑体" w:eastAsia="黑体"/>
          <w:b/>
          <w:sz w:val="28"/>
          <w:szCs w:val="20"/>
          <w:lang w:eastAsia="zh-CN"/>
        </w:rPr>
        <w:t>南方电网数字企业科技(广东)有限公司</w:t>
      </w:r>
      <w:bookmarkEnd w:id="2"/>
      <w:bookmarkEnd w:id="3"/>
    </w:p>
    <w:p>
      <w:pPr>
        <w:autoSpaceDE w:val="0"/>
        <w:autoSpaceDN w:val="0"/>
        <w:adjustRightInd w:val="0"/>
        <w:jc w:val="center"/>
        <w:sectPr>
          <w:headerReference r:id="rId3" w:type="default"/>
          <w:footerReference r:id="rId4" w:type="default"/>
          <w:pgSz w:w="11906" w:h="16838"/>
          <w:pgMar w:top="1440" w:right="1797" w:bottom="1440" w:left="1797" w:header="851" w:footer="992" w:gutter="0"/>
          <w:cols w:space="425" w:num="1"/>
          <w:titlePg/>
          <w:docGrid w:type="lines" w:linePitch="312" w:charSpace="0"/>
        </w:sectPr>
      </w:pPr>
      <w:r>
        <w:rPr>
          <w:rFonts w:hint="eastAsia" w:ascii="黑体" w:hAnsi="黑体" w:eastAsia="黑体"/>
          <w:b/>
          <w:sz w:val="28"/>
          <w:szCs w:val="20"/>
        </w:rPr>
        <w:t>202</w:t>
      </w:r>
      <w:r>
        <w:rPr>
          <w:rFonts w:hint="eastAsia" w:ascii="黑体" w:hAnsi="黑体" w:eastAsia="黑体"/>
          <w:b/>
          <w:sz w:val="28"/>
          <w:szCs w:val="20"/>
          <w:lang w:val="en-US" w:eastAsia="zh-CN"/>
        </w:rPr>
        <w:t>4</w:t>
      </w:r>
      <w:r>
        <w:rPr>
          <w:rFonts w:hint="eastAsia" w:ascii="黑体" w:hAnsi="黑体" w:eastAsia="黑体"/>
          <w:b/>
          <w:sz w:val="28"/>
          <w:szCs w:val="20"/>
        </w:rPr>
        <w:t>年</w:t>
      </w:r>
      <w:r>
        <w:rPr>
          <w:rFonts w:hint="eastAsia" w:ascii="黑体" w:hAnsi="黑体" w:eastAsia="黑体"/>
          <w:b/>
          <w:sz w:val="28"/>
          <w:szCs w:val="20"/>
          <w:lang w:val="en-US" w:eastAsia="zh-CN"/>
        </w:rPr>
        <w:t>07</w:t>
      </w:r>
      <w:r>
        <w:rPr>
          <w:rFonts w:hint="eastAsia" w:ascii="黑体" w:hAnsi="黑体" w:eastAsia="黑体"/>
          <w:b/>
          <w:sz w:val="28"/>
          <w:szCs w:val="20"/>
        </w:rPr>
        <w:t>月</w:t>
      </w:r>
    </w:p>
    <w:sdt>
      <w:sdtPr>
        <w:rPr>
          <w:rFonts w:ascii="宋体" w:hAnsi="宋体" w:eastAsia="宋体" w:cstheme="minorBidi"/>
          <w:b/>
          <w:bCs/>
          <w:kern w:val="2"/>
          <w:sz w:val="40"/>
          <w:szCs w:val="44"/>
          <w:lang w:val="en-US" w:eastAsia="zh-CN" w:bidi="ar-SA"/>
        </w:rPr>
        <w:id w:val="147462264"/>
        <w15:color w:val="DBDBDB"/>
        <w:docPartObj>
          <w:docPartGallery w:val="Table of Contents"/>
          <w:docPartUnique/>
        </w:docPartObj>
      </w:sdtPr>
      <w:sdtEndPr>
        <w:rPr>
          <w:rFonts w:ascii="宋体" w:hAnsi="宋体" w:eastAsia="宋体" w:cstheme="minorBidi"/>
          <w:b/>
          <w:bCs/>
          <w:kern w:val="2"/>
          <w:sz w:val="40"/>
          <w:szCs w:val="44"/>
          <w:lang w:val="en-US" w:eastAsia="zh-CN" w:bidi="ar-SA"/>
        </w:rPr>
      </w:sdtEndPr>
      <w:sdtContent>
        <w:p>
          <w:pPr>
            <w:spacing w:before="0" w:beforeLines="0" w:after="0" w:afterLines="0" w:line="240" w:lineRule="auto"/>
            <w:ind w:left="0" w:leftChars="0" w:right="0" w:rightChars="0" w:firstLine="0" w:firstLineChars="0"/>
            <w:jc w:val="center"/>
            <w:rPr>
              <w:b/>
              <w:bCs/>
              <w:sz w:val="40"/>
              <w:szCs w:val="44"/>
            </w:rPr>
          </w:pPr>
          <w:r>
            <w:rPr>
              <w:rFonts w:ascii="宋体" w:hAnsi="宋体" w:eastAsia="宋体"/>
              <w:b/>
              <w:bCs/>
              <w:sz w:val="40"/>
              <w:szCs w:val="44"/>
            </w:rPr>
            <w:t>目录</w:t>
          </w:r>
        </w:p>
        <w:p>
          <w:pPr>
            <w:pStyle w:val="31"/>
            <w:tabs>
              <w:tab w:val="right" w:leader="dot" w:pos="8312"/>
            </w:tabs>
            <w:spacing w:line="360" w:lineRule="auto"/>
            <w:rPr>
              <w:sz w:val="24"/>
              <w:szCs w:val="24"/>
            </w:rPr>
          </w:pPr>
          <w:r>
            <w:rPr>
              <w:rFonts w:hint="eastAsia" w:ascii="等线" w:hAnsi="等线" w:eastAsia="等线" w:cs="等线"/>
              <w:szCs w:val="21"/>
            </w:rPr>
            <w:fldChar w:fldCharType="begin"/>
          </w:r>
          <w:r>
            <w:rPr>
              <w:rFonts w:hint="eastAsia" w:ascii="等线" w:hAnsi="等线" w:eastAsia="等线" w:cs="等线"/>
              <w:szCs w:val="21"/>
            </w:rPr>
            <w:instrText xml:space="preserve">TOC \o "1-2" \h \u </w:instrText>
          </w:r>
          <w:r>
            <w:rPr>
              <w:rFonts w:hint="eastAsia" w:ascii="等线" w:hAnsi="等线" w:eastAsia="等线" w:cs="等线"/>
              <w:szCs w:val="21"/>
            </w:rPr>
            <w:fldChar w:fldCharType="separate"/>
          </w: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_Toc14858 </w:instrText>
          </w:r>
          <w:r>
            <w:rPr>
              <w:rFonts w:hint="eastAsia" w:ascii="等线" w:hAnsi="等线" w:eastAsia="等线" w:cs="等线"/>
              <w:sz w:val="24"/>
              <w:szCs w:val="24"/>
            </w:rPr>
            <w:fldChar w:fldCharType="separate"/>
          </w:r>
          <w:r>
            <w:rPr>
              <w:rFonts w:hint="eastAsia"/>
              <w:sz w:val="24"/>
              <w:szCs w:val="24"/>
            </w:rPr>
            <w:t xml:space="preserve">1 </w:t>
          </w:r>
          <w:r>
            <w:rPr>
              <w:rFonts w:hint="eastAsia"/>
              <w:sz w:val="24"/>
              <w:szCs w:val="24"/>
              <w:lang w:eastAsia="zh-CN"/>
            </w:rPr>
            <w:t>第三方</w:t>
          </w:r>
          <w:r>
            <w:rPr>
              <w:rFonts w:hint="eastAsia"/>
              <w:sz w:val="24"/>
              <w:szCs w:val="24"/>
            </w:rPr>
            <w:t>数据解决</w:t>
          </w:r>
          <w:r>
            <w:rPr>
              <w:sz w:val="24"/>
              <w:szCs w:val="24"/>
            </w:rPr>
            <w:t>方案要求</w:t>
          </w:r>
          <w:r>
            <w:rPr>
              <w:sz w:val="24"/>
              <w:szCs w:val="24"/>
            </w:rPr>
            <w:tab/>
          </w:r>
          <w:r>
            <w:rPr>
              <w:sz w:val="24"/>
              <w:szCs w:val="24"/>
            </w:rPr>
            <w:fldChar w:fldCharType="begin"/>
          </w:r>
          <w:r>
            <w:rPr>
              <w:sz w:val="24"/>
              <w:szCs w:val="24"/>
            </w:rPr>
            <w:instrText xml:space="preserve"> PAGEREF _Toc14858 \h </w:instrText>
          </w:r>
          <w:r>
            <w:rPr>
              <w:sz w:val="24"/>
              <w:szCs w:val="24"/>
            </w:rPr>
            <w:fldChar w:fldCharType="separate"/>
          </w:r>
          <w:r>
            <w:rPr>
              <w:sz w:val="24"/>
              <w:szCs w:val="24"/>
            </w:rPr>
            <w:t>1</w:t>
          </w:r>
          <w:r>
            <w:rPr>
              <w:sz w:val="24"/>
              <w:szCs w:val="24"/>
            </w:rPr>
            <w:fldChar w:fldCharType="end"/>
          </w:r>
          <w:r>
            <w:rPr>
              <w:rFonts w:hint="eastAsia" w:ascii="等线" w:hAnsi="等线" w:eastAsia="等线" w:cs="等线"/>
              <w:sz w:val="24"/>
              <w:szCs w:val="24"/>
            </w:rPr>
            <w:fldChar w:fldCharType="end"/>
          </w:r>
        </w:p>
        <w:p>
          <w:pPr>
            <w:pStyle w:val="37"/>
            <w:tabs>
              <w:tab w:val="right" w:leader="dot" w:pos="8312"/>
            </w:tabs>
            <w:spacing w:line="360" w:lineRule="auto"/>
            <w:rPr>
              <w:sz w:val="24"/>
              <w:szCs w:val="24"/>
            </w:rPr>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_Toc717 </w:instrText>
          </w:r>
          <w:r>
            <w:rPr>
              <w:rFonts w:hint="eastAsia" w:ascii="等线" w:hAnsi="等线" w:eastAsia="等线" w:cs="等线"/>
              <w:sz w:val="24"/>
              <w:szCs w:val="24"/>
            </w:rPr>
            <w:fldChar w:fldCharType="separate"/>
          </w:r>
          <w:r>
            <w:rPr>
              <w:rFonts w:hint="eastAsia"/>
              <w:sz w:val="24"/>
              <w:szCs w:val="24"/>
            </w:rPr>
            <w:t>1.1 数据服务总体要求</w:t>
          </w:r>
          <w:r>
            <w:rPr>
              <w:sz w:val="24"/>
              <w:szCs w:val="24"/>
            </w:rPr>
            <w:tab/>
          </w:r>
          <w:r>
            <w:rPr>
              <w:sz w:val="24"/>
              <w:szCs w:val="24"/>
            </w:rPr>
            <w:fldChar w:fldCharType="begin"/>
          </w:r>
          <w:r>
            <w:rPr>
              <w:sz w:val="24"/>
              <w:szCs w:val="24"/>
            </w:rPr>
            <w:instrText xml:space="preserve"> PAGEREF _Toc717 \h </w:instrText>
          </w:r>
          <w:r>
            <w:rPr>
              <w:sz w:val="24"/>
              <w:szCs w:val="24"/>
            </w:rPr>
            <w:fldChar w:fldCharType="separate"/>
          </w:r>
          <w:r>
            <w:rPr>
              <w:sz w:val="24"/>
              <w:szCs w:val="24"/>
            </w:rPr>
            <w:t>1</w:t>
          </w:r>
          <w:r>
            <w:rPr>
              <w:sz w:val="24"/>
              <w:szCs w:val="24"/>
            </w:rPr>
            <w:fldChar w:fldCharType="end"/>
          </w:r>
          <w:r>
            <w:rPr>
              <w:rFonts w:hint="eastAsia" w:ascii="等线" w:hAnsi="等线" w:eastAsia="等线" w:cs="等线"/>
              <w:sz w:val="24"/>
              <w:szCs w:val="24"/>
            </w:rPr>
            <w:fldChar w:fldCharType="end"/>
          </w:r>
        </w:p>
        <w:p>
          <w:pPr>
            <w:pStyle w:val="37"/>
            <w:tabs>
              <w:tab w:val="right" w:leader="dot" w:pos="8312"/>
            </w:tabs>
            <w:spacing w:line="360" w:lineRule="auto"/>
            <w:rPr>
              <w:sz w:val="24"/>
              <w:szCs w:val="24"/>
            </w:rPr>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_Toc21868 </w:instrText>
          </w:r>
          <w:r>
            <w:rPr>
              <w:rFonts w:hint="eastAsia" w:ascii="等线" w:hAnsi="等线" w:eastAsia="等线" w:cs="等线"/>
              <w:sz w:val="24"/>
              <w:szCs w:val="24"/>
            </w:rPr>
            <w:fldChar w:fldCharType="separate"/>
          </w:r>
          <w:r>
            <w:rPr>
              <w:rFonts w:hint="eastAsia"/>
              <w:sz w:val="24"/>
              <w:szCs w:val="24"/>
            </w:rPr>
            <w:t xml:space="preserve">1.2 </w:t>
          </w:r>
          <w:r>
            <w:rPr>
              <w:rFonts w:hint="eastAsia"/>
              <w:sz w:val="24"/>
              <w:szCs w:val="24"/>
              <w:lang w:val="en-US" w:eastAsia="zh-CN"/>
            </w:rPr>
            <w:t>采购内容</w:t>
          </w:r>
          <w:r>
            <w:rPr>
              <w:sz w:val="24"/>
              <w:szCs w:val="24"/>
            </w:rPr>
            <w:tab/>
          </w:r>
          <w:r>
            <w:rPr>
              <w:sz w:val="24"/>
              <w:szCs w:val="24"/>
            </w:rPr>
            <w:fldChar w:fldCharType="begin"/>
          </w:r>
          <w:r>
            <w:rPr>
              <w:sz w:val="24"/>
              <w:szCs w:val="24"/>
            </w:rPr>
            <w:instrText xml:space="preserve"> PAGEREF _Toc21868 \h </w:instrText>
          </w:r>
          <w:r>
            <w:rPr>
              <w:sz w:val="24"/>
              <w:szCs w:val="24"/>
            </w:rPr>
            <w:fldChar w:fldCharType="separate"/>
          </w:r>
          <w:r>
            <w:rPr>
              <w:sz w:val="24"/>
              <w:szCs w:val="24"/>
            </w:rPr>
            <w:t>1</w:t>
          </w:r>
          <w:r>
            <w:rPr>
              <w:sz w:val="24"/>
              <w:szCs w:val="24"/>
            </w:rPr>
            <w:fldChar w:fldCharType="end"/>
          </w:r>
          <w:r>
            <w:rPr>
              <w:rFonts w:hint="eastAsia" w:ascii="等线" w:hAnsi="等线" w:eastAsia="等线" w:cs="等线"/>
              <w:sz w:val="24"/>
              <w:szCs w:val="24"/>
            </w:rPr>
            <w:fldChar w:fldCharType="end"/>
          </w:r>
        </w:p>
        <w:p>
          <w:pPr>
            <w:pStyle w:val="37"/>
            <w:tabs>
              <w:tab w:val="right" w:leader="dot" w:pos="8312"/>
            </w:tabs>
            <w:spacing w:line="360" w:lineRule="auto"/>
            <w:rPr>
              <w:sz w:val="24"/>
              <w:szCs w:val="24"/>
            </w:rPr>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_Toc15048 </w:instrText>
          </w:r>
          <w:r>
            <w:rPr>
              <w:rFonts w:hint="eastAsia" w:ascii="等线" w:hAnsi="等线" w:eastAsia="等线" w:cs="等线"/>
              <w:sz w:val="24"/>
              <w:szCs w:val="24"/>
            </w:rPr>
            <w:fldChar w:fldCharType="separate"/>
          </w:r>
          <w:r>
            <w:rPr>
              <w:rFonts w:hint="eastAsia"/>
              <w:sz w:val="24"/>
              <w:szCs w:val="24"/>
            </w:rPr>
            <w:t>1.3 系统设计要求</w:t>
          </w:r>
          <w:r>
            <w:rPr>
              <w:sz w:val="24"/>
              <w:szCs w:val="24"/>
            </w:rPr>
            <w:tab/>
          </w:r>
          <w:r>
            <w:rPr>
              <w:sz w:val="24"/>
              <w:szCs w:val="24"/>
            </w:rPr>
            <w:fldChar w:fldCharType="begin"/>
          </w:r>
          <w:r>
            <w:rPr>
              <w:sz w:val="24"/>
              <w:szCs w:val="24"/>
            </w:rPr>
            <w:instrText xml:space="preserve"> PAGEREF _Toc15048 \h </w:instrText>
          </w:r>
          <w:r>
            <w:rPr>
              <w:sz w:val="24"/>
              <w:szCs w:val="24"/>
            </w:rPr>
            <w:fldChar w:fldCharType="separate"/>
          </w:r>
          <w:r>
            <w:rPr>
              <w:sz w:val="24"/>
              <w:szCs w:val="24"/>
            </w:rPr>
            <w:t>3</w:t>
          </w:r>
          <w:r>
            <w:rPr>
              <w:sz w:val="24"/>
              <w:szCs w:val="24"/>
            </w:rPr>
            <w:fldChar w:fldCharType="end"/>
          </w:r>
          <w:r>
            <w:rPr>
              <w:rFonts w:hint="eastAsia" w:ascii="等线" w:hAnsi="等线" w:eastAsia="等线" w:cs="等线"/>
              <w:sz w:val="24"/>
              <w:szCs w:val="24"/>
            </w:rPr>
            <w:fldChar w:fldCharType="end"/>
          </w:r>
        </w:p>
        <w:p>
          <w:pPr>
            <w:pStyle w:val="37"/>
            <w:tabs>
              <w:tab w:val="right" w:leader="dot" w:pos="8312"/>
            </w:tabs>
            <w:spacing w:line="360" w:lineRule="auto"/>
            <w:rPr>
              <w:sz w:val="24"/>
              <w:szCs w:val="24"/>
            </w:rPr>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_Toc1854 </w:instrText>
          </w:r>
          <w:r>
            <w:rPr>
              <w:rFonts w:hint="eastAsia" w:ascii="等线" w:hAnsi="等线" w:eastAsia="等线" w:cs="等线"/>
              <w:sz w:val="24"/>
              <w:szCs w:val="24"/>
            </w:rPr>
            <w:fldChar w:fldCharType="separate"/>
          </w:r>
          <w:r>
            <w:rPr>
              <w:rFonts w:hint="eastAsia"/>
              <w:sz w:val="24"/>
              <w:szCs w:val="24"/>
            </w:rPr>
            <w:t>1.4 数据</w:t>
          </w:r>
          <w:r>
            <w:rPr>
              <w:rFonts w:hint="eastAsia"/>
              <w:sz w:val="24"/>
              <w:szCs w:val="24"/>
              <w:lang w:val="en-US" w:eastAsia="zh-CN"/>
            </w:rPr>
            <w:t>接口</w:t>
          </w:r>
          <w:r>
            <w:rPr>
              <w:rFonts w:hint="eastAsia"/>
              <w:sz w:val="24"/>
              <w:szCs w:val="24"/>
            </w:rPr>
            <w:t>要求</w:t>
          </w:r>
          <w:r>
            <w:rPr>
              <w:sz w:val="24"/>
              <w:szCs w:val="24"/>
            </w:rPr>
            <w:tab/>
          </w:r>
          <w:r>
            <w:rPr>
              <w:sz w:val="24"/>
              <w:szCs w:val="24"/>
            </w:rPr>
            <w:fldChar w:fldCharType="begin"/>
          </w:r>
          <w:r>
            <w:rPr>
              <w:sz w:val="24"/>
              <w:szCs w:val="24"/>
            </w:rPr>
            <w:instrText xml:space="preserve"> PAGEREF _Toc1854 \h </w:instrText>
          </w:r>
          <w:r>
            <w:rPr>
              <w:sz w:val="24"/>
              <w:szCs w:val="24"/>
            </w:rPr>
            <w:fldChar w:fldCharType="separate"/>
          </w:r>
          <w:r>
            <w:rPr>
              <w:sz w:val="24"/>
              <w:szCs w:val="24"/>
            </w:rPr>
            <w:t>4</w:t>
          </w:r>
          <w:r>
            <w:rPr>
              <w:sz w:val="24"/>
              <w:szCs w:val="24"/>
            </w:rPr>
            <w:fldChar w:fldCharType="end"/>
          </w:r>
          <w:r>
            <w:rPr>
              <w:rFonts w:hint="eastAsia" w:ascii="等线" w:hAnsi="等线" w:eastAsia="等线" w:cs="等线"/>
              <w:sz w:val="24"/>
              <w:szCs w:val="24"/>
            </w:rPr>
            <w:fldChar w:fldCharType="end"/>
          </w:r>
        </w:p>
        <w:p>
          <w:pPr>
            <w:pStyle w:val="37"/>
            <w:tabs>
              <w:tab w:val="right" w:leader="dot" w:pos="8312"/>
            </w:tabs>
            <w:spacing w:line="360" w:lineRule="auto"/>
            <w:rPr>
              <w:sz w:val="24"/>
              <w:szCs w:val="24"/>
            </w:rPr>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_Toc12205 </w:instrText>
          </w:r>
          <w:r>
            <w:rPr>
              <w:rFonts w:hint="eastAsia" w:ascii="等线" w:hAnsi="等线" w:eastAsia="等线" w:cs="等线"/>
              <w:sz w:val="24"/>
              <w:szCs w:val="24"/>
            </w:rPr>
            <w:fldChar w:fldCharType="separate"/>
          </w:r>
          <w:r>
            <w:rPr>
              <w:rFonts w:hint="eastAsia"/>
              <w:sz w:val="24"/>
              <w:szCs w:val="24"/>
            </w:rPr>
            <w:t>1.5 数据集成要求</w:t>
          </w:r>
          <w:r>
            <w:rPr>
              <w:sz w:val="24"/>
              <w:szCs w:val="24"/>
            </w:rPr>
            <w:tab/>
          </w:r>
          <w:r>
            <w:rPr>
              <w:sz w:val="24"/>
              <w:szCs w:val="24"/>
            </w:rPr>
            <w:fldChar w:fldCharType="begin"/>
          </w:r>
          <w:r>
            <w:rPr>
              <w:sz w:val="24"/>
              <w:szCs w:val="24"/>
            </w:rPr>
            <w:instrText xml:space="preserve"> PAGEREF _Toc12205 \h </w:instrText>
          </w:r>
          <w:r>
            <w:rPr>
              <w:sz w:val="24"/>
              <w:szCs w:val="24"/>
            </w:rPr>
            <w:fldChar w:fldCharType="separate"/>
          </w:r>
          <w:r>
            <w:rPr>
              <w:sz w:val="24"/>
              <w:szCs w:val="24"/>
            </w:rPr>
            <w:t>4</w:t>
          </w:r>
          <w:r>
            <w:rPr>
              <w:sz w:val="24"/>
              <w:szCs w:val="24"/>
            </w:rPr>
            <w:fldChar w:fldCharType="end"/>
          </w:r>
          <w:r>
            <w:rPr>
              <w:rFonts w:hint="eastAsia" w:ascii="等线" w:hAnsi="等线" w:eastAsia="等线" w:cs="等线"/>
              <w:sz w:val="24"/>
              <w:szCs w:val="24"/>
            </w:rPr>
            <w:fldChar w:fldCharType="end"/>
          </w:r>
        </w:p>
        <w:p>
          <w:pPr>
            <w:pStyle w:val="37"/>
            <w:tabs>
              <w:tab w:val="right" w:leader="dot" w:pos="8312"/>
            </w:tabs>
            <w:spacing w:line="360" w:lineRule="auto"/>
            <w:rPr>
              <w:sz w:val="24"/>
              <w:szCs w:val="24"/>
            </w:rPr>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_Toc17050 </w:instrText>
          </w:r>
          <w:r>
            <w:rPr>
              <w:rFonts w:hint="eastAsia" w:ascii="等线" w:hAnsi="等线" w:eastAsia="等线" w:cs="等线"/>
              <w:sz w:val="24"/>
              <w:szCs w:val="24"/>
            </w:rPr>
            <w:fldChar w:fldCharType="separate"/>
          </w:r>
          <w:r>
            <w:rPr>
              <w:rFonts w:hint="eastAsia"/>
              <w:sz w:val="24"/>
              <w:szCs w:val="24"/>
            </w:rPr>
            <w:t>1.6 实施工作要求</w:t>
          </w:r>
          <w:r>
            <w:rPr>
              <w:sz w:val="24"/>
              <w:szCs w:val="24"/>
            </w:rPr>
            <w:tab/>
          </w:r>
          <w:r>
            <w:rPr>
              <w:sz w:val="24"/>
              <w:szCs w:val="24"/>
            </w:rPr>
            <w:fldChar w:fldCharType="begin"/>
          </w:r>
          <w:r>
            <w:rPr>
              <w:sz w:val="24"/>
              <w:szCs w:val="24"/>
            </w:rPr>
            <w:instrText xml:space="preserve"> PAGEREF _Toc17050 \h </w:instrText>
          </w:r>
          <w:r>
            <w:rPr>
              <w:sz w:val="24"/>
              <w:szCs w:val="24"/>
            </w:rPr>
            <w:fldChar w:fldCharType="separate"/>
          </w:r>
          <w:r>
            <w:rPr>
              <w:sz w:val="24"/>
              <w:szCs w:val="24"/>
            </w:rPr>
            <w:t>4</w:t>
          </w:r>
          <w:r>
            <w:rPr>
              <w:sz w:val="24"/>
              <w:szCs w:val="24"/>
            </w:rPr>
            <w:fldChar w:fldCharType="end"/>
          </w:r>
          <w:r>
            <w:rPr>
              <w:rFonts w:hint="eastAsia" w:ascii="等线" w:hAnsi="等线" w:eastAsia="等线" w:cs="等线"/>
              <w:sz w:val="24"/>
              <w:szCs w:val="24"/>
            </w:rPr>
            <w:fldChar w:fldCharType="end"/>
          </w:r>
        </w:p>
        <w:p>
          <w:pPr>
            <w:pStyle w:val="37"/>
            <w:tabs>
              <w:tab w:val="right" w:leader="dot" w:pos="8312"/>
            </w:tabs>
            <w:spacing w:line="360" w:lineRule="auto"/>
            <w:rPr>
              <w:sz w:val="24"/>
              <w:szCs w:val="24"/>
            </w:rPr>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_Toc1043 </w:instrText>
          </w:r>
          <w:r>
            <w:rPr>
              <w:rFonts w:hint="eastAsia" w:ascii="等线" w:hAnsi="等线" w:eastAsia="等线" w:cs="等线"/>
              <w:sz w:val="24"/>
              <w:szCs w:val="24"/>
            </w:rPr>
            <w:fldChar w:fldCharType="separate"/>
          </w:r>
          <w:r>
            <w:rPr>
              <w:rFonts w:hint="eastAsia"/>
              <w:sz w:val="24"/>
              <w:szCs w:val="24"/>
            </w:rPr>
            <w:t>1.7 技术需求</w:t>
          </w:r>
          <w:r>
            <w:rPr>
              <w:sz w:val="24"/>
              <w:szCs w:val="24"/>
            </w:rPr>
            <w:tab/>
          </w:r>
          <w:r>
            <w:rPr>
              <w:sz w:val="24"/>
              <w:szCs w:val="24"/>
            </w:rPr>
            <w:fldChar w:fldCharType="begin"/>
          </w:r>
          <w:r>
            <w:rPr>
              <w:sz w:val="24"/>
              <w:szCs w:val="24"/>
            </w:rPr>
            <w:instrText xml:space="preserve"> PAGEREF _Toc1043 \h </w:instrText>
          </w:r>
          <w:r>
            <w:rPr>
              <w:sz w:val="24"/>
              <w:szCs w:val="24"/>
            </w:rPr>
            <w:fldChar w:fldCharType="separate"/>
          </w:r>
          <w:r>
            <w:rPr>
              <w:sz w:val="24"/>
              <w:szCs w:val="24"/>
            </w:rPr>
            <w:t>4</w:t>
          </w:r>
          <w:r>
            <w:rPr>
              <w:sz w:val="24"/>
              <w:szCs w:val="24"/>
            </w:rPr>
            <w:fldChar w:fldCharType="end"/>
          </w:r>
          <w:r>
            <w:rPr>
              <w:rFonts w:hint="eastAsia" w:ascii="等线" w:hAnsi="等线" w:eastAsia="等线" w:cs="等线"/>
              <w:sz w:val="24"/>
              <w:szCs w:val="24"/>
            </w:rPr>
            <w:fldChar w:fldCharType="end"/>
          </w:r>
        </w:p>
        <w:p>
          <w:pPr>
            <w:pStyle w:val="31"/>
            <w:tabs>
              <w:tab w:val="right" w:leader="dot" w:pos="8312"/>
            </w:tabs>
            <w:spacing w:line="360" w:lineRule="auto"/>
            <w:rPr>
              <w:sz w:val="24"/>
              <w:szCs w:val="24"/>
            </w:rPr>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_Toc13338 </w:instrText>
          </w:r>
          <w:r>
            <w:rPr>
              <w:rFonts w:hint="eastAsia" w:ascii="等线" w:hAnsi="等线" w:eastAsia="等线" w:cs="等线"/>
              <w:sz w:val="24"/>
              <w:szCs w:val="24"/>
            </w:rPr>
            <w:fldChar w:fldCharType="separate"/>
          </w:r>
          <w:r>
            <w:rPr>
              <w:rFonts w:hint="eastAsia"/>
              <w:sz w:val="24"/>
              <w:szCs w:val="24"/>
            </w:rPr>
            <w:t>2 项目实施</w:t>
          </w:r>
          <w:r>
            <w:rPr>
              <w:sz w:val="24"/>
              <w:szCs w:val="24"/>
            </w:rPr>
            <w:t>服务</w:t>
          </w:r>
          <w:r>
            <w:rPr>
              <w:rFonts w:hint="eastAsia"/>
              <w:sz w:val="24"/>
              <w:szCs w:val="24"/>
            </w:rPr>
            <w:t>要</w:t>
          </w:r>
          <w:r>
            <w:rPr>
              <w:sz w:val="24"/>
              <w:szCs w:val="24"/>
            </w:rPr>
            <w:t>求</w:t>
          </w:r>
          <w:r>
            <w:rPr>
              <w:sz w:val="24"/>
              <w:szCs w:val="24"/>
            </w:rPr>
            <w:tab/>
          </w:r>
          <w:r>
            <w:rPr>
              <w:sz w:val="24"/>
              <w:szCs w:val="24"/>
            </w:rPr>
            <w:fldChar w:fldCharType="begin"/>
          </w:r>
          <w:r>
            <w:rPr>
              <w:sz w:val="24"/>
              <w:szCs w:val="24"/>
            </w:rPr>
            <w:instrText xml:space="preserve"> PAGEREF _Toc13338 \h </w:instrText>
          </w:r>
          <w:r>
            <w:rPr>
              <w:sz w:val="24"/>
              <w:szCs w:val="24"/>
            </w:rPr>
            <w:fldChar w:fldCharType="separate"/>
          </w:r>
          <w:r>
            <w:rPr>
              <w:sz w:val="24"/>
              <w:szCs w:val="24"/>
            </w:rPr>
            <w:t>6</w:t>
          </w:r>
          <w:r>
            <w:rPr>
              <w:sz w:val="24"/>
              <w:szCs w:val="24"/>
            </w:rPr>
            <w:fldChar w:fldCharType="end"/>
          </w:r>
          <w:r>
            <w:rPr>
              <w:rFonts w:hint="eastAsia" w:ascii="等线" w:hAnsi="等线" w:eastAsia="等线" w:cs="等线"/>
              <w:sz w:val="24"/>
              <w:szCs w:val="24"/>
            </w:rPr>
            <w:fldChar w:fldCharType="end"/>
          </w:r>
        </w:p>
        <w:p>
          <w:pPr>
            <w:pStyle w:val="37"/>
            <w:tabs>
              <w:tab w:val="right" w:leader="dot" w:pos="8312"/>
            </w:tabs>
            <w:spacing w:line="360" w:lineRule="auto"/>
            <w:rPr>
              <w:sz w:val="24"/>
              <w:szCs w:val="24"/>
            </w:rPr>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_Toc23837 </w:instrText>
          </w:r>
          <w:r>
            <w:rPr>
              <w:rFonts w:hint="eastAsia" w:ascii="等线" w:hAnsi="等线" w:eastAsia="等线" w:cs="等线"/>
              <w:sz w:val="24"/>
              <w:szCs w:val="24"/>
            </w:rPr>
            <w:fldChar w:fldCharType="separate"/>
          </w:r>
          <w:r>
            <w:rPr>
              <w:rFonts w:hint="eastAsia" w:ascii="宋体" w:hAnsi="宋体" w:eastAsia="宋体" w:cs="Arial"/>
              <w:kern w:val="2"/>
              <w:sz w:val="24"/>
              <w:szCs w:val="24"/>
              <w:lang w:val="en-US" w:eastAsia="zh-CN" w:bidi="ar-SA"/>
            </w:rPr>
            <w:t xml:space="preserve">2.1 </w:t>
          </w:r>
          <w:r>
            <w:rPr>
              <w:rFonts w:hint="eastAsia"/>
              <w:sz w:val="24"/>
              <w:szCs w:val="24"/>
              <w:lang w:val="en-US" w:eastAsia="zh-CN"/>
            </w:rPr>
            <w:t>服务周期</w:t>
          </w:r>
          <w:r>
            <w:rPr>
              <w:rFonts w:hint="eastAsia"/>
              <w:sz w:val="24"/>
              <w:szCs w:val="24"/>
            </w:rPr>
            <w:t>要求</w:t>
          </w:r>
          <w:r>
            <w:rPr>
              <w:sz w:val="24"/>
              <w:szCs w:val="24"/>
            </w:rPr>
            <w:tab/>
          </w:r>
          <w:r>
            <w:rPr>
              <w:sz w:val="24"/>
              <w:szCs w:val="24"/>
            </w:rPr>
            <w:fldChar w:fldCharType="begin"/>
          </w:r>
          <w:r>
            <w:rPr>
              <w:sz w:val="24"/>
              <w:szCs w:val="24"/>
            </w:rPr>
            <w:instrText xml:space="preserve"> PAGEREF _Toc23837 \h </w:instrText>
          </w:r>
          <w:r>
            <w:rPr>
              <w:sz w:val="24"/>
              <w:szCs w:val="24"/>
            </w:rPr>
            <w:fldChar w:fldCharType="separate"/>
          </w:r>
          <w:r>
            <w:rPr>
              <w:sz w:val="24"/>
              <w:szCs w:val="24"/>
            </w:rPr>
            <w:t>6</w:t>
          </w:r>
          <w:r>
            <w:rPr>
              <w:sz w:val="24"/>
              <w:szCs w:val="24"/>
            </w:rPr>
            <w:fldChar w:fldCharType="end"/>
          </w:r>
          <w:r>
            <w:rPr>
              <w:rFonts w:hint="eastAsia" w:ascii="等线" w:hAnsi="等线" w:eastAsia="等线" w:cs="等线"/>
              <w:sz w:val="24"/>
              <w:szCs w:val="24"/>
            </w:rPr>
            <w:fldChar w:fldCharType="end"/>
          </w:r>
        </w:p>
        <w:p>
          <w:pPr>
            <w:pStyle w:val="37"/>
            <w:tabs>
              <w:tab w:val="right" w:leader="dot" w:pos="8312"/>
            </w:tabs>
            <w:spacing w:line="360" w:lineRule="auto"/>
            <w:rPr>
              <w:sz w:val="24"/>
              <w:szCs w:val="24"/>
            </w:rPr>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_Toc13181 </w:instrText>
          </w:r>
          <w:r>
            <w:rPr>
              <w:rFonts w:hint="eastAsia" w:ascii="等线" w:hAnsi="等线" w:eastAsia="等线" w:cs="等线"/>
              <w:sz w:val="24"/>
              <w:szCs w:val="24"/>
            </w:rPr>
            <w:fldChar w:fldCharType="separate"/>
          </w:r>
          <w:r>
            <w:rPr>
              <w:rFonts w:hint="eastAsia"/>
              <w:sz w:val="24"/>
              <w:szCs w:val="24"/>
            </w:rPr>
            <w:t>2.2 文档要求</w:t>
          </w:r>
          <w:r>
            <w:rPr>
              <w:sz w:val="24"/>
              <w:szCs w:val="24"/>
            </w:rPr>
            <w:tab/>
          </w:r>
          <w:r>
            <w:rPr>
              <w:sz w:val="24"/>
              <w:szCs w:val="24"/>
            </w:rPr>
            <w:fldChar w:fldCharType="begin"/>
          </w:r>
          <w:r>
            <w:rPr>
              <w:sz w:val="24"/>
              <w:szCs w:val="24"/>
            </w:rPr>
            <w:instrText xml:space="preserve"> PAGEREF _Toc13181 \h </w:instrText>
          </w:r>
          <w:r>
            <w:rPr>
              <w:sz w:val="24"/>
              <w:szCs w:val="24"/>
            </w:rPr>
            <w:fldChar w:fldCharType="separate"/>
          </w:r>
          <w:r>
            <w:rPr>
              <w:sz w:val="24"/>
              <w:szCs w:val="24"/>
            </w:rPr>
            <w:t>6</w:t>
          </w:r>
          <w:r>
            <w:rPr>
              <w:sz w:val="24"/>
              <w:szCs w:val="24"/>
            </w:rPr>
            <w:fldChar w:fldCharType="end"/>
          </w:r>
          <w:r>
            <w:rPr>
              <w:rFonts w:hint="eastAsia" w:ascii="等线" w:hAnsi="等线" w:eastAsia="等线" w:cs="等线"/>
              <w:sz w:val="24"/>
              <w:szCs w:val="24"/>
            </w:rPr>
            <w:fldChar w:fldCharType="end"/>
          </w:r>
        </w:p>
        <w:p>
          <w:pPr>
            <w:pStyle w:val="37"/>
            <w:tabs>
              <w:tab w:val="right" w:leader="dot" w:pos="8312"/>
            </w:tabs>
            <w:spacing w:line="360" w:lineRule="auto"/>
            <w:rPr>
              <w:sz w:val="24"/>
              <w:szCs w:val="24"/>
            </w:rPr>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_Toc1554 </w:instrText>
          </w:r>
          <w:r>
            <w:rPr>
              <w:rFonts w:hint="eastAsia" w:ascii="等线" w:hAnsi="等线" w:eastAsia="等线" w:cs="等线"/>
              <w:sz w:val="24"/>
              <w:szCs w:val="24"/>
            </w:rPr>
            <w:fldChar w:fldCharType="separate"/>
          </w:r>
          <w:r>
            <w:rPr>
              <w:rFonts w:hint="eastAsia"/>
              <w:sz w:val="24"/>
              <w:szCs w:val="24"/>
            </w:rPr>
            <w:t>2.3 支持要求</w:t>
          </w:r>
          <w:r>
            <w:rPr>
              <w:sz w:val="24"/>
              <w:szCs w:val="24"/>
            </w:rPr>
            <w:tab/>
          </w:r>
          <w:r>
            <w:rPr>
              <w:sz w:val="24"/>
              <w:szCs w:val="24"/>
            </w:rPr>
            <w:fldChar w:fldCharType="begin"/>
          </w:r>
          <w:r>
            <w:rPr>
              <w:sz w:val="24"/>
              <w:szCs w:val="24"/>
            </w:rPr>
            <w:instrText xml:space="preserve"> PAGEREF _Toc1554 \h </w:instrText>
          </w:r>
          <w:r>
            <w:rPr>
              <w:sz w:val="24"/>
              <w:szCs w:val="24"/>
            </w:rPr>
            <w:fldChar w:fldCharType="separate"/>
          </w:r>
          <w:r>
            <w:rPr>
              <w:sz w:val="24"/>
              <w:szCs w:val="24"/>
            </w:rPr>
            <w:t>7</w:t>
          </w:r>
          <w:r>
            <w:rPr>
              <w:sz w:val="24"/>
              <w:szCs w:val="24"/>
            </w:rPr>
            <w:fldChar w:fldCharType="end"/>
          </w:r>
          <w:r>
            <w:rPr>
              <w:rFonts w:hint="eastAsia" w:ascii="等线" w:hAnsi="等线" w:eastAsia="等线" w:cs="等线"/>
              <w:sz w:val="24"/>
              <w:szCs w:val="24"/>
            </w:rPr>
            <w:fldChar w:fldCharType="end"/>
          </w:r>
        </w:p>
        <w:p>
          <w:pPr>
            <w:pStyle w:val="37"/>
            <w:tabs>
              <w:tab w:val="right" w:leader="dot" w:pos="8312"/>
            </w:tabs>
            <w:spacing w:line="360" w:lineRule="auto"/>
            <w:rPr>
              <w:sz w:val="24"/>
              <w:szCs w:val="24"/>
            </w:rPr>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_Toc28523 </w:instrText>
          </w:r>
          <w:r>
            <w:rPr>
              <w:rFonts w:hint="eastAsia" w:ascii="等线" w:hAnsi="等线" w:eastAsia="等线" w:cs="等线"/>
              <w:sz w:val="24"/>
              <w:szCs w:val="24"/>
            </w:rPr>
            <w:fldChar w:fldCharType="separate"/>
          </w:r>
          <w:r>
            <w:rPr>
              <w:rFonts w:hint="eastAsia"/>
              <w:sz w:val="24"/>
              <w:szCs w:val="24"/>
            </w:rPr>
            <w:t>2.4 项目</w:t>
          </w:r>
          <w:r>
            <w:rPr>
              <w:sz w:val="24"/>
              <w:szCs w:val="24"/>
            </w:rPr>
            <w:t>验收与交付要求</w:t>
          </w:r>
          <w:r>
            <w:rPr>
              <w:sz w:val="24"/>
              <w:szCs w:val="24"/>
            </w:rPr>
            <w:tab/>
          </w:r>
          <w:r>
            <w:rPr>
              <w:sz w:val="24"/>
              <w:szCs w:val="24"/>
            </w:rPr>
            <w:fldChar w:fldCharType="begin"/>
          </w:r>
          <w:r>
            <w:rPr>
              <w:sz w:val="24"/>
              <w:szCs w:val="24"/>
            </w:rPr>
            <w:instrText xml:space="preserve"> PAGEREF _Toc28523 \h </w:instrText>
          </w:r>
          <w:r>
            <w:rPr>
              <w:sz w:val="24"/>
              <w:szCs w:val="24"/>
            </w:rPr>
            <w:fldChar w:fldCharType="separate"/>
          </w:r>
          <w:r>
            <w:rPr>
              <w:sz w:val="24"/>
              <w:szCs w:val="24"/>
            </w:rPr>
            <w:t>7</w:t>
          </w:r>
          <w:r>
            <w:rPr>
              <w:sz w:val="24"/>
              <w:szCs w:val="24"/>
            </w:rPr>
            <w:fldChar w:fldCharType="end"/>
          </w:r>
          <w:r>
            <w:rPr>
              <w:rFonts w:hint="eastAsia" w:ascii="等线" w:hAnsi="等线" w:eastAsia="等线" w:cs="等线"/>
              <w:sz w:val="24"/>
              <w:szCs w:val="24"/>
            </w:rPr>
            <w:fldChar w:fldCharType="end"/>
          </w:r>
        </w:p>
        <w:p>
          <w:pPr>
            <w:pStyle w:val="31"/>
            <w:tabs>
              <w:tab w:val="right" w:leader="dot" w:pos="8312"/>
            </w:tabs>
            <w:spacing w:line="360" w:lineRule="auto"/>
          </w:pPr>
          <w:r>
            <w:rPr>
              <w:rFonts w:hint="eastAsia" w:ascii="等线" w:hAnsi="等线" w:eastAsia="等线" w:cs="等线"/>
              <w:sz w:val="24"/>
              <w:szCs w:val="24"/>
            </w:rPr>
            <w:fldChar w:fldCharType="begin"/>
          </w:r>
          <w:r>
            <w:rPr>
              <w:rFonts w:hint="eastAsia" w:ascii="等线" w:hAnsi="等线" w:eastAsia="等线" w:cs="等线"/>
              <w:sz w:val="24"/>
              <w:szCs w:val="24"/>
            </w:rPr>
            <w:instrText xml:space="preserve"> HYPERLINK \l _Toc10632 </w:instrText>
          </w:r>
          <w:r>
            <w:rPr>
              <w:rFonts w:hint="eastAsia" w:ascii="等线" w:hAnsi="等线" w:eastAsia="等线" w:cs="等线"/>
              <w:sz w:val="24"/>
              <w:szCs w:val="24"/>
            </w:rPr>
            <w:fldChar w:fldCharType="separate"/>
          </w:r>
          <w:r>
            <w:rPr>
              <w:rFonts w:hint="eastAsia"/>
              <w:sz w:val="24"/>
              <w:szCs w:val="24"/>
            </w:rPr>
            <w:t>3 项目售后服务</w:t>
          </w:r>
          <w:r>
            <w:rPr>
              <w:sz w:val="24"/>
              <w:szCs w:val="24"/>
            </w:rPr>
            <w:t>要求</w:t>
          </w:r>
          <w:r>
            <w:rPr>
              <w:sz w:val="24"/>
              <w:szCs w:val="24"/>
            </w:rPr>
            <w:tab/>
          </w:r>
          <w:r>
            <w:rPr>
              <w:sz w:val="24"/>
              <w:szCs w:val="24"/>
            </w:rPr>
            <w:fldChar w:fldCharType="begin"/>
          </w:r>
          <w:r>
            <w:rPr>
              <w:sz w:val="24"/>
              <w:szCs w:val="24"/>
            </w:rPr>
            <w:instrText xml:space="preserve"> PAGEREF _Toc10632 \h </w:instrText>
          </w:r>
          <w:r>
            <w:rPr>
              <w:sz w:val="24"/>
              <w:szCs w:val="24"/>
            </w:rPr>
            <w:fldChar w:fldCharType="separate"/>
          </w:r>
          <w:r>
            <w:rPr>
              <w:sz w:val="24"/>
              <w:szCs w:val="24"/>
            </w:rPr>
            <w:t>7</w:t>
          </w:r>
          <w:r>
            <w:rPr>
              <w:sz w:val="24"/>
              <w:szCs w:val="24"/>
            </w:rPr>
            <w:fldChar w:fldCharType="end"/>
          </w:r>
          <w:r>
            <w:rPr>
              <w:rFonts w:hint="eastAsia" w:ascii="等线" w:hAnsi="等线" w:eastAsia="等线" w:cs="等线"/>
              <w:sz w:val="24"/>
              <w:szCs w:val="24"/>
            </w:rPr>
            <w:fldChar w:fldCharType="end"/>
          </w:r>
        </w:p>
        <w:p>
          <w:pPr>
            <w:spacing w:line="480" w:lineRule="auto"/>
          </w:pPr>
          <w:r>
            <w:rPr>
              <w:rFonts w:hint="eastAsia" w:ascii="等线" w:hAnsi="等线" w:eastAsia="等线" w:cs="等线"/>
              <w:sz w:val="21"/>
              <w:szCs w:val="21"/>
            </w:rPr>
            <w:fldChar w:fldCharType="end"/>
          </w:r>
        </w:p>
      </w:sdtContent>
    </w:sdt>
    <w:p>
      <w:pPr>
        <w:spacing w:line="360" w:lineRule="auto"/>
        <w:rPr>
          <w:rFonts w:ascii="宋体" w:hAnsi="宋体" w:eastAsia="宋体"/>
        </w:rPr>
      </w:pPr>
    </w:p>
    <w:p>
      <w:pPr>
        <w:pStyle w:val="3"/>
        <w:sectPr>
          <w:footerReference r:id="rId6" w:type="first"/>
          <w:footerReference r:id="rId5" w:type="default"/>
          <w:pgSz w:w="11906" w:h="16838"/>
          <w:pgMar w:top="1440" w:right="1797" w:bottom="1440" w:left="1797" w:header="851" w:footer="992" w:gutter="0"/>
          <w:pgNumType w:fmt="decimal" w:start="1"/>
          <w:cols w:space="425" w:num="1"/>
          <w:titlePg/>
          <w:docGrid w:type="lines" w:linePitch="312" w:charSpace="0"/>
        </w:sectPr>
      </w:pPr>
      <w:bookmarkStart w:id="4" w:name="_Toc3101322"/>
      <w:bookmarkEnd w:id="4"/>
      <w:bookmarkStart w:id="5" w:name="_Toc2806401"/>
      <w:bookmarkEnd w:id="5"/>
      <w:bookmarkStart w:id="6" w:name="_Toc528684862"/>
      <w:bookmarkEnd w:id="6"/>
      <w:bookmarkStart w:id="7" w:name="_Toc3101496"/>
      <w:bookmarkEnd w:id="7"/>
      <w:bookmarkStart w:id="8" w:name="_Toc528677696"/>
      <w:bookmarkEnd w:id="8"/>
      <w:bookmarkStart w:id="9" w:name="_Toc456980847"/>
      <w:bookmarkEnd w:id="9"/>
      <w:bookmarkStart w:id="10" w:name="_Toc454783914"/>
      <w:bookmarkEnd w:id="10"/>
      <w:bookmarkStart w:id="11" w:name="_Toc3101323"/>
      <w:bookmarkEnd w:id="11"/>
      <w:bookmarkStart w:id="12" w:name="_Toc454476423"/>
      <w:bookmarkEnd w:id="12"/>
      <w:bookmarkStart w:id="13" w:name="_Toc3104984"/>
      <w:bookmarkEnd w:id="13"/>
      <w:bookmarkStart w:id="14" w:name="_Toc450680823"/>
      <w:bookmarkEnd w:id="14"/>
      <w:bookmarkStart w:id="15" w:name="_Toc454783970"/>
      <w:bookmarkEnd w:id="15"/>
      <w:bookmarkStart w:id="16" w:name="_Toc3106293"/>
      <w:bookmarkEnd w:id="16"/>
      <w:bookmarkStart w:id="17" w:name="_Toc528654790"/>
      <w:bookmarkEnd w:id="17"/>
      <w:bookmarkStart w:id="18" w:name="_Toc454803456"/>
      <w:bookmarkEnd w:id="18"/>
      <w:bookmarkStart w:id="19" w:name="_Toc454987427"/>
      <w:bookmarkEnd w:id="19"/>
      <w:bookmarkStart w:id="20" w:name="_Toc453329867"/>
      <w:bookmarkEnd w:id="20"/>
      <w:bookmarkStart w:id="21" w:name="_Toc454783858"/>
      <w:bookmarkEnd w:id="21"/>
      <w:bookmarkStart w:id="22" w:name="_Toc3106294"/>
      <w:bookmarkEnd w:id="22"/>
      <w:bookmarkStart w:id="23" w:name="_Toc3104985"/>
      <w:bookmarkEnd w:id="23"/>
      <w:bookmarkStart w:id="24" w:name="_Toc527962021"/>
      <w:bookmarkEnd w:id="24"/>
      <w:bookmarkStart w:id="25" w:name="_Toc454470277"/>
      <w:bookmarkEnd w:id="25"/>
      <w:bookmarkStart w:id="26" w:name="_Toc2876451"/>
      <w:bookmarkEnd w:id="26"/>
      <w:bookmarkStart w:id="27" w:name="_Toc527733214"/>
      <w:bookmarkEnd w:id="27"/>
      <w:bookmarkStart w:id="28" w:name="_Toc26379"/>
      <w:bookmarkStart w:id="29" w:name="_Toc385862608"/>
      <w:bookmarkStart w:id="30" w:name="_Toc411364396"/>
      <w:bookmarkStart w:id="31" w:name="_Toc22996"/>
      <w:bookmarkStart w:id="32" w:name="_Toc335395209"/>
      <w:bookmarkStart w:id="33" w:name="_Toc28527"/>
      <w:bookmarkStart w:id="34" w:name="_Toc20977"/>
      <w:bookmarkStart w:id="35" w:name="_Toc513447153"/>
      <w:bookmarkStart w:id="36" w:name="_Toc397512249"/>
      <w:bookmarkStart w:id="37" w:name="_Toc24991"/>
      <w:bookmarkStart w:id="38" w:name="_Toc531367933"/>
      <w:bookmarkStart w:id="39" w:name="_Toc411344216"/>
    </w:p>
    <w:p>
      <w:pPr>
        <w:pStyle w:val="3"/>
      </w:pPr>
      <w:bookmarkStart w:id="40" w:name="_Toc14858"/>
      <w:r>
        <w:rPr>
          <w:rFonts w:hint="eastAsia"/>
          <w:lang w:eastAsia="zh-CN"/>
        </w:rPr>
        <w:t>第三方</w:t>
      </w:r>
      <w:r>
        <w:rPr>
          <w:rFonts w:hint="eastAsia"/>
        </w:rPr>
        <w:t>数据解决</w:t>
      </w:r>
      <w:r>
        <w:t>方案要求</w:t>
      </w:r>
      <w:bookmarkEnd w:id="28"/>
      <w:bookmarkEnd w:id="29"/>
      <w:bookmarkEnd w:id="30"/>
      <w:bookmarkEnd w:id="31"/>
      <w:bookmarkEnd w:id="32"/>
      <w:bookmarkEnd w:id="33"/>
      <w:bookmarkEnd w:id="34"/>
      <w:bookmarkEnd w:id="35"/>
      <w:bookmarkEnd w:id="36"/>
      <w:bookmarkEnd w:id="37"/>
      <w:bookmarkEnd w:id="38"/>
      <w:bookmarkEnd w:id="39"/>
      <w:bookmarkEnd w:id="40"/>
    </w:p>
    <w:p>
      <w:pPr>
        <w:pStyle w:val="4"/>
        <w:tabs>
          <w:tab w:val="left" w:pos="840"/>
        </w:tabs>
      </w:pPr>
      <w:bookmarkStart w:id="41" w:name="_Toc89075441"/>
      <w:bookmarkStart w:id="42" w:name="_Toc2762"/>
      <w:bookmarkStart w:id="43" w:name="_Toc29797"/>
      <w:bookmarkStart w:id="44" w:name="_Toc18528"/>
      <w:bookmarkStart w:id="45" w:name="_Toc31912"/>
      <w:bookmarkStart w:id="46" w:name="_Toc717"/>
      <w:bookmarkStart w:id="47" w:name="_Toc13800"/>
      <w:r>
        <w:rPr>
          <w:rFonts w:hint="eastAsia"/>
        </w:rPr>
        <w:t>数据服务总体要求</w:t>
      </w:r>
      <w:bookmarkEnd w:id="41"/>
      <w:bookmarkEnd w:id="42"/>
      <w:bookmarkEnd w:id="43"/>
      <w:bookmarkEnd w:id="44"/>
      <w:bookmarkEnd w:id="45"/>
      <w:bookmarkEnd w:id="46"/>
      <w:bookmarkEnd w:id="47"/>
    </w:p>
    <w:p>
      <w:pPr>
        <w:pStyle w:val="211"/>
        <w:ind w:left="0" w:leftChars="0" w:firstLine="420"/>
        <w:rPr>
          <w:rFonts w:hint="eastAsia" w:ascii="宋体" w:hAnsi="宋体"/>
          <w:bCs/>
        </w:rPr>
      </w:pPr>
      <w:r>
        <w:rPr>
          <w:rFonts w:hint="eastAsia" w:ascii="宋体" w:hAnsi="宋体"/>
          <w:bCs/>
        </w:rPr>
        <w:t>因业务所需，</w:t>
      </w:r>
      <w:r>
        <w:rPr>
          <w:rFonts w:hint="eastAsia" w:ascii="宋体" w:hAnsi="宋体"/>
          <w:bCs/>
          <w:lang w:eastAsia="zh-CN"/>
        </w:rPr>
        <w:t>采购人</w:t>
      </w:r>
      <w:r>
        <w:rPr>
          <w:rFonts w:hint="eastAsia" w:ascii="宋体" w:hAnsi="宋体"/>
          <w:bCs/>
        </w:rPr>
        <w:t>需</w:t>
      </w:r>
      <w:r>
        <w:rPr>
          <w:rFonts w:hint="eastAsia" w:ascii="宋体" w:hAnsi="宋体"/>
          <w:bCs/>
          <w:lang w:val="en-US" w:eastAsia="zh-CN"/>
        </w:rPr>
        <w:t>采购外部</w:t>
      </w:r>
      <w:r>
        <w:rPr>
          <w:rFonts w:hint="eastAsia" w:ascii="宋体" w:hAnsi="宋体"/>
          <w:bCs/>
        </w:rPr>
        <w:t>信息服务，</w:t>
      </w:r>
      <w:r>
        <w:rPr>
          <w:rFonts w:hint="eastAsia" w:ascii="宋体" w:hAnsi="宋体"/>
          <w:bCs/>
          <w:lang w:val="en-US" w:eastAsia="zh-CN"/>
        </w:rPr>
        <w:t>以接口方式，</w:t>
      </w:r>
      <w:r>
        <w:rPr>
          <w:rFonts w:hint="eastAsia" w:ascii="宋体" w:hAnsi="宋体"/>
          <w:bCs/>
        </w:rPr>
        <w:t>实时采集准确的</w:t>
      </w:r>
      <w:r>
        <w:rPr>
          <w:rFonts w:hint="eastAsia" w:ascii="宋体" w:hAnsi="宋体"/>
          <w:bCs/>
          <w:lang w:val="en-US" w:eastAsia="zh-CN"/>
        </w:rPr>
        <w:t>企业工商数据、证券</w:t>
      </w:r>
      <w:r>
        <w:rPr>
          <w:rFonts w:hint="eastAsia" w:ascii="宋体" w:hAnsi="宋体"/>
          <w:bCs/>
        </w:rPr>
        <w:t>信息</w:t>
      </w:r>
      <w:r>
        <w:rPr>
          <w:rFonts w:hint="eastAsia" w:ascii="宋体" w:hAnsi="宋体"/>
          <w:bCs/>
          <w:lang w:val="en-US" w:eastAsia="zh-CN"/>
        </w:rPr>
        <w:t>、</w:t>
      </w:r>
      <w:r>
        <w:rPr>
          <w:rFonts w:hint="eastAsia" w:ascii="宋体" w:hAnsi="宋体"/>
          <w:bCs/>
        </w:rPr>
        <w:t>资讯</w:t>
      </w:r>
      <w:r>
        <w:rPr>
          <w:rFonts w:hint="eastAsia" w:ascii="宋体" w:hAnsi="宋体"/>
          <w:bCs/>
          <w:lang w:val="en-US" w:eastAsia="zh-CN"/>
        </w:rPr>
        <w:t>信息、基金管理人、基金产品和机构的数据</w:t>
      </w:r>
      <w:r>
        <w:rPr>
          <w:rFonts w:hint="eastAsia" w:ascii="宋体" w:hAnsi="宋体"/>
          <w:bCs/>
        </w:rPr>
        <w:t>，确保</w:t>
      </w:r>
      <w:r>
        <w:rPr>
          <w:rFonts w:hint="eastAsia" w:ascii="宋体" w:hAnsi="宋体"/>
          <w:bCs/>
          <w:lang w:val="en-US" w:eastAsia="zh-CN"/>
        </w:rPr>
        <w:t>采购人的系统</w:t>
      </w:r>
      <w:r>
        <w:rPr>
          <w:rFonts w:hint="eastAsia" w:ascii="宋体" w:hAnsi="宋体"/>
          <w:bCs/>
        </w:rPr>
        <w:t>能够为用户提供最及时、最准确、最完整的</w:t>
      </w:r>
      <w:r>
        <w:rPr>
          <w:rFonts w:hint="eastAsia" w:ascii="宋体" w:hAnsi="宋体"/>
          <w:bCs/>
          <w:lang w:val="en-US" w:eastAsia="zh-CN"/>
        </w:rPr>
        <w:t>市场</w:t>
      </w:r>
      <w:r>
        <w:rPr>
          <w:rFonts w:hint="eastAsia" w:ascii="宋体" w:hAnsi="宋体"/>
          <w:bCs/>
        </w:rPr>
        <w:t>信息和投资动向，确保系统的用户可以快速和准确地作出金融投资决策。</w:t>
      </w:r>
    </w:p>
    <w:p>
      <w:pPr>
        <w:pStyle w:val="211"/>
        <w:ind w:left="0" w:leftChars="0" w:firstLine="420"/>
        <w:rPr>
          <w:rFonts w:hint="eastAsia" w:ascii="宋体" w:hAnsi="宋体"/>
          <w:bCs/>
          <w:highlight w:val="none"/>
          <w:lang w:val="en-US" w:eastAsia="zh-CN"/>
        </w:rPr>
      </w:pPr>
      <w:r>
        <w:rPr>
          <w:rFonts w:hint="eastAsia" w:ascii="宋体" w:hAnsi="宋体"/>
          <w:bCs/>
          <w:lang w:eastAsia="zh-CN"/>
        </w:rPr>
        <w:t>报价人</w:t>
      </w:r>
      <w:r>
        <w:rPr>
          <w:rFonts w:hint="eastAsia" w:ascii="宋体" w:hAnsi="宋体"/>
          <w:bCs/>
        </w:rPr>
        <w:t>通过接口方式提供的</w:t>
      </w:r>
      <w:r>
        <w:rPr>
          <w:rFonts w:hint="eastAsia" w:ascii="宋体" w:hAnsi="宋体"/>
          <w:bCs/>
          <w:lang w:val="en-US" w:eastAsia="zh-CN"/>
        </w:rPr>
        <w:t>外部数据</w:t>
      </w:r>
      <w:r>
        <w:rPr>
          <w:rFonts w:hint="eastAsia" w:ascii="宋体" w:hAnsi="宋体"/>
          <w:bCs/>
        </w:rPr>
        <w:t>服务，主要为了满足</w:t>
      </w:r>
      <w:r>
        <w:rPr>
          <w:rFonts w:hint="eastAsia" w:ascii="宋体" w:hAnsi="宋体"/>
          <w:bCs/>
          <w:lang w:eastAsia="zh-CN"/>
        </w:rPr>
        <w:t>采购人业务系统</w:t>
      </w:r>
      <w:r>
        <w:rPr>
          <w:rFonts w:hint="eastAsia" w:ascii="宋体" w:hAnsi="宋体"/>
          <w:bCs/>
        </w:rPr>
        <w:t>运行</w:t>
      </w:r>
      <w:r>
        <w:rPr>
          <w:rFonts w:hint="eastAsia" w:ascii="宋体" w:hAnsi="宋体"/>
          <w:bCs/>
          <w:lang w:eastAsia="zh-CN"/>
        </w:rPr>
        <w:t>，</w:t>
      </w:r>
      <w:r>
        <w:rPr>
          <w:rFonts w:hint="eastAsia" w:ascii="宋体" w:hAnsi="宋体"/>
          <w:bCs/>
        </w:rPr>
        <w:t>所以</w:t>
      </w:r>
      <w:r>
        <w:rPr>
          <w:rFonts w:hint="eastAsia" w:ascii="宋体" w:hAnsi="宋体"/>
          <w:bCs/>
          <w:lang w:val="en-US" w:eastAsia="zh-CN"/>
        </w:rPr>
        <w:t>采购</w:t>
      </w:r>
      <w:r>
        <w:rPr>
          <w:rFonts w:hint="eastAsia" w:ascii="宋体" w:hAnsi="宋体"/>
          <w:bCs/>
        </w:rPr>
        <w:t>范围根据</w:t>
      </w:r>
      <w:r>
        <w:rPr>
          <w:rFonts w:hint="eastAsia" w:ascii="宋体" w:hAnsi="宋体"/>
          <w:bCs/>
          <w:lang w:eastAsia="zh-CN"/>
        </w:rPr>
        <w:t>采购人业务系统</w:t>
      </w:r>
      <w:r>
        <w:rPr>
          <w:rFonts w:hint="eastAsia" w:ascii="宋体" w:hAnsi="宋体"/>
          <w:bCs/>
        </w:rPr>
        <w:t>实际所需制定</w:t>
      </w:r>
      <w:r>
        <w:rPr>
          <w:rFonts w:hint="eastAsia" w:ascii="宋体" w:hAnsi="宋体"/>
          <w:bCs/>
          <w:lang w:eastAsia="zh-CN"/>
        </w:rPr>
        <w:t>，</w:t>
      </w:r>
      <w:r>
        <w:rPr>
          <w:rFonts w:hint="eastAsia" w:ascii="宋体" w:hAnsi="宋体"/>
          <w:bCs/>
          <w:lang w:val="en-US" w:eastAsia="zh-CN"/>
        </w:rPr>
        <w:t>采购范围包括：</w:t>
      </w:r>
    </w:p>
    <w:p>
      <w:pPr>
        <w:pStyle w:val="200"/>
        <w:numPr>
          <w:ilvl w:val="0"/>
          <w:numId w:val="12"/>
        </w:numPr>
        <w:spacing w:line="360" w:lineRule="auto"/>
        <w:ind w:left="420" w:leftChars="0" w:hanging="420" w:firstLineChars="0"/>
        <w:rPr>
          <w:rFonts w:hint="eastAsia" w:ascii="宋体" w:hAnsi="宋体" w:eastAsia="宋体"/>
          <w:bCs/>
        </w:rPr>
      </w:pPr>
      <w:r>
        <w:rPr>
          <w:rFonts w:hint="eastAsia" w:ascii="宋体" w:hAnsi="宋体" w:eastAsia="宋体"/>
          <w:bCs/>
          <w:lang w:val="en-US" w:eastAsia="zh-CN"/>
        </w:rPr>
        <w:t>企业工商数据、证券信息、资讯信息、基金管理人、基金产品、机构数据。</w:t>
      </w:r>
    </w:p>
    <w:p>
      <w:pPr>
        <w:pStyle w:val="200"/>
        <w:numPr>
          <w:ilvl w:val="0"/>
          <w:numId w:val="12"/>
        </w:numPr>
        <w:spacing w:line="360" w:lineRule="auto"/>
        <w:ind w:left="420" w:leftChars="0" w:hanging="420" w:firstLineChars="0"/>
        <w:rPr>
          <w:rFonts w:hint="eastAsia" w:ascii="宋体" w:hAnsi="宋体" w:eastAsia="宋体"/>
          <w:bCs/>
        </w:rPr>
      </w:pPr>
      <w:r>
        <w:rPr>
          <w:rFonts w:hint="eastAsia" w:ascii="宋体" w:hAnsi="宋体" w:eastAsia="宋体"/>
          <w:bCs/>
          <w:lang w:val="en-US" w:eastAsia="zh-CN"/>
        </w:rPr>
        <w:t>数据服务所需接口软件</w:t>
      </w:r>
    </w:p>
    <w:p>
      <w:pPr>
        <w:pStyle w:val="211"/>
        <w:ind w:left="0" w:leftChars="0" w:firstLine="420"/>
        <w:rPr>
          <w:rFonts w:hint="default" w:ascii="宋体" w:hAnsi="宋体"/>
          <w:bCs/>
          <w:lang w:val="en-US" w:eastAsia="zh-CN"/>
        </w:rPr>
      </w:pPr>
      <w:r>
        <w:rPr>
          <w:rFonts w:hint="eastAsia" w:ascii="宋体" w:hAnsi="宋体" w:eastAsia="宋体"/>
          <w:bCs/>
        </w:rPr>
        <w:t>本次</w:t>
      </w:r>
      <w:r>
        <w:rPr>
          <w:rFonts w:hint="eastAsia" w:ascii="宋体" w:hAnsi="宋体"/>
          <w:bCs/>
          <w:lang w:val="en-US" w:eastAsia="zh-CN"/>
        </w:rPr>
        <w:t>采购</w:t>
      </w:r>
      <w:r>
        <w:rPr>
          <w:rFonts w:hint="eastAsia" w:ascii="宋体" w:hAnsi="宋体" w:eastAsia="宋体"/>
          <w:bCs/>
        </w:rPr>
        <w:t>的内容为数据服务，数据服务过程中所需的接口软件</w:t>
      </w:r>
      <w:r>
        <w:rPr>
          <w:rFonts w:hint="eastAsia" w:ascii="宋体" w:hAnsi="宋体"/>
          <w:bCs/>
          <w:lang w:val="en-US" w:eastAsia="zh-CN"/>
        </w:rPr>
        <w:t>作为数据服务所需工具，由报价人免费提供，接口软件设计需满足采购人安全和技术管控要求。</w:t>
      </w:r>
    </w:p>
    <w:p>
      <w:pPr>
        <w:pStyle w:val="211"/>
        <w:ind w:left="0" w:leftChars="0" w:firstLine="420"/>
        <w:rPr>
          <w:rFonts w:ascii="宋体" w:hAnsi="宋体"/>
          <w:szCs w:val="21"/>
        </w:rPr>
      </w:pPr>
      <w:r>
        <w:rPr>
          <w:rFonts w:hint="eastAsia" w:ascii="宋体" w:hAnsi="宋体"/>
          <w:bCs/>
          <w:lang w:eastAsia="zh-CN"/>
        </w:rPr>
        <w:t>报价人</w:t>
      </w:r>
      <w:r>
        <w:rPr>
          <w:rFonts w:hint="eastAsia" w:ascii="宋体" w:hAnsi="宋体"/>
          <w:bCs/>
        </w:rPr>
        <w:t>所提供的数据</w:t>
      </w:r>
      <w:r>
        <w:rPr>
          <w:rFonts w:hint="eastAsia" w:ascii="宋体" w:hAnsi="宋体"/>
          <w:szCs w:val="21"/>
        </w:rPr>
        <w:t>必须满足以下要求：</w:t>
      </w:r>
    </w:p>
    <w:p>
      <w:pPr>
        <w:pStyle w:val="200"/>
        <w:numPr>
          <w:ilvl w:val="0"/>
          <w:numId w:val="13"/>
        </w:numPr>
        <w:spacing w:line="360" w:lineRule="auto"/>
        <w:ind w:firstLineChars="0"/>
        <w:rPr>
          <w:rFonts w:ascii="宋体" w:hAnsi="宋体" w:eastAsia="宋体"/>
          <w:bCs/>
        </w:rPr>
      </w:pPr>
      <w:r>
        <w:rPr>
          <w:rFonts w:hint="eastAsia" w:ascii="宋体" w:hAnsi="宋体" w:eastAsia="宋体"/>
          <w:bCs/>
          <w:lang w:val="en-US" w:eastAsia="zh-CN"/>
        </w:rPr>
        <w:t>以符合采购人要求的接口</w:t>
      </w:r>
      <w:r>
        <w:rPr>
          <w:rFonts w:hint="eastAsia" w:ascii="宋体" w:hAnsi="宋体" w:eastAsia="宋体"/>
          <w:bCs/>
        </w:rPr>
        <w:t>方式，提供精确、及时的相关市场数据</w:t>
      </w:r>
      <w:r>
        <w:rPr>
          <w:rFonts w:hint="eastAsia" w:ascii="宋体" w:hAnsi="宋体" w:eastAsia="宋体"/>
          <w:bCs/>
          <w:lang w:eastAsia="zh-CN"/>
        </w:rPr>
        <w:t>。</w:t>
      </w:r>
    </w:p>
    <w:p>
      <w:pPr>
        <w:pStyle w:val="200"/>
        <w:numPr>
          <w:ilvl w:val="0"/>
          <w:numId w:val="13"/>
        </w:numPr>
        <w:spacing w:line="360" w:lineRule="auto"/>
        <w:ind w:firstLineChars="0"/>
        <w:rPr>
          <w:rFonts w:ascii="宋体" w:hAnsi="宋体" w:eastAsia="宋体"/>
          <w:bCs/>
        </w:rPr>
      </w:pPr>
      <w:r>
        <w:rPr>
          <w:rFonts w:hint="eastAsia" w:ascii="宋体" w:hAnsi="宋体" w:eastAsia="宋体"/>
          <w:bCs/>
        </w:rPr>
        <w:t>保证数据的合规合法性、满足国内相关法律及监管的要求与标准。</w:t>
      </w:r>
    </w:p>
    <w:p>
      <w:pPr>
        <w:pStyle w:val="200"/>
        <w:numPr>
          <w:ilvl w:val="0"/>
          <w:numId w:val="13"/>
        </w:numPr>
        <w:spacing w:line="360" w:lineRule="auto"/>
        <w:ind w:firstLineChars="0"/>
        <w:rPr>
          <w:rFonts w:ascii="宋体" w:hAnsi="宋体" w:eastAsia="宋体"/>
          <w:bCs/>
        </w:rPr>
      </w:pPr>
      <w:r>
        <w:rPr>
          <w:rFonts w:hint="eastAsia" w:ascii="宋体" w:hAnsi="宋体" w:eastAsia="宋体"/>
          <w:bCs/>
        </w:rPr>
        <w:t>满足业务部门及相关系统提出对各种企业及市场数据的功能性要求。</w:t>
      </w:r>
    </w:p>
    <w:p>
      <w:pPr>
        <w:pStyle w:val="4"/>
        <w:tabs>
          <w:tab w:val="left" w:pos="840"/>
        </w:tabs>
      </w:pPr>
      <w:bookmarkStart w:id="48" w:name="_Toc24264"/>
      <w:bookmarkStart w:id="49" w:name="_Toc2671"/>
      <w:bookmarkStart w:id="50" w:name="_Toc21868"/>
      <w:bookmarkStart w:id="51" w:name="_Toc9088"/>
      <w:bookmarkStart w:id="52" w:name="_Toc29298"/>
      <w:bookmarkStart w:id="53" w:name="_Toc8861"/>
      <w:r>
        <w:rPr>
          <w:rFonts w:hint="eastAsia"/>
          <w:lang w:val="en-US" w:eastAsia="zh-CN"/>
        </w:rPr>
        <w:t>采购内容</w:t>
      </w:r>
      <w:bookmarkEnd w:id="48"/>
      <w:bookmarkEnd w:id="49"/>
      <w:bookmarkEnd w:id="50"/>
      <w:bookmarkEnd w:id="51"/>
      <w:bookmarkEnd w:id="52"/>
      <w:bookmarkEnd w:id="53"/>
    </w:p>
    <w:p>
      <w:pPr>
        <w:pStyle w:val="2"/>
        <w:rPr>
          <w:rFonts w:hint="eastAsia"/>
          <w:highlight w:val="none"/>
        </w:rPr>
      </w:pPr>
      <w:bookmarkStart w:id="54" w:name="_Toc30130"/>
      <w:bookmarkStart w:id="55" w:name="_Toc32241"/>
      <w:r>
        <w:rPr>
          <w:rFonts w:hint="eastAsia" w:eastAsia="黑体" w:asciiTheme="minorHAnsi" w:hAnsiTheme="minorHAnsi"/>
          <w:bCs/>
          <w:highlight w:val="none"/>
          <w:lang w:val="en-US" w:eastAsia="zh-CN"/>
        </w:rPr>
        <w:t>企业工商数据、证券信息、资讯信息</w:t>
      </w:r>
      <w:r>
        <w:rPr>
          <w:rFonts w:hint="eastAsia"/>
          <w:highlight w:val="none"/>
          <w:lang w:val="en-US" w:eastAsia="zh-CN"/>
        </w:rPr>
        <w:t>等</w:t>
      </w:r>
      <w:r>
        <w:rPr>
          <w:rFonts w:hint="eastAsia" w:eastAsia="黑体" w:asciiTheme="minorHAnsi" w:hAnsiTheme="minorHAnsi" w:cstheme="minorBidi"/>
          <w:bCs/>
          <w:kern w:val="2"/>
          <w:sz w:val="24"/>
          <w:szCs w:val="32"/>
          <w:highlight w:val="none"/>
          <w:lang w:val="en-US" w:eastAsia="zh-CN" w:bidi="ar-SA"/>
        </w:rPr>
        <w:t>数据</w:t>
      </w:r>
      <w:bookmarkEnd w:id="54"/>
      <w:bookmarkEnd w:id="55"/>
    </w:p>
    <w:p>
      <w:pPr>
        <w:spacing w:line="360" w:lineRule="auto"/>
        <w:ind w:firstLine="420" w:firstLineChars="200"/>
        <w:rPr>
          <w:rFonts w:hint="eastAsia" w:ascii="宋体" w:hAnsi="宋体" w:eastAsia="宋体" w:cs="宋体"/>
          <w:bCs/>
          <w:color w:val="auto"/>
          <w:kern w:val="2"/>
          <w:sz w:val="21"/>
          <w:szCs w:val="20"/>
          <w:highlight w:val="none"/>
          <w:lang w:val="en-US" w:eastAsia="zh-CN" w:bidi="ar-SA"/>
        </w:rPr>
      </w:pPr>
      <w:r>
        <w:rPr>
          <w:rFonts w:hint="eastAsia" w:ascii="宋体" w:hAnsi="宋体" w:eastAsia="宋体"/>
          <w:bCs/>
          <w:lang w:val="en-US" w:eastAsia="zh-CN"/>
        </w:rPr>
        <w:t>企业工商数据、证券信息、资讯信息、基金管理人、基金产品、机构数据</w:t>
      </w:r>
      <w:r>
        <w:rPr>
          <w:rFonts w:hint="eastAsia" w:ascii="宋体" w:hAnsi="宋体" w:eastAsia="宋体" w:cs="宋体"/>
          <w:bCs/>
          <w:color w:val="auto"/>
          <w:kern w:val="2"/>
          <w:sz w:val="21"/>
          <w:szCs w:val="20"/>
          <w:highlight w:val="none"/>
          <w:lang w:val="en-US" w:eastAsia="zh-CN" w:bidi="ar-SA"/>
        </w:rPr>
        <w:t>的服务周期为12个月，各项数据的采购内容如下：</w:t>
      </w:r>
    </w:p>
    <w:tbl>
      <w:tblPr>
        <w:tblStyle w:val="46"/>
        <w:tblW w:w="762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996"/>
        <w:gridCol w:w="56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9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sz w:val="21"/>
                <w:szCs w:val="21"/>
                <w:highlight w:val="none"/>
                <w:u w:val="none"/>
              </w:rPr>
            </w:pPr>
            <w:r>
              <w:rPr>
                <w:rFonts w:hint="eastAsia" w:ascii="等线" w:hAnsi="等线" w:eastAsia="等线" w:cs="等线"/>
                <w:i w:val="0"/>
                <w:iCs w:val="0"/>
                <w:color w:val="auto"/>
                <w:sz w:val="21"/>
                <w:szCs w:val="21"/>
                <w:highlight w:val="none"/>
                <w:u w:val="none"/>
                <w:lang w:val="en-US" w:eastAsia="zh-CN"/>
              </w:rPr>
              <w:t>数据名称</w:t>
            </w: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sz w:val="21"/>
                <w:szCs w:val="21"/>
                <w:highlight w:val="none"/>
                <w:u w:val="none"/>
              </w:rPr>
            </w:pPr>
            <w:r>
              <w:rPr>
                <w:rFonts w:hint="eastAsia" w:ascii="等线" w:hAnsi="等线" w:eastAsia="等线" w:cs="等线"/>
                <w:i w:val="0"/>
                <w:iCs w:val="0"/>
                <w:color w:val="auto"/>
                <w:sz w:val="21"/>
                <w:szCs w:val="21"/>
                <w:highlight w:val="none"/>
                <w:u w:val="none"/>
                <w:lang w:val="en-US" w:eastAsia="zh-CN"/>
              </w:rPr>
              <w:t>明细数据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restart"/>
            <w:tcBorders>
              <w:top w:val="single" w:color="auto" w:sz="4" w:space="0"/>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宋体" w:hAnsi="宋体" w:eastAsia="宋体"/>
                <w:bCs/>
                <w:lang w:val="en-US" w:eastAsia="zh-CN"/>
              </w:rPr>
              <w:t>企业工商数据</w:t>
            </w: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企业基本信息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股本股东-参股公司/控股公司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企业动态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证券行情/股价走势图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企业新闻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公司与公司品牌关系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竞品分析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团队信息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招投标信息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高管信息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最终受益人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工商变更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综合比较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专利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风险分析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阶段市场表现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阶段市场表现统计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商标信息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资质证书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restart"/>
            <w:tcBorders>
              <w:top w:val="single" w:color="auto" w:sz="4" w:space="0"/>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default" w:ascii="宋体" w:hAnsi="宋体" w:eastAsia="宋体"/>
                <w:bCs/>
                <w:lang w:val="en-US" w:eastAsia="zh-CN"/>
              </w:rPr>
            </w:pPr>
            <w:r>
              <w:rPr>
                <w:rFonts w:hint="eastAsia" w:ascii="宋体" w:hAnsi="宋体" w:eastAsia="宋体"/>
                <w:bCs/>
                <w:lang w:val="en-US" w:eastAsia="zh-CN"/>
              </w:rPr>
              <w:t>证券信息</w:t>
            </w: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证券概况(A)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A股财务摘要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A股利润表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A股现金流量表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A股资产负债表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涨跌幅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港股财务摘要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财务附注-人员-现任董监高履历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重要股东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工商自主公示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96" w:type="dxa"/>
            <w:vMerge w:val="continue"/>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IPO信息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restart"/>
            <w:tcBorders>
              <w:top w:val="single" w:color="auto" w:sz="4" w:space="0"/>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default" w:ascii="宋体" w:hAnsi="宋体" w:eastAsia="宋体"/>
                <w:bCs/>
                <w:lang w:val="en-US" w:eastAsia="zh-CN"/>
              </w:rPr>
            </w:pPr>
            <w:r>
              <w:rPr>
                <w:rFonts w:hint="eastAsia" w:ascii="宋体" w:hAnsi="宋体" w:eastAsia="宋体"/>
                <w:bCs/>
                <w:lang w:val="en-US" w:eastAsia="zh-CN"/>
              </w:rPr>
              <w:t>资讯信息</w:t>
            </w: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经营异常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行政处罚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信息披露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司法协助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立案信息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财务风险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法院公告/开庭公告/裁判文书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严重违法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96" w:type="dxa"/>
            <w:vMerge w:val="restart"/>
            <w:tcBorders>
              <w:top w:val="single" w:color="auto" w:sz="4" w:space="0"/>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default" w:ascii="宋体" w:hAnsi="宋体" w:eastAsia="宋体"/>
                <w:bCs/>
                <w:lang w:val="en-US" w:eastAsia="zh-CN"/>
              </w:rPr>
            </w:pPr>
            <w:r>
              <w:rPr>
                <w:rFonts w:hint="eastAsia" w:ascii="宋体" w:hAnsi="宋体" w:eastAsia="宋体"/>
                <w:bCs/>
                <w:lang w:val="en-US" w:eastAsia="zh-CN"/>
              </w:rPr>
              <w:t>基金管理人</w:t>
            </w: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管理人基本信息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团队信息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股东信息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工商变更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企业年报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基金产品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工商自主公示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96" w:type="dxa"/>
            <w:vMerge w:val="continue"/>
            <w:tcBorders>
              <w:left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股权穿透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股东分析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96"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default" w:ascii="宋体" w:hAnsi="宋体" w:eastAsia="宋体"/>
                <w:bCs/>
                <w:lang w:val="en-US" w:eastAsia="zh-CN"/>
              </w:rPr>
            </w:pPr>
            <w:r>
              <w:rPr>
                <w:rFonts w:hint="eastAsia" w:ascii="宋体" w:hAnsi="宋体" w:eastAsia="宋体"/>
                <w:bCs/>
                <w:lang w:val="en-US" w:eastAsia="zh-CN"/>
              </w:rPr>
              <w:t>基金产品</w:t>
            </w: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基金基本信息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备案信息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信息批量情况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bottom"/>
              <w:rPr>
                <w:rFonts w:hint="default" w:ascii="宋体" w:hAnsi="宋体" w:eastAsia="宋体"/>
                <w:bCs/>
                <w:lang w:val="en-US" w:eastAsia="zh-CN"/>
              </w:rPr>
            </w:pPr>
            <w:r>
              <w:rPr>
                <w:rFonts w:hint="eastAsia" w:ascii="宋体" w:hAnsi="宋体" w:eastAsia="宋体"/>
                <w:bCs/>
                <w:lang w:val="en-US" w:eastAsia="zh-CN"/>
              </w:rPr>
              <w:t>机构</w:t>
            </w: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机构基本信息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投资案例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96" w:type="dxa"/>
            <w:vMerge w:val="continue"/>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主要成员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96" w:type="dxa"/>
            <w:vMerge w:val="continue"/>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基金管理人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管理基金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996" w:type="dxa"/>
            <w:vMerge w:val="continue"/>
            <w:tcBorders>
              <w:top w:val="single" w:color="auto" w:sz="4" w:space="0"/>
              <w:left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合作机构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996" w:type="dxa"/>
            <w:vMerge w:val="continue"/>
            <w:tcBorders>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bCs/>
                <w:lang w:val="en-US" w:eastAsia="zh-CN"/>
              </w:rPr>
            </w:pPr>
          </w:p>
        </w:tc>
        <w:tc>
          <w:tcPr>
            <w:tcW w:w="5626"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default" w:ascii="等线" w:hAnsi="等线" w:eastAsia="等线" w:cs="等线"/>
                <w:i w:val="0"/>
                <w:iCs w:val="0"/>
                <w:color w:val="auto"/>
                <w:kern w:val="0"/>
                <w:sz w:val="21"/>
                <w:szCs w:val="21"/>
                <w:highlight w:val="none"/>
                <w:u w:val="none"/>
                <w:lang w:val="en-US" w:eastAsia="zh-CN" w:bidi="ar"/>
              </w:rPr>
            </w:pPr>
            <w:r>
              <w:rPr>
                <w:rFonts w:hint="eastAsia" w:ascii="等线" w:hAnsi="等线" w:eastAsia="等线" w:cs="等线"/>
                <w:i w:val="0"/>
                <w:iCs w:val="0"/>
                <w:color w:val="auto"/>
                <w:kern w:val="0"/>
                <w:sz w:val="21"/>
                <w:szCs w:val="21"/>
                <w:highlight w:val="none"/>
                <w:u w:val="none"/>
                <w:lang w:val="en-US" w:eastAsia="zh-CN" w:bidi="ar"/>
              </w:rPr>
              <w:t>退出案例</w:t>
            </w:r>
          </w:p>
        </w:tc>
      </w:tr>
    </w:tbl>
    <w:p>
      <w:pPr>
        <w:pStyle w:val="2"/>
        <w:rPr>
          <w:rFonts w:hint="eastAsia"/>
        </w:rPr>
      </w:pPr>
      <w:bookmarkStart w:id="56" w:name="_Toc19170"/>
      <w:bookmarkStart w:id="57" w:name="_Toc6490"/>
      <w:r>
        <w:rPr>
          <w:rFonts w:hint="eastAsia"/>
          <w:lang w:val="en-US" w:eastAsia="zh-CN"/>
        </w:rPr>
        <w:t>接口软件</w:t>
      </w:r>
      <w:bookmarkEnd w:id="56"/>
      <w:bookmarkEnd w:id="57"/>
    </w:p>
    <w:p>
      <w:pPr>
        <w:pStyle w:val="211"/>
        <w:ind w:left="0" w:leftChars="0" w:firstLine="420"/>
        <w:rPr>
          <w:rFonts w:hint="eastAsia" w:ascii="宋体" w:hAnsi="宋体" w:eastAsia="宋体"/>
          <w:bCs/>
          <w:lang w:val="en-US" w:eastAsia="zh-CN"/>
        </w:rPr>
      </w:pPr>
      <w:r>
        <w:rPr>
          <w:rFonts w:hint="eastAsia" w:ascii="宋体" w:hAnsi="宋体"/>
          <w:bCs/>
          <w:lang w:val="en-US" w:eastAsia="zh-CN"/>
        </w:rPr>
        <w:t>报价人需免费提供</w:t>
      </w:r>
      <w:r>
        <w:rPr>
          <w:rFonts w:hint="eastAsia" w:ascii="宋体" w:hAnsi="宋体" w:eastAsia="宋体"/>
          <w:bCs/>
        </w:rPr>
        <w:t>数据服务过程中所需的接口软件</w:t>
      </w:r>
      <w:r>
        <w:rPr>
          <w:rFonts w:hint="eastAsia" w:ascii="宋体" w:hAnsi="宋体"/>
          <w:bCs/>
          <w:lang w:eastAsia="zh-CN"/>
        </w:rPr>
        <w:t>。</w:t>
      </w:r>
    </w:p>
    <w:p>
      <w:pPr>
        <w:pStyle w:val="4"/>
        <w:tabs>
          <w:tab w:val="left" w:pos="840"/>
        </w:tabs>
      </w:pPr>
      <w:bookmarkStart w:id="58" w:name="_Toc15048"/>
      <w:bookmarkStart w:id="59" w:name="_Toc26000"/>
      <w:bookmarkStart w:id="60" w:name="_Toc15677"/>
      <w:bookmarkStart w:id="61" w:name="_Toc13310"/>
      <w:bookmarkStart w:id="62" w:name="_Toc30015"/>
      <w:bookmarkStart w:id="63" w:name="_Toc15728"/>
      <w:r>
        <w:rPr>
          <w:rFonts w:hint="eastAsia"/>
        </w:rPr>
        <w:t>系统设计要求</w:t>
      </w:r>
      <w:bookmarkEnd w:id="58"/>
      <w:bookmarkEnd w:id="59"/>
      <w:bookmarkEnd w:id="60"/>
      <w:bookmarkEnd w:id="61"/>
      <w:bookmarkEnd w:id="62"/>
      <w:bookmarkEnd w:id="63"/>
    </w:p>
    <w:p>
      <w:pPr>
        <w:spacing w:line="360" w:lineRule="auto"/>
        <w:ind w:firstLine="495" w:firstLineChars="236"/>
        <w:rPr>
          <w:rFonts w:ascii="宋体" w:hAnsi="宋体" w:eastAsia="宋体"/>
          <w:bCs/>
        </w:rPr>
      </w:pPr>
      <w:r>
        <w:rPr>
          <w:rFonts w:hint="eastAsia" w:ascii="宋体" w:hAnsi="宋体" w:eastAsia="宋体"/>
          <w:bCs/>
          <w:lang w:eastAsia="zh-CN"/>
        </w:rPr>
        <w:t>报价人</w:t>
      </w:r>
      <w:r>
        <w:rPr>
          <w:rFonts w:hint="eastAsia" w:ascii="宋体" w:hAnsi="宋体" w:eastAsia="宋体"/>
          <w:bCs/>
        </w:rPr>
        <w:t>接口方案可参照采购人系统设计要求，根据自身系统的实际情况进行适当优化。但无论采用何种方案，都必须确保接口数据通过采购人防火墙时，数据访问保持单向性，即：只可以由采购人系统主动发起数据访问的请求，</w:t>
      </w:r>
      <w:r>
        <w:rPr>
          <w:rFonts w:hint="eastAsia" w:ascii="宋体" w:hAnsi="宋体" w:eastAsia="宋体"/>
          <w:bCs/>
          <w:lang w:eastAsia="zh-CN"/>
        </w:rPr>
        <w:t>报价人</w:t>
      </w:r>
      <w:r>
        <w:rPr>
          <w:rFonts w:hint="eastAsia" w:ascii="宋体" w:hAnsi="宋体" w:eastAsia="宋体"/>
          <w:bCs/>
        </w:rPr>
        <w:t>系统只能响应请求作出应答。</w:t>
      </w:r>
    </w:p>
    <w:p>
      <w:pPr>
        <w:spacing w:line="360" w:lineRule="auto"/>
        <w:ind w:firstLine="495" w:firstLineChars="236"/>
        <w:rPr>
          <w:rFonts w:ascii="宋体" w:hAnsi="宋体" w:eastAsia="宋体"/>
          <w:bCs/>
        </w:rPr>
      </w:pPr>
      <w:r>
        <w:rPr>
          <w:rFonts w:hint="eastAsia" w:ascii="宋体" w:hAnsi="宋体" w:eastAsia="宋体"/>
          <w:bCs/>
        </w:rPr>
        <w:t>结合采购人对于网络安全和数据存储的严格要求，在接口系统设计时，不但要满足网络安全和数据存储要求，还要尽可能减少接口系统接受数据过程中的加工和落地环节，确保系统能够尽可能缩短数据传输过程的时间延迟。初定接口系统设计如下图：</w:t>
      </w:r>
    </w:p>
    <w:p>
      <w:r>
        <w:object>
          <v:shape id="_x0000_i1025" o:spt="75" type="#_x0000_t75" style="height:161.35pt;width:398.4pt;" o:ole="t" filled="f" o:preferrelative="t" stroked="f" coordsize="21600,21600">
            <v:path/>
            <v:fill on="f" focussize="0,0"/>
            <v:stroke on="f"/>
            <v:imagedata r:id="rId12" o:title=""/>
            <o:lock v:ext="edit" aspectratio="t"/>
            <w10:wrap type="none"/>
            <w10:anchorlock/>
          </v:shape>
          <o:OLEObject Type="Embed" ProgID="Visio.Drawing.15" ShapeID="_x0000_i1025" DrawAspect="Content" ObjectID="_1468075725" r:id="rId11">
            <o:LockedField>false</o:LockedField>
          </o:OLEObject>
        </w:object>
      </w:r>
    </w:p>
    <w:p>
      <w:pPr>
        <w:pStyle w:val="2"/>
      </w:pPr>
      <w:bookmarkStart w:id="64" w:name="_Toc13921"/>
      <w:bookmarkStart w:id="65" w:name="_Toc20250"/>
      <w:r>
        <w:rPr>
          <w:rFonts w:hint="eastAsia"/>
        </w:rPr>
        <w:t>数据通讯方式</w:t>
      </w:r>
      <w:bookmarkEnd w:id="64"/>
      <w:bookmarkEnd w:id="65"/>
    </w:p>
    <w:p>
      <w:pPr>
        <w:spacing w:line="360" w:lineRule="auto"/>
        <w:ind w:firstLine="495" w:firstLineChars="236"/>
        <w:rPr>
          <w:rFonts w:ascii="宋体" w:hAnsi="宋体" w:eastAsia="宋体"/>
          <w:bCs/>
        </w:rPr>
      </w:pPr>
      <w:r>
        <w:rPr>
          <w:rFonts w:hint="eastAsia" w:ascii="宋体" w:hAnsi="宋体" w:eastAsia="宋体"/>
          <w:bCs/>
        </w:rPr>
        <w:t>为了确保</w:t>
      </w:r>
      <w:r>
        <w:rPr>
          <w:rFonts w:hint="eastAsia" w:ascii="宋体" w:hAnsi="宋体" w:eastAsia="宋体"/>
          <w:bCs/>
          <w:lang w:val="en-US" w:eastAsia="zh-CN"/>
        </w:rPr>
        <w:t>专线</w:t>
      </w:r>
      <w:r>
        <w:rPr>
          <w:rFonts w:hint="eastAsia" w:ascii="宋体" w:hAnsi="宋体" w:eastAsia="宋体"/>
          <w:bCs/>
        </w:rPr>
        <w:t>前置机-&gt;南网应用系统之间的数据传输的单向性，</w:t>
      </w:r>
      <w:r>
        <w:rPr>
          <w:rFonts w:hint="eastAsia" w:ascii="宋体" w:hAnsi="宋体" w:eastAsia="宋体"/>
          <w:bCs/>
          <w:lang w:val="en-US" w:eastAsia="zh-CN"/>
        </w:rPr>
        <w:t>专线</w:t>
      </w:r>
      <w:r>
        <w:rPr>
          <w:rFonts w:hint="eastAsia" w:ascii="宋体" w:hAnsi="宋体" w:eastAsia="宋体"/>
          <w:bCs/>
        </w:rPr>
        <w:t>前置机与南网应用系统之间设置防火墙，防火墙只允许下面三种数据通过：</w:t>
      </w:r>
    </w:p>
    <w:p>
      <w:pPr>
        <w:pStyle w:val="200"/>
        <w:numPr>
          <w:ilvl w:val="0"/>
          <w:numId w:val="14"/>
        </w:numPr>
        <w:spacing w:before="156" w:beforeLines="50" w:line="360" w:lineRule="auto"/>
        <w:ind w:left="284" w:firstLineChars="0"/>
        <w:rPr>
          <w:b/>
          <w:bCs/>
        </w:rPr>
      </w:pPr>
      <w:r>
        <w:rPr>
          <w:rFonts w:hint="eastAsia"/>
          <w:b/>
          <w:bCs/>
        </w:rPr>
        <w:t>报文</w:t>
      </w:r>
    </w:p>
    <w:p>
      <w:pPr>
        <w:spacing w:line="360" w:lineRule="auto"/>
        <w:ind w:firstLine="424" w:firstLineChars="202"/>
        <w:rPr>
          <w:rFonts w:ascii="宋体" w:hAnsi="宋体" w:eastAsia="宋体"/>
          <w:bCs/>
        </w:rPr>
      </w:pPr>
      <w:r>
        <w:rPr>
          <w:rFonts w:hint="eastAsia" w:ascii="宋体" w:hAnsi="宋体" w:eastAsia="宋体"/>
          <w:bCs/>
        </w:rPr>
        <w:t>对于由南网系统主动发起的数据请求，由南网系统主动向前置机发起获取数据申请报文，数据服务商部署于前置机的工具软件作出响应，生成响应的数据报文返回南网系统。</w:t>
      </w:r>
    </w:p>
    <w:p>
      <w:pPr>
        <w:spacing w:line="360" w:lineRule="auto"/>
        <w:ind w:firstLine="424" w:firstLineChars="202"/>
        <w:rPr>
          <w:rFonts w:ascii="宋体" w:hAnsi="宋体" w:eastAsia="宋体"/>
          <w:bCs/>
        </w:rPr>
      </w:pPr>
      <w:r>
        <w:rPr>
          <w:rFonts w:hint="eastAsia" w:ascii="宋体" w:hAnsi="宋体" w:eastAsia="宋体"/>
          <w:bCs/>
        </w:rPr>
        <w:t>除了行情数据的主动推送外，其余数据均采用此种方式通讯，即必须由南网系统作出请求，数据服务商部署于前置机的工具软件只能被动应答，不得随意向南网系统发起请求，更不得以任何方式访问南网的其他系统。</w:t>
      </w:r>
      <w:r>
        <w:rPr>
          <w:rFonts w:ascii="宋体" w:hAnsi="宋体" w:eastAsia="宋体"/>
          <w:bCs/>
        </w:rPr>
        <w:t xml:space="preserve"> </w:t>
      </w:r>
    </w:p>
    <w:p>
      <w:pPr>
        <w:pStyle w:val="200"/>
        <w:numPr>
          <w:ilvl w:val="0"/>
          <w:numId w:val="14"/>
        </w:numPr>
        <w:spacing w:before="156" w:beforeLines="50" w:line="360" w:lineRule="auto"/>
        <w:ind w:left="284" w:firstLineChars="0"/>
        <w:rPr>
          <w:b/>
          <w:bCs/>
        </w:rPr>
      </w:pPr>
      <w:r>
        <w:rPr>
          <w:rFonts w:hint="eastAsia"/>
          <w:b/>
          <w:bCs/>
        </w:rPr>
        <w:t>消息队列</w:t>
      </w:r>
    </w:p>
    <w:p>
      <w:pPr>
        <w:spacing w:line="360" w:lineRule="auto"/>
        <w:ind w:firstLine="424" w:firstLineChars="202"/>
        <w:rPr>
          <w:rFonts w:ascii="宋体" w:hAnsi="宋体" w:eastAsia="宋体"/>
          <w:bCs/>
        </w:rPr>
      </w:pPr>
      <w:r>
        <w:rPr>
          <w:rFonts w:hint="eastAsia" w:ascii="宋体" w:hAnsi="宋体" w:eastAsia="宋体"/>
          <w:bCs/>
          <w:lang w:val="en-US" w:eastAsia="zh-CN"/>
        </w:rPr>
        <w:t>对于</w:t>
      </w:r>
      <w:r>
        <w:rPr>
          <w:rFonts w:hint="eastAsia" w:ascii="宋体" w:hAnsi="宋体" w:eastAsia="宋体"/>
          <w:bCs/>
        </w:rPr>
        <w:t>高频数据，为了减少数据落地、转发过程产生的延误，前置机工具软件主动向消息队列写入格式化的行情数据，南网系统在防火墙的另一端不停扫描和读取消息队列，一旦收到行情数据，立刻写入制定数据库中，供应用系统使用。</w:t>
      </w:r>
    </w:p>
    <w:p>
      <w:pPr>
        <w:pStyle w:val="4"/>
        <w:tabs>
          <w:tab w:val="left" w:pos="840"/>
        </w:tabs>
      </w:pPr>
      <w:bookmarkStart w:id="66" w:name="_Toc13011"/>
      <w:bookmarkStart w:id="67" w:name="_Toc15823"/>
      <w:bookmarkStart w:id="68" w:name="_Toc8491"/>
      <w:bookmarkStart w:id="69" w:name="_Toc6264"/>
      <w:bookmarkStart w:id="70" w:name="_Toc1854"/>
      <w:bookmarkStart w:id="71" w:name="_Toc11884"/>
      <w:r>
        <w:rPr>
          <w:rFonts w:hint="eastAsia"/>
        </w:rPr>
        <w:t>数据</w:t>
      </w:r>
      <w:r>
        <w:rPr>
          <w:rFonts w:hint="eastAsia"/>
          <w:lang w:val="en-US" w:eastAsia="zh-CN"/>
        </w:rPr>
        <w:t>接口</w:t>
      </w:r>
      <w:r>
        <w:rPr>
          <w:rFonts w:hint="eastAsia"/>
        </w:rPr>
        <w:t>要求</w:t>
      </w:r>
      <w:bookmarkEnd w:id="66"/>
      <w:bookmarkEnd w:id="67"/>
      <w:bookmarkEnd w:id="68"/>
      <w:bookmarkEnd w:id="69"/>
      <w:bookmarkEnd w:id="70"/>
      <w:bookmarkEnd w:id="71"/>
    </w:p>
    <w:p>
      <w:pPr>
        <w:spacing w:line="360" w:lineRule="auto"/>
        <w:ind w:left="142" w:firstLine="420" w:firstLineChars="200"/>
        <w:rPr>
          <w:rFonts w:hint="default" w:ascii="宋体" w:hAnsi="宋体" w:eastAsiaTheme="minorEastAsia"/>
          <w:lang w:val="en-US" w:eastAsia="zh-CN"/>
        </w:rPr>
      </w:pPr>
      <w:r>
        <w:rPr>
          <w:rFonts w:hint="eastAsia" w:ascii="宋体" w:hAnsi="宋体"/>
        </w:rPr>
        <w:t>在格式上，</w:t>
      </w:r>
      <w:r>
        <w:rPr>
          <w:rFonts w:hint="eastAsia" w:ascii="宋体" w:hAnsi="宋体"/>
          <w:lang w:eastAsia="zh-CN"/>
        </w:rPr>
        <w:t>报价人</w:t>
      </w:r>
      <w:r>
        <w:rPr>
          <w:rFonts w:hint="eastAsia" w:ascii="宋体" w:hAnsi="宋体"/>
        </w:rPr>
        <w:t>以接口方式提供的</w:t>
      </w:r>
      <w:r>
        <w:rPr>
          <w:rFonts w:hint="eastAsia" w:ascii="宋体" w:hAnsi="宋体" w:eastAsia="宋体"/>
          <w:bCs/>
          <w:lang w:val="en-US" w:eastAsia="zh-CN"/>
        </w:rPr>
        <w:t>企业工商数据、证券信息、资讯信息、基金管理人、基金产品、机构</w:t>
      </w:r>
      <w:r>
        <w:rPr>
          <w:rFonts w:hint="eastAsia" w:ascii="宋体" w:hAnsi="宋体"/>
          <w:lang w:val="en-US" w:eastAsia="zh-CN"/>
        </w:rPr>
        <w:t>数据</w:t>
      </w:r>
      <w:r>
        <w:rPr>
          <w:rFonts w:hint="eastAsia" w:ascii="宋体" w:hAnsi="宋体"/>
        </w:rPr>
        <w:t>，允许按</w:t>
      </w:r>
      <w:r>
        <w:rPr>
          <w:rFonts w:hint="eastAsia" w:ascii="宋体" w:hAnsi="宋体"/>
          <w:lang w:val="en-US" w:eastAsia="zh-CN"/>
        </w:rPr>
        <w:t>结构化</w:t>
      </w:r>
      <w:r>
        <w:rPr>
          <w:rFonts w:hint="eastAsia" w:ascii="宋体" w:hAnsi="宋体"/>
        </w:rPr>
        <w:t>数据、</w:t>
      </w:r>
      <w:r>
        <w:rPr>
          <w:rFonts w:hint="eastAsia" w:ascii="宋体" w:hAnsi="宋体"/>
          <w:lang w:val="en-US" w:eastAsia="zh-CN"/>
        </w:rPr>
        <w:t>半结构化数据</w:t>
      </w:r>
      <w:r>
        <w:rPr>
          <w:rFonts w:hint="eastAsia" w:ascii="宋体" w:hAnsi="宋体"/>
          <w:lang w:eastAsia="zh-CN"/>
        </w:rPr>
        <w:t>、</w:t>
      </w:r>
      <w:r>
        <w:rPr>
          <w:rFonts w:hint="eastAsia" w:ascii="宋体" w:hAnsi="宋体"/>
        </w:rPr>
        <w:t>非</w:t>
      </w:r>
      <w:r>
        <w:rPr>
          <w:rFonts w:hint="eastAsia" w:ascii="宋体" w:hAnsi="宋体"/>
          <w:lang w:val="en-US" w:eastAsia="zh-CN"/>
        </w:rPr>
        <w:t>结构</w:t>
      </w:r>
      <w:r>
        <w:rPr>
          <w:rFonts w:hint="eastAsia" w:ascii="宋体" w:hAnsi="宋体"/>
        </w:rPr>
        <w:t>化数据方式提供，不允许含有可执行的程序和脚本。数据格式可以包括：结构化数据包（例如JSON、XML等）、纯文本、结构化文本、PDF文档。</w:t>
      </w:r>
    </w:p>
    <w:p>
      <w:pPr>
        <w:spacing w:line="360" w:lineRule="auto"/>
        <w:ind w:left="142" w:firstLine="420" w:firstLineChars="200"/>
        <w:rPr>
          <w:rFonts w:ascii="宋体" w:hAnsi="宋体"/>
        </w:rPr>
      </w:pPr>
      <w:r>
        <w:rPr>
          <w:rFonts w:hint="eastAsia" w:ascii="宋体" w:hAnsi="宋体"/>
        </w:rPr>
        <w:t>在安全上，</w:t>
      </w:r>
      <w:r>
        <w:rPr>
          <w:rFonts w:hint="eastAsia" w:ascii="宋体" w:hAnsi="宋体"/>
          <w:lang w:eastAsia="zh-CN"/>
        </w:rPr>
        <w:t>报价人</w:t>
      </w:r>
      <w:r>
        <w:rPr>
          <w:rFonts w:hint="eastAsia" w:ascii="宋体" w:hAnsi="宋体"/>
        </w:rPr>
        <w:t>需对信息内容进行安全扫描、数据清洗和加工，确保所提供数据内容中不可以含有：执行程序、执行脚本、宏、地址链接等含有潜在风险信息，对于通过地址链接才能展现的内容，</w:t>
      </w:r>
      <w:r>
        <w:rPr>
          <w:rFonts w:hint="eastAsia" w:ascii="宋体" w:hAnsi="宋体"/>
          <w:lang w:eastAsia="zh-CN"/>
        </w:rPr>
        <w:t>报价人</w:t>
      </w:r>
      <w:r>
        <w:rPr>
          <w:rFonts w:hint="eastAsia" w:ascii="宋体" w:hAnsi="宋体"/>
        </w:rPr>
        <w:t>需提前抓取形成可阅读的静态文本，对于附带的word、Excel等格式文档需转换成PDF文档。</w:t>
      </w:r>
    </w:p>
    <w:p>
      <w:pPr>
        <w:pStyle w:val="4"/>
        <w:tabs>
          <w:tab w:val="left" w:pos="840"/>
        </w:tabs>
      </w:pPr>
      <w:bookmarkStart w:id="72" w:name="_Toc31310"/>
      <w:bookmarkStart w:id="73" w:name="_Toc24493"/>
      <w:bookmarkStart w:id="74" w:name="_Toc10116"/>
      <w:bookmarkStart w:id="75" w:name="_Toc222"/>
      <w:bookmarkStart w:id="76" w:name="_Toc21716"/>
      <w:bookmarkStart w:id="77" w:name="_Toc12205"/>
      <w:r>
        <w:rPr>
          <w:rFonts w:hint="eastAsia"/>
        </w:rPr>
        <w:t>数据集成要求</w:t>
      </w:r>
      <w:bookmarkEnd w:id="72"/>
      <w:bookmarkEnd w:id="73"/>
      <w:bookmarkEnd w:id="74"/>
      <w:bookmarkEnd w:id="75"/>
      <w:bookmarkEnd w:id="76"/>
      <w:bookmarkEnd w:id="77"/>
    </w:p>
    <w:p>
      <w:pPr>
        <w:spacing w:line="360" w:lineRule="auto"/>
        <w:ind w:left="142" w:firstLine="420" w:firstLineChars="200"/>
        <w:rPr>
          <w:rFonts w:ascii="宋体" w:hAnsi="宋体" w:eastAsia="宋体"/>
          <w:bCs/>
        </w:rPr>
      </w:pPr>
      <w:r>
        <w:rPr>
          <w:rFonts w:hint="eastAsia" w:ascii="宋体" w:hAnsi="宋体" w:eastAsia="宋体"/>
          <w:bCs/>
        </w:rPr>
        <w:t>本次</w:t>
      </w:r>
      <w:r>
        <w:rPr>
          <w:rFonts w:hint="eastAsia" w:ascii="宋体" w:hAnsi="宋体" w:eastAsia="宋体"/>
          <w:bCs/>
          <w:lang w:eastAsia="zh-CN"/>
        </w:rPr>
        <w:t>报价人</w:t>
      </w:r>
      <w:r>
        <w:rPr>
          <w:rFonts w:hint="eastAsia" w:ascii="宋体" w:hAnsi="宋体" w:eastAsia="宋体"/>
          <w:bCs/>
        </w:rPr>
        <w:t>在提供接口数据的同时，</w:t>
      </w:r>
      <w:r>
        <w:rPr>
          <w:rFonts w:hint="eastAsia" w:ascii="宋体" w:hAnsi="宋体" w:eastAsia="宋体"/>
          <w:bCs/>
          <w:lang w:val="en-US" w:eastAsia="zh-CN"/>
        </w:rPr>
        <w:t>需按采购人要求与采购人系统进行系统集成，并</w:t>
      </w:r>
      <w:r>
        <w:rPr>
          <w:rFonts w:hint="eastAsia" w:ascii="宋体" w:hAnsi="宋体" w:eastAsia="宋体"/>
          <w:bCs/>
        </w:rPr>
        <w:t>提供</w:t>
      </w:r>
      <w:r>
        <w:rPr>
          <w:rFonts w:hint="eastAsia" w:ascii="宋体" w:hAnsi="宋体" w:eastAsia="宋体" w:cstheme="minorBidi"/>
          <w:bCs/>
          <w:kern w:val="2"/>
          <w:sz w:val="21"/>
          <w:szCs w:val="22"/>
          <w:lang w:val="en-US" w:eastAsia="zh-CN" w:bidi="ar-SA"/>
        </w:rPr>
        <w:t>接口文档和数据字典</w:t>
      </w:r>
      <w:r>
        <w:rPr>
          <w:rFonts w:hint="eastAsia" w:ascii="宋体" w:hAnsi="宋体" w:eastAsia="宋体"/>
          <w:bCs/>
        </w:rPr>
        <w:t>等系统集成说明文档，且需要与</w:t>
      </w:r>
      <w:r>
        <w:rPr>
          <w:rFonts w:hint="eastAsia" w:ascii="宋体" w:hAnsi="宋体" w:eastAsia="宋体"/>
          <w:bCs/>
          <w:lang w:eastAsia="zh-CN"/>
        </w:rPr>
        <w:t>采购人</w:t>
      </w:r>
      <w:r>
        <w:rPr>
          <w:rFonts w:hint="eastAsia" w:ascii="宋体" w:hAnsi="宋体" w:eastAsia="宋体"/>
          <w:bCs/>
        </w:rPr>
        <w:t>的技术人员配合完成</w:t>
      </w:r>
      <w:r>
        <w:rPr>
          <w:rFonts w:hint="eastAsia" w:ascii="宋体" w:hAnsi="宋体" w:eastAsia="宋体"/>
          <w:bCs/>
          <w:lang w:eastAsia="zh-CN"/>
        </w:rPr>
        <w:t>报价人</w:t>
      </w:r>
      <w:r>
        <w:rPr>
          <w:rFonts w:hint="eastAsia" w:ascii="宋体" w:hAnsi="宋体" w:eastAsia="宋体"/>
          <w:bCs/>
        </w:rPr>
        <w:t>系统与</w:t>
      </w:r>
      <w:r>
        <w:rPr>
          <w:rFonts w:hint="eastAsia" w:ascii="宋体" w:hAnsi="宋体" w:eastAsia="宋体"/>
          <w:bCs/>
          <w:lang w:eastAsia="zh-CN"/>
        </w:rPr>
        <w:t>采购人</w:t>
      </w:r>
      <w:r>
        <w:rPr>
          <w:rFonts w:hint="eastAsia" w:ascii="宋体" w:hAnsi="宋体" w:eastAsia="宋体"/>
          <w:bCs/>
        </w:rPr>
        <w:t>系统接口数据的数据集成工作。</w:t>
      </w:r>
    </w:p>
    <w:p>
      <w:pPr>
        <w:pStyle w:val="4"/>
        <w:tabs>
          <w:tab w:val="left" w:pos="840"/>
        </w:tabs>
      </w:pPr>
      <w:bookmarkStart w:id="78" w:name="_Toc3446"/>
      <w:bookmarkStart w:id="79" w:name="_Toc9748"/>
      <w:bookmarkStart w:id="80" w:name="_Toc20175"/>
      <w:bookmarkStart w:id="81" w:name="_Toc26562"/>
      <w:bookmarkStart w:id="82" w:name="_Toc19652"/>
      <w:bookmarkStart w:id="83" w:name="_Toc17050"/>
      <w:r>
        <w:rPr>
          <w:rFonts w:hint="eastAsia"/>
        </w:rPr>
        <w:t>实施工作要求</w:t>
      </w:r>
      <w:bookmarkEnd w:id="78"/>
      <w:bookmarkEnd w:id="79"/>
      <w:bookmarkEnd w:id="80"/>
      <w:bookmarkEnd w:id="81"/>
      <w:bookmarkEnd w:id="82"/>
      <w:bookmarkEnd w:id="83"/>
    </w:p>
    <w:p>
      <w:pPr>
        <w:spacing w:line="360" w:lineRule="auto"/>
        <w:ind w:firstLine="420" w:firstLineChars="200"/>
        <w:rPr>
          <w:rFonts w:ascii="宋体" w:hAnsi="宋体"/>
          <w:bCs/>
        </w:rPr>
      </w:pPr>
      <w:r>
        <w:rPr>
          <w:rFonts w:hint="eastAsia" w:ascii="宋体" w:hAnsi="宋体" w:eastAsia="宋体"/>
          <w:bCs/>
          <w:lang w:eastAsia="zh-CN"/>
        </w:rPr>
        <w:t>报价人</w:t>
      </w:r>
      <w:r>
        <w:rPr>
          <w:rFonts w:hint="eastAsia" w:ascii="宋体" w:hAnsi="宋体" w:eastAsia="宋体"/>
          <w:bCs/>
        </w:rPr>
        <w:t>作为</w:t>
      </w:r>
      <w:r>
        <w:rPr>
          <w:rFonts w:hint="eastAsia" w:ascii="宋体" w:hAnsi="宋体" w:eastAsia="宋体"/>
          <w:lang w:eastAsia="zh-CN"/>
        </w:rPr>
        <w:t>采购人</w:t>
      </w:r>
      <w:r>
        <w:rPr>
          <w:rFonts w:hint="eastAsia" w:ascii="宋体" w:hAnsi="宋体" w:eastAsia="宋体"/>
          <w:bCs/>
        </w:rPr>
        <w:t>的数据服务商，需做好数据服务的实施方案，满足</w:t>
      </w:r>
      <w:r>
        <w:rPr>
          <w:rFonts w:hint="eastAsia" w:ascii="宋体" w:hAnsi="宋体" w:eastAsia="宋体"/>
          <w:lang w:eastAsia="zh-CN"/>
        </w:rPr>
        <w:t>采购人</w:t>
      </w:r>
      <w:r>
        <w:rPr>
          <w:rFonts w:hint="eastAsia" w:ascii="宋体" w:hAnsi="宋体" w:eastAsia="宋体"/>
        </w:rPr>
        <w:t>建设</w:t>
      </w:r>
      <w:r>
        <w:rPr>
          <w:rFonts w:hint="eastAsia" w:ascii="宋体" w:hAnsi="宋体" w:eastAsia="宋体"/>
          <w:bCs/>
        </w:rPr>
        <w:t>项目的各个项目小组对数据的要求，</w:t>
      </w:r>
      <w:r>
        <w:rPr>
          <w:rFonts w:hint="eastAsia"/>
        </w:rPr>
        <w:t>提供</w:t>
      </w:r>
      <w:r>
        <w:rPr>
          <w:rFonts w:hint="eastAsia" w:ascii="宋体" w:hAnsi="宋体" w:eastAsia="宋体" w:cstheme="minorBidi"/>
          <w:bCs/>
          <w:kern w:val="2"/>
          <w:sz w:val="21"/>
          <w:szCs w:val="22"/>
          <w:lang w:val="en-US" w:eastAsia="zh-CN" w:bidi="ar-SA"/>
        </w:rPr>
        <w:t>接口文档和数据字典</w:t>
      </w:r>
      <w:r>
        <w:rPr>
          <w:rFonts w:hint="eastAsia"/>
        </w:rPr>
        <w:t>，</w:t>
      </w:r>
      <w:r>
        <w:rPr>
          <w:rFonts w:hint="eastAsia" w:ascii="宋体" w:hAnsi="宋体" w:eastAsia="宋体"/>
          <w:bCs/>
        </w:rPr>
        <w:t>配合</w:t>
      </w:r>
      <w:r>
        <w:rPr>
          <w:rFonts w:hint="eastAsia" w:ascii="宋体" w:hAnsi="宋体" w:eastAsia="宋体"/>
          <w:bCs/>
          <w:lang w:eastAsia="zh-CN"/>
        </w:rPr>
        <w:t>采购人</w:t>
      </w:r>
      <w:r>
        <w:rPr>
          <w:rFonts w:hint="eastAsia" w:ascii="宋体" w:hAnsi="宋体" w:eastAsia="宋体"/>
          <w:bCs/>
        </w:rPr>
        <w:t>要求的各阶段测试、模拟运行、上线演练、数据迁移、系统上线、系统上线后持续优化和技术支持等工作。</w:t>
      </w:r>
    </w:p>
    <w:p>
      <w:pPr>
        <w:pStyle w:val="4"/>
        <w:tabs>
          <w:tab w:val="left" w:pos="840"/>
        </w:tabs>
      </w:pPr>
      <w:bookmarkStart w:id="84" w:name="_Toc16305"/>
      <w:bookmarkStart w:id="85" w:name="_Toc26160"/>
      <w:bookmarkStart w:id="86" w:name="_Toc27850"/>
      <w:bookmarkStart w:id="87" w:name="_Toc25898"/>
      <w:bookmarkStart w:id="88" w:name="_Toc1043"/>
      <w:bookmarkStart w:id="89" w:name="_Toc26808"/>
      <w:r>
        <w:rPr>
          <w:rFonts w:hint="eastAsia"/>
        </w:rPr>
        <w:t>技术需求</w:t>
      </w:r>
      <w:bookmarkEnd w:id="84"/>
      <w:bookmarkEnd w:id="85"/>
      <w:bookmarkEnd w:id="86"/>
      <w:bookmarkEnd w:id="87"/>
      <w:bookmarkEnd w:id="88"/>
      <w:bookmarkEnd w:id="89"/>
    </w:p>
    <w:p>
      <w:pPr>
        <w:pStyle w:val="2"/>
        <w:tabs>
          <w:tab w:val="left" w:pos="1260"/>
        </w:tabs>
        <w:ind w:left="1699" w:hanging="1699"/>
      </w:pPr>
      <w:bookmarkStart w:id="90" w:name="_Toc18730"/>
      <w:bookmarkStart w:id="91" w:name="_Toc21660"/>
      <w:r>
        <w:rPr>
          <w:rFonts w:hint="eastAsia"/>
        </w:rPr>
        <w:t>技术实现要求</w:t>
      </w:r>
      <w:bookmarkEnd w:id="90"/>
      <w:bookmarkEnd w:id="91"/>
    </w:p>
    <w:p>
      <w:pPr>
        <w:spacing w:line="360" w:lineRule="auto"/>
        <w:ind w:firstLine="495" w:firstLineChars="236"/>
        <w:rPr>
          <w:rFonts w:ascii="宋体" w:hAnsi="宋体" w:eastAsia="宋体"/>
          <w:bCs/>
        </w:rPr>
      </w:pPr>
      <w:r>
        <w:rPr>
          <w:rFonts w:hint="eastAsia" w:ascii="宋体" w:hAnsi="宋体" w:eastAsia="宋体"/>
          <w:bCs/>
        </w:rPr>
        <w:t>为了</w:t>
      </w:r>
      <w:r>
        <w:rPr>
          <w:rFonts w:hint="eastAsia" w:ascii="宋体" w:hAnsi="宋体" w:eastAsia="宋体"/>
          <w:bCs/>
          <w:lang w:eastAsia="zh-CN"/>
        </w:rPr>
        <w:t>采购人</w:t>
      </w:r>
      <w:r>
        <w:rPr>
          <w:rFonts w:hint="eastAsia" w:ascii="宋体" w:hAnsi="宋体" w:eastAsia="宋体"/>
          <w:bCs/>
        </w:rPr>
        <w:t>系统运行安全要求，</w:t>
      </w:r>
      <w:r>
        <w:rPr>
          <w:rFonts w:hint="eastAsia" w:ascii="宋体" w:hAnsi="宋体" w:eastAsia="宋体"/>
          <w:bCs/>
          <w:lang w:eastAsia="zh-CN"/>
        </w:rPr>
        <w:t>报价人</w:t>
      </w:r>
      <w:r>
        <w:rPr>
          <w:rFonts w:hint="eastAsia" w:ascii="宋体" w:hAnsi="宋体" w:eastAsia="宋体"/>
          <w:bCs/>
        </w:rPr>
        <w:t>系统与</w:t>
      </w:r>
      <w:r>
        <w:rPr>
          <w:rFonts w:hint="eastAsia" w:ascii="宋体" w:hAnsi="宋体" w:eastAsia="宋体"/>
          <w:bCs/>
          <w:lang w:eastAsia="zh-CN"/>
        </w:rPr>
        <w:t>采购人</w:t>
      </w:r>
      <w:r>
        <w:rPr>
          <w:rFonts w:hint="eastAsia" w:ascii="宋体" w:hAnsi="宋体" w:eastAsia="宋体"/>
          <w:bCs/>
        </w:rPr>
        <w:t>系统之间的通讯，必须经过</w:t>
      </w:r>
      <w:r>
        <w:rPr>
          <w:rFonts w:hint="eastAsia" w:ascii="宋体" w:hAnsi="宋体" w:eastAsia="宋体"/>
          <w:bCs/>
          <w:lang w:eastAsia="zh-CN"/>
        </w:rPr>
        <w:t>采购人</w:t>
      </w:r>
      <w:r>
        <w:rPr>
          <w:rFonts w:hint="eastAsia" w:ascii="宋体" w:hAnsi="宋体" w:eastAsia="宋体"/>
          <w:bCs/>
        </w:rPr>
        <w:t>防火墙，并且双方设计的接口系统在通过防火墙时，必须保持数据通讯的单向性，即服务数据只可以从</w:t>
      </w:r>
      <w:r>
        <w:rPr>
          <w:rFonts w:hint="eastAsia" w:ascii="宋体" w:hAnsi="宋体" w:eastAsia="宋体"/>
          <w:bCs/>
          <w:lang w:eastAsia="zh-CN"/>
        </w:rPr>
        <w:t>报价人</w:t>
      </w:r>
      <w:r>
        <w:rPr>
          <w:rFonts w:hint="eastAsia" w:ascii="宋体" w:hAnsi="宋体" w:eastAsia="宋体"/>
          <w:bCs/>
        </w:rPr>
        <w:t>系统传输至</w:t>
      </w:r>
      <w:r>
        <w:rPr>
          <w:rFonts w:hint="eastAsia" w:ascii="宋体" w:hAnsi="宋体" w:eastAsia="宋体"/>
          <w:bCs/>
          <w:lang w:eastAsia="zh-CN"/>
        </w:rPr>
        <w:t>采购人</w:t>
      </w:r>
      <w:r>
        <w:rPr>
          <w:rFonts w:hint="eastAsia" w:ascii="宋体" w:hAnsi="宋体" w:eastAsia="宋体"/>
          <w:bCs/>
        </w:rPr>
        <w:t>，不得反向传输。</w:t>
      </w:r>
      <w:r>
        <w:rPr>
          <w:rFonts w:hint="eastAsia" w:ascii="宋体" w:hAnsi="宋体" w:eastAsia="宋体"/>
          <w:bCs/>
          <w:lang w:val="en-US" w:eastAsia="zh-CN"/>
        </w:rPr>
        <w:t>各</w:t>
      </w:r>
      <w:r>
        <w:rPr>
          <w:rFonts w:hint="eastAsia" w:ascii="宋体" w:hAnsi="宋体" w:eastAsia="宋体"/>
          <w:bCs/>
        </w:rPr>
        <w:t>接口功能只能由</w:t>
      </w:r>
      <w:r>
        <w:rPr>
          <w:rFonts w:hint="eastAsia" w:ascii="宋体" w:hAnsi="宋体" w:eastAsia="宋体"/>
          <w:bCs/>
          <w:lang w:eastAsia="zh-CN"/>
        </w:rPr>
        <w:t>采购人</w:t>
      </w:r>
      <w:r>
        <w:rPr>
          <w:rFonts w:hint="eastAsia" w:ascii="宋体" w:hAnsi="宋体" w:eastAsia="宋体"/>
          <w:bCs/>
        </w:rPr>
        <w:t>系统主动发起数据访问的请求，</w:t>
      </w:r>
      <w:r>
        <w:rPr>
          <w:rFonts w:hint="eastAsia" w:ascii="宋体" w:hAnsi="宋体" w:eastAsia="宋体"/>
          <w:bCs/>
          <w:lang w:eastAsia="zh-CN"/>
        </w:rPr>
        <w:t>报价人</w:t>
      </w:r>
      <w:r>
        <w:rPr>
          <w:rFonts w:hint="eastAsia" w:ascii="宋体" w:hAnsi="宋体" w:eastAsia="宋体"/>
          <w:bCs/>
        </w:rPr>
        <w:t>系统只能处于应答状态。</w:t>
      </w:r>
    </w:p>
    <w:p>
      <w:pPr>
        <w:pStyle w:val="2"/>
        <w:tabs>
          <w:tab w:val="left" w:pos="1260"/>
        </w:tabs>
        <w:ind w:left="1699" w:hanging="1699"/>
      </w:pPr>
      <w:bookmarkStart w:id="92" w:name="_Toc4110"/>
      <w:bookmarkStart w:id="93" w:name="_Toc22530"/>
      <w:r>
        <w:rPr>
          <w:rFonts w:hint="eastAsia"/>
        </w:rPr>
        <w:t>国产化部署和安全管控要求</w:t>
      </w:r>
      <w:bookmarkEnd w:id="92"/>
      <w:bookmarkEnd w:id="93"/>
    </w:p>
    <w:p>
      <w:pPr>
        <w:spacing w:line="360" w:lineRule="auto"/>
        <w:ind w:firstLine="495" w:firstLineChars="236"/>
        <w:rPr>
          <w:rFonts w:hint="eastAsia" w:ascii="宋体" w:hAnsi="宋体" w:eastAsia="宋体"/>
          <w:bCs/>
        </w:rPr>
      </w:pPr>
      <w:r>
        <w:rPr>
          <w:rFonts w:hint="eastAsia" w:ascii="宋体" w:hAnsi="宋体" w:eastAsia="宋体"/>
          <w:bCs/>
          <w:lang w:eastAsia="zh-CN"/>
        </w:rPr>
        <w:t>报价人</w:t>
      </w:r>
      <w:r>
        <w:rPr>
          <w:rFonts w:hint="eastAsia" w:ascii="宋体" w:hAnsi="宋体" w:eastAsia="宋体"/>
          <w:bCs/>
        </w:rPr>
        <w:t>提供的接口程序包需必须符合</w:t>
      </w:r>
      <w:r>
        <w:rPr>
          <w:rFonts w:hint="eastAsia" w:ascii="宋体" w:hAnsi="宋体" w:eastAsia="宋体"/>
          <w:bCs/>
          <w:lang w:eastAsia="zh-CN"/>
        </w:rPr>
        <w:t>采购人</w:t>
      </w:r>
      <w:r>
        <w:rPr>
          <w:rFonts w:hint="eastAsia" w:ascii="宋体" w:hAnsi="宋体" w:eastAsia="宋体"/>
          <w:bCs/>
        </w:rPr>
        <w:t>对于系统的国产化部署、安全管控的要求。</w:t>
      </w:r>
    </w:p>
    <w:p>
      <w:pPr>
        <w:spacing w:line="360" w:lineRule="auto"/>
        <w:ind w:firstLine="495" w:firstLineChars="236"/>
        <w:rPr>
          <w:rFonts w:hint="eastAsia" w:ascii="宋体" w:hAnsi="宋体" w:eastAsia="宋体"/>
          <w:bCs/>
        </w:rPr>
      </w:pPr>
      <w:r>
        <w:rPr>
          <w:rFonts w:hint="eastAsia" w:ascii="宋体" w:hAnsi="宋体" w:eastAsia="宋体"/>
          <w:bCs/>
        </w:rPr>
        <w:t>另外，</w:t>
      </w:r>
      <w:r>
        <w:rPr>
          <w:rFonts w:hint="eastAsia" w:ascii="宋体" w:hAnsi="宋体" w:eastAsia="宋体"/>
          <w:bCs/>
          <w:lang w:eastAsia="zh-CN"/>
        </w:rPr>
        <w:t>报价人</w:t>
      </w:r>
      <w:r>
        <w:rPr>
          <w:rFonts w:hint="eastAsia" w:ascii="宋体" w:hAnsi="宋体" w:eastAsia="宋体"/>
          <w:bCs/>
        </w:rPr>
        <w:t>需承诺，提供的接口程序包未能满足</w:t>
      </w:r>
      <w:r>
        <w:rPr>
          <w:rFonts w:hint="eastAsia" w:ascii="宋体" w:hAnsi="宋体" w:eastAsia="宋体"/>
          <w:bCs/>
          <w:lang w:eastAsia="zh-CN"/>
        </w:rPr>
        <w:t>采购人</w:t>
      </w:r>
      <w:r>
        <w:rPr>
          <w:rFonts w:hint="eastAsia" w:ascii="宋体" w:hAnsi="宋体" w:eastAsia="宋体"/>
          <w:bCs/>
        </w:rPr>
        <w:t>对于系统国产化部署、安全管控的要求，</w:t>
      </w:r>
      <w:r>
        <w:rPr>
          <w:rFonts w:hint="eastAsia" w:ascii="宋体" w:hAnsi="宋体" w:eastAsia="宋体"/>
          <w:bCs/>
          <w:lang w:eastAsia="zh-CN"/>
        </w:rPr>
        <w:t>报价人</w:t>
      </w:r>
      <w:r>
        <w:rPr>
          <w:rFonts w:hint="eastAsia" w:ascii="宋体" w:hAnsi="宋体" w:eastAsia="宋体"/>
          <w:bCs/>
        </w:rPr>
        <w:t>需无偿进行升级和改造，确保投产前完全满足</w:t>
      </w:r>
      <w:r>
        <w:rPr>
          <w:rFonts w:hint="eastAsia" w:ascii="宋体" w:hAnsi="宋体" w:eastAsia="宋体"/>
          <w:bCs/>
          <w:lang w:eastAsia="zh-CN"/>
        </w:rPr>
        <w:t>采购人</w:t>
      </w:r>
      <w:r>
        <w:rPr>
          <w:rFonts w:hint="eastAsia" w:ascii="宋体" w:hAnsi="宋体" w:eastAsia="宋体"/>
          <w:bCs/>
        </w:rPr>
        <w:t>要求。并承诺在系统投产后，当</w:t>
      </w:r>
      <w:r>
        <w:rPr>
          <w:rFonts w:hint="eastAsia" w:ascii="宋体" w:hAnsi="宋体" w:eastAsia="宋体"/>
          <w:bCs/>
          <w:lang w:eastAsia="zh-CN"/>
        </w:rPr>
        <w:t>采购人</w:t>
      </w:r>
      <w:r>
        <w:rPr>
          <w:rFonts w:hint="eastAsia" w:ascii="宋体" w:hAnsi="宋体" w:eastAsia="宋体"/>
          <w:bCs/>
        </w:rPr>
        <w:t>对国产化部署、安全管控要求进行提升和修改时，</w:t>
      </w:r>
      <w:r>
        <w:rPr>
          <w:rFonts w:hint="eastAsia" w:ascii="宋体" w:hAnsi="宋体" w:eastAsia="宋体"/>
          <w:bCs/>
          <w:lang w:eastAsia="zh-CN"/>
        </w:rPr>
        <w:t>报价人</w:t>
      </w:r>
      <w:r>
        <w:rPr>
          <w:rFonts w:hint="eastAsia" w:ascii="宋体" w:hAnsi="宋体" w:eastAsia="宋体"/>
          <w:bCs/>
        </w:rPr>
        <w:t>需按要求，对所提供软件和程序进行升级和改造，以确保系统在投产后的持续运行过程中，满足</w:t>
      </w:r>
      <w:r>
        <w:rPr>
          <w:rFonts w:hint="eastAsia" w:ascii="宋体" w:hAnsi="宋体" w:eastAsia="宋体"/>
          <w:bCs/>
          <w:lang w:eastAsia="zh-CN"/>
        </w:rPr>
        <w:t>采购人</w:t>
      </w:r>
      <w:r>
        <w:rPr>
          <w:rFonts w:hint="eastAsia" w:ascii="宋体" w:hAnsi="宋体" w:eastAsia="宋体"/>
          <w:bCs/>
        </w:rPr>
        <w:t>不断改进的国产化部署、安全管控要求。</w:t>
      </w:r>
    </w:p>
    <w:p>
      <w:pPr>
        <w:pStyle w:val="2"/>
        <w:tabs>
          <w:tab w:val="left" w:pos="1260"/>
        </w:tabs>
        <w:ind w:left="1699" w:hanging="1699"/>
      </w:pPr>
      <w:bookmarkStart w:id="94" w:name="_Toc13902"/>
      <w:bookmarkStart w:id="95" w:name="_Toc9480"/>
      <w:r>
        <w:rPr>
          <w:rFonts w:hint="eastAsia"/>
        </w:rPr>
        <w:t>技术管控要求</w:t>
      </w:r>
      <w:bookmarkEnd w:id="94"/>
      <w:bookmarkEnd w:id="95"/>
    </w:p>
    <w:p>
      <w:pPr>
        <w:spacing w:line="360" w:lineRule="auto"/>
        <w:ind w:firstLine="495" w:firstLineChars="236"/>
        <w:rPr>
          <w:rFonts w:hint="eastAsia" w:ascii="宋体" w:hAnsi="宋体" w:eastAsia="宋体"/>
          <w:bCs/>
        </w:rPr>
      </w:pPr>
      <w:r>
        <w:rPr>
          <w:rFonts w:hint="eastAsia" w:ascii="宋体" w:hAnsi="宋体" w:eastAsia="宋体"/>
          <w:bCs/>
          <w:lang w:eastAsia="zh-CN"/>
        </w:rPr>
        <w:t>报价人</w:t>
      </w:r>
      <w:r>
        <w:rPr>
          <w:rFonts w:hint="eastAsia" w:ascii="宋体" w:hAnsi="宋体" w:eastAsia="宋体"/>
          <w:bCs/>
        </w:rPr>
        <w:t>提供的接口程序包，需必须符合</w:t>
      </w:r>
      <w:r>
        <w:rPr>
          <w:rFonts w:hint="eastAsia" w:ascii="宋体" w:hAnsi="宋体" w:eastAsia="宋体"/>
          <w:bCs/>
          <w:lang w:eastAsia="zh-CN"/>
        </w:rPr>
        <w:t>采购人</w:t>
      </w:r>
      <w:r>
        <w:rPr>
          <w:rFonts w:hint="eastAsia" w:ascii="宋体" w:hAnsi="宋体" w:eastAsia="宋体"/>
          <w:bCs/>
        </w:rPr>
        <w:t>对于软件系统的技术规范，满足集团关于微服务系统的软件部署、软件架构、软件安全、算法技术、系统性能等技术管控要求。</w:t>
      </w:r>
    </w:p>
    <w:p>
      <w:pPr>
        <w:spacing w:line="360" w:lineRule="auto"/>
        <w:ind w:firstLine="495" w:firstLineChars="236"/>
        <w:rPr>
          <w:rFonts w:hint="eastAsia" w:ascii="宋体" w:hAnsi="宋体" w:eastAsia="宋体"/>
          <w:bCs/>
        </w:rPr>
      </w:pPr>
      <w:r>
        <w:rPr>
          <w:rFonts w:hint="eastAsia" w:ascii="宋体" w:hAnsi="宋体" w:eastAsia="宋体"/>
          <w:bCs/>
        </w:rPr>
        <w:t>另外，</w:t>
      </w:r>
      <w:r>
        <w:rPr>
          <w:rFonts w:hint="eastAsia" w:ascii="宋体" w:hAnsi="宋体" w:eastAsia="宋体"/>
          <w:bCs/>
          <w:lang w:eastAsia="zh-CN"/>
        </w:rPr>
        <w:t>报价人</w:t>
      </w:r>
      <w:r>
        <w:rPr>
          <w:rFonts w:hint="eastAsia" w:ascii="宋体" w:hAnsi="宋体" w:eastAsia="宋体"/>
          <w:bCs/>
        </w:rPr>
        <w:t>需承诺，提供的接口程序包的基础软件和控件</w:t>
      </w:r>
      <w:r>
        <w:rPr>
          <w:rFonts w:hint="eastAsia" w:ascii="宋体" w:hAnsi="宋体" w:eastAsia="宋体"/>
          <w:bCs/>
          <w:lang w:eastAsia="zh-CN"/>
        </w:rPr>
        <w:t>，</w:t>
      </w:r>
      <w:r>
        <w:rPr>
          <w:rFonts w:hint="eastAsia" w:ascii="宋体" w:hAnsi="宋体" w:eastAsia="宋体"/>
          <w:bCs/>
        </w:rPr>
        <w:t>未能满足</w:t>
      </w:r>
      <w:r>
        <w:rPr>
          <w:rFonts w:hint="eastAsia" w:ascii="宋体" w:hAnsi="宋体" w:eastAsia="宋体"/>
          <w:bCs/>
          <w:lang w:eastAsia="zh-CN"/>
        </w:rPr>
        <w:t>采购人</w:t>
      </w:r>
      <w:r>
        <w:rPr>
          <w:rFonts w:hint="eastAsia" w:ascii="宋体" w:hAnsi="宋体" w:eastAsia="宋体"/>
          <w:bCs/>
        </w:rPr>
        <w:t>技术管控要求、或版本低于</w:t>
      </w:r>
      <w:r>
        <w:rPr>
          <w:rFonts w:hint="eastAsia" w:ascii="宋体" w:hAnsi="宋体" w:eastAsia="宋体"/>
          <w:bCs/>
          <w:lang w:eastAsia="zh-CN"/>
        </w:rPr>
        <w:t>采购人</w:t>
      </w:r>
      <w:r>
        <w:rPr>
          <w:rFonts w:hint="eastAsia" w:ascii="宋体" w:hAnsi="宋体" w:eastAsia="宋体"/>
          <w:bCs/>
        </w:rPr>
        <w:t>技术管控要求，以及其他未能满足</w:t>
      </w:r>
      <w:r>
        <w:rPr>
          <w:rFonts w:hint="eastAsia" w:ascii="宋体" w:hAnsi="宋体" w:eastAsia="宋体"/>
          <w:bCs/>
          <w:lang w:eastAsia="zh-CN"/>
        </w:rPr>
        <w:t>采购人</w:t>
      </w:r>
      <w:r>
        <w:rPr>
          <w:rFonts w:hint="eastAsia" w:ascii="宋体" w:hAnsi="宋体" w:eastAsia="宋体"/>
          <w:bCs/>
        </w:rPr>
        <w:t>技术管控要求项时，</w:t>
      </w:r>
      <w:r>
        <w:rPr>
          <w:rFonts w:hint="eastAsia" w:ascii="宋体" w:hAnsi="宋体" w:eastAsia="宋体"/>
          <w:bCs/>
          <w:lang w:eastAsia="zh-CN"/>
        </w:rPr>
        <w:t>报价人</w:t>
      </w:r>
      <w:r>
        <w:rPr>
          <w:rFonts w:hint="eastAsia" w:ascii="宋体" w:hAnsi="宋体" w:eastAsia="宋体"/>
          <w:bCs/>
        </w:rPr>
        <w:t>需无偿进行升级和改造，确保应标产品投产前完全满足</w:t>
      </w:r>
      <w:r>
        <w:rPr>
          <w:rFonts w:hint="eastAsia" w:ascii="宋体" w:hAnsi="宋体" w:eastAsia="宋体"/>
          <w:bCs/>
          <w:lang w:eastAsia="zh-CN"/>
        </w:rPr>
        <w:t>采购人</w:t>
      </w:r>
      <w:r>
        <w:rPr>
          <w:rFonts w:hint="eastAsia" w:ascii="宋体" w:hAnsi="宋体" w:eastAsia="宋体"/>
          <w:bCs/>
        </w:rPr>
        <w:t>的技术管控要求。并承诺在系统投产后，当</w:t>
      </w:r>
      <w:r>
        <w:rPr>
          <w:rFonts w:hint="eastAsia" w:ascii="宋体" w:hAnsi="宋体" w:eastAsia="宋体"/>
          <w:bCs/>
          <w:lang w:eastAsia="zh-CN"/>
        </w:rPr>
        <w:t>采购人</w:t>
      </w:r>
      <w:r>
        <w:rPr>
          <w:rFonts w:hint="eastAsia" w:ascii="宋体" w:hAnsi="宋体" w:eastAsia="宋体"/>
          <w:bCs/>
        </w:rPr>
        <w:t>对技术管控要求进行提升和修改时，</w:t>
      </w:r>
      <w:r>
        <w:rPr>
          <w:rFonts w:hint="eastAsia" w:ascii="宋体" w:hAnsi="宋体" w:eastAsia="宋体"/>
          <w:bCs/>
          <w:lang w:eastAsia="zh-CN"/>
        </w:rPr>
        <w:t>报价人</w:t>
      </w:r>
      <w:r>
        <w:rPr>
          <w:rFonts w:hint="eastAsia" w:ascii="宋体" w:hAnsi="宋体" w:eastAsia="宋体"/>
          <w:bCs/>
        </w:rPr>
        <w:t>需按要求，对接口程序包进行升级和改造，以确保系统在投产后的持续运行过程中，满足</w:t>
      </w:r>
      <w:r>
        <w:rPr>
          <w:rFonts w:hint="eastAsia" w:ascii="宋体" w:hAnsi="宋体" w:eastAsia="宋体"/>
          <w:bCs/>
          <w:lang w:eastAsia="zh-CN"/>
        </w:rPr>
        <w:t>采购人</w:t>
      </w:r>
      <w:r>
        <w:rPr>
          <w:rFonts w:hint="eastAsia" w:ascii="宋体" w:hAnsi="宋体" w:eastAsia="宋体"/>
          <w:bCs/>
        </w:rPr>
        <w:t>不断改进的技术管控要求。</w:t>
      </w:r>
    </w:p>
    <w:p>
      <w:pPr>
        <w:pStyle w:val="2"/>
        <w:tabs>
          <w:tab w:val="left" w:pos="1260"/>
        </w:tabs>
        <w:ind w:left="1699" w:hanging="1699"/>
        <w:rPr>
          <w:highlight w:val="none"/>
        </w:rPr>
      </w:pPr>
      <w:bookmarkStart w:id="96" w:name="_Toc2275"/>
      <w:bookmarkStart w:id="97" w:name="_Toc12069"/>
      <w:r>
        <w:rPr>
          <w:rFonts w:hint="eastAsia"/>
          <w:highlight w:val="none"/>
          <w:lang w:val="en-US" w:eastAsia="zh-CN"/>
        </w:rPr>
        <w:t>数据库要求</w:t>
      </w:r>
      <w:bookmarkEnd w:id="96"/>
      <w:bookmarkEnd w:id="97"/>
    </w:p>
    <w:p>
      <w:pPr>
        <w:spacing w:line="360" w:lineRule="auto"/>
        <w:ind w:firstLine="495" w:firstLineChars="236"/>
        <w:rPr>
          <w:rFonts w:hint="eastAsia" w:ascii="宋体" w:hAnsi="宋体" w:eastAsia="宋体" w:cstheme="minorBidi"/>
          <w:bCs/>
          <w:kern w:val="2"/>
          <w:sz w:val="21"/>
          <w:szCs w:val="22"/>
          <w:lang w:val="en-US" w:eastAsia="zh-CN" w:bidi="ar-SA"/>
        </w:rPr>
      </w:pPr>
      <w:r>
        <w:rPr>
          <w:rFonts w:hint="eastAsia" w:ascii="宋体" w:hAnsi="宋体" w:eastAsia="宋体" w:cstheme="minorBidi"/>
          <w:bCs/>
          <w:kern w:val="2"/>
          <w:sz w:val="21"/>
          <w:szCs w:val="22"/>
          <w:lang w:val="en-US" w:eastAsia="zh-CN" w:bidi="ar-SA"/>
        </w:rPr>
        <w:t>可支持国产数据库和MySQL。运行指标：同步程序和数据库可分开放置，部署在不同机器上。数据同步更新时不使用同步程序所在的服务器，数据库所在的服务器其资源处于高位运行状态时CPU占用均值不高于60%，内存占用均值不得超过70%，瞬时峰值不计。若数据同步失败需提供短信等渠道的提醒，且恢复时间不超过1天。</w:t>
      </w:r>
    </w:p>
    <w:p>
      <w:pPr>
        <w:pStyle w:val="2"/>
        <w:tabs>
          <w:tab w:val="left" w:pos="1260"/>
        </w:tabs>
        <w:ind w:left="1699" w:hanging="1699"/>
      </w:pPr>
      <w:bookmarkStart w:id="98" w:name="_Toc3455"/>
      <w:bookmarkStart w:id="99" w:name="_Toc18679"/>
      <w:r>
        <w:rPr>
          <w:rFonts w:hint="eastAsia"/>
        </w:rPr>
        <w:t>数据时效性要求</w:t>
      </w:r>
      <w:bookmarkEnd w:id="98"/>
      <w:bookmarkEnd w:id="99"/>
    </w:p>
    <w:p>
      <w:pPr>
        <w:spacing w:line="360" w:lineRule="auto"/>
        <w:ind w:firstLine="420" w:firstLineChars="200"/>
        <w:rPr>
          <w:rFonts w:hint="eastAsia" w:ascii="宋体" w:hAnsi="宋体" w:eastAsia="宋体" w:cstheme="minorBidi"/>
          <w:bCs/>
          <w:kern w:val="2"/>
          <w:sz w:val="21"/>
          <w:szCs w:val="22"/>
          <w:lang w:val="en-US" w:eastAsia="zh-CN" w:bidi="ar-SA"/>
        </w:rPr>
      </w:pPr>
      <w:r>
        <w:rPr>
          <w:rFonts w:hint="eastAsia" w:ascii="宋体" w:hAnsi="宋体" w:eastAsia="宋体" w:cstheme="minorBidi"/>
          <w:bCs/>
          <w:kern w:val="2"/>
          <w:sz w:val="21"/>
          <w:szCs w:val="22"/>
          <w:lang w:val="en-US" w:eastAsia="zh-CN" w:bidi="ar-SA"/>
        </w:rPr>
        <w:t>报价人提供的所有</w:t>
      </w:r>
      <w:r>
        <w:rPr>
          <w:rFonts w:hint="eastAsia" w:ascii="宋体" w:hAnsi="宋体" w:eastAsia="宋体"/>
          <w:bCs/>
          <w:lang w:val="en-US" w:eastAsia="zh-CN"/>
        </w:rPr>
        <w:t>企业工商数据、证券信息、资讯信息、基金管理人、基金产品、机构</w:t>
      </w:r>
      <w:r>
        <w:rPr>
          <w:rFonts w:hint="eastAsia" w:ascii="宋体" w:hAnsi="宋体" w:eastAsia="宋体" w:cstheme="minorBidi"/>
          <w:bCs/>
          <w:kern w:val="2"/>
          <w:sz w:val="21"/>
          <w:szCs w:val="22"/>
          <w:highlight w:val="none"/>
          <w:lang w:val="en-US" w:eastAsia="zh-CN" w:bidi="ar-SA"/>
        </w:rPr>
        <w:t>数据</w:t>
      </w:r>
      <w:r>
        <w:rPr>
          <w:rFonts w:hint="eastAsia" w:ascii="宋体" w:hAnsi="宋体" w:eastAsia="宋体" w:cstheme="minorBidi"/>
          <w:bCs/>
          <w:kern w:val="2"/>
          <w:sz w:val="21"/>
          <w:szCs w:val="22"/>
          <w:lang w:val="en-US" w:eastAsia="zh-CN" w:bidi="ar-SA"/>
        </w:rPr>
        <w:t>，需及时更新。原则上源头信息发布后24小时内，报价人须完成信息更新。</w:t>
      </w:r>
    </w:p>
    <w:p>
      <w:pPr>
        <w:pStyle w:val="2"/>
        <w:tabs>
          <w:tab w:val="left" w:pos="1260"/>
        </w:tabs>
        <w:ind w:left="1699" w:hanging="1699"/>
      </w:pPr>
      <w:bookmarkStart w:id="100" w:name="_Toc19480"/>
      <w:bookmarkStart w:id="101" w:name="_Toc26210"/>
      <w:r>
        <w:rPr>
          <w:rFonts w:hint="eastAsia"/>
        </w:rPr>
        <w:t>保密要求</w:t>
      </w:r>
      <w:bookmarkEnd w:id="100"/>
      <w:bookmarkEnd w:id="101"/>
    </w:p>
    <w:p>
      <w:pPr>
        <w:pStyle w:val="153"/>
        <w:spacing w:line="360" w:lineRule="auto"/>
        <w:ind w:firstLine="420" w:firstLineChars="200"/>
        <w:rPr>
          <w:rFonts w:hint="eastAsia" w:ascii="宋体" w:hAnsi="宋体" w:eastAsia="宋体" w:cstheme="minorBidi"/>
          <w:bCs/>
          <w:kern w:val="2"/>
          <w:sz w:val="21"/>
          <w:szCs w:val="22"/>
          <w:lang w:val="en-US" w:eastAsia="zh-CN" w:bidi="ar-SA"/>
        </w:rPr>
      </w:pPr>
      <w:r>
        <w:rPr>
          <w:rFonts w:hint="eastAsia" w:ascii="宋体" w:hAnsi="宋体" w:cstheme="minorBidi"/>
          <w:bCs/>
          <w:kern w:val="2"/>
          <w:sz w:val="21"/>
          <w:szCs w:val="22"/>
          <w:lang w:val="en-US" w:eastAsia="zh-CN" w:bidi="ar-SA"/>
        </w:rPr>
        <w:t>报价人</w:t>
      </w:r>
      <w:r>
        <w:rPr>
          <w:rFonts w:hint="eastAsia" w:ascii="宋体" w:hAnsi="宋体" w:eastAsia="宋体" w:cstheme="minorBidi"/>
          <w:bCs/>
          <w:kern w:val="2"/>
          <w:sz w:val="21"/>
          <w:szCs w:val="22"/>
          <w:lang w:val="en-US" w:eastAsia="zh-CN" w:bidi="ar-SA"/>
        </w:rPr>
        <w:t>需承诺对</w:t>
      </w:r>
      <w:r>
        <w:rPr>
          <w:rFonts w:hint="eastAsia" w:ascii="宋体" w:hAnsi="宋体" w:cstheme="minorBidi"/>
          <w:bCs/>
          <w:kern w:val="2"/>
          <w:sz w:val="21"/>
          <w:szCs w:val="22"/>
          <w:lang w:val="en-US" w:eastAsia="zh-CN" w:bidi="ar-SA"/>
        </w:rPr>
        <w:t>采购人</w:t>
      </w:r>
      <w:r>
        <w:rPr>
          <w:rFonts w:hint="eastAsia" w:ascii="宋体" w:hAnsi="宋体" w:eastAsia="宋体" w:cstheme="minorBidi"/>
          <w:bCs/>
          <w:kern w:val="2"/>
          <w:sz w:val="21"/>
          <w:szCs w:val="22"/>
          <w:lang w:val="en-US" w:eastAsia="zh-CN" w:bidi="ar-SA"/>
        </w:rPr>
        <w:t>和</w:t>
      </w:r>
      <w:r>
        <w:rPr>
          <w:rFonts w:hint="eastAsia" w:ascii="宋体" w:hAnsi="宋体" w:cstheme="minorBidi"/>
          <w:bCs/>
          <w:kern w:val="2"/>
          <w:sz w:val="21"/>
          <w:szCs w:val="22"/>
          <w:lang w:val="en-US" w:eastAsia="zh-CN" w:bidi="ar-SA"/>
        </w:rPr>
        <w:t>采购人</w:t>
      </w:r>
      <w:r>
        <w:rPr>
          <w:rFonts w:hint="eastAsia" w:ascii="宋体" w:hAnsi="宋体" w:eastAsia="宋体" w:cstheme="minorBidi"/>
          <w:bCs/>
          <w:kern w:val="2"/>
          <w:sz w:val="21"/>
          <w:szCs w:val="22"/>
          <w:lang w:val="en-US" w:eastAsia="zh-CN" w:bidi="ar-SA"/>
        </w:rPr>
        <w:t>用户的一切资料和商业信息，均需承担保密义务，包括：</w:t>
      </w:r>
      <w:r>
        <w:rPr>
          <w:rFonts w:hint="eastAsia" w:ascii="宋体" w:hAnsi="宋体" w:cstheme="minorBidi"/>
          <w:bCs/>
          <w:kern w:val="2"/>
          <w:sz w:val="21"/>
          <w:szCs w:val="22"/>
          <w:lang w:val="en-US" w:eastAsia="zh-CN" w:bidi="ar-SA"/>
        </w:rPr>
        <w:t>采购人</w:t>
      </w:r>
      <w:r>
        <w:rPr>
          <w:rFonts w:hint="eastAsia" w:ascii="宋体" w:hAnsi="宋体" w:eastAsia="宋体" w:cstheme="minorBidi"/>
          <w:bCs/>
          <w:kern w:val="2"/>
          <w:sz w:val="21"/>
          <w:szCs w:val="22"/>
          <w:lang w:val="en-US" w:eastAsia="zh-CN" w:bidi="ar-SA"/>
        </w:rPr>
        <w:t>用户通过终端登录方式、或接口传输方式，调阅</w:t>
      </w:r>
      <w:r>
        <w:rPr>
          <w:rFonts w:hint="eastAsia" w:ascii="宋体" w:hAnsi="宋体" w:cstheme="minorBidi"/>
          <w:bCs/>
          <w:kern w:val="2"/>
          <w:sz w:val="21"/>
          <w:szCs w:val="22"/>
          <w:lang w:val="en-US" w:eastAsia="zh-CN" w:bidi="ar-SA"/>
        </w:rPr>
        <w:t>报价人</w:t>
      </w:r>
      <w:r>
        <w:rPr>
          <w:rFonts w:hint="eastAsia" w:ascii="宋体" w:hAnsi="宋体" w:eastAsia="宋体" w:cstheme="minorBidi"/>
          <w:bCs/>
          <w:kern w:val="2"/>
          <w:sz w:val="21"/>
          <w:szCs w:val="22"/>
          <w:lang w:val="en-US" w:eastAsia="zh-CN" w:bidi="ar-SA"/>
        </w:rPr>
        <w:t>资料的使用痕迹（包括：曾调阅</w:t>
      </w:r>
      <w:r>
        <w:rPr>
          <w:rFonts w:hint="eastAsia" w:ascii="宋体" w:hAnsi="宋体" w:cstheme="minorBidi"/>
          <w:bCs/>
          <w:kern w:val="2"/>
          <w:sz w:val="21"/>
          <w:szCs w:val="22"/>
          <w:lang w:val="en-US" w:eastAsia="zh-CN" w:bidi="ar-SA"/>
        </w:rPr>
        <w:t>哪些</w:t>
      </w:r>
      <w:r>
        <w:rPr>
          <w:rFonts w:hint="eastAsia" w:ascii="宋体" w:hAnsi="宋体" w:eastAsia="宋体" w:cstheme="minorBidi"/>
          <w:bCs/>
          <w:kern w:val="2"/>
          <w:sz w:val="21"/>
          <w:szCs w:val="22"/>
          <w:lang w:val="en-US" w:eastAsia="zh-CN" w:bidi="ar-SA"/>
        </w:rPr>
        <w:t>企业、</w:t>
      </w:r>
      <w:r>
        <w:rPr>
          <w:rFonts w:hint="eastAsia" w:ascii="宋体" w:hAnsi="宋体" w:cstheme="minorBidi"/>
          <w:bCs/>
          <w:kern w:val="2"/>
          <w:sz w:val="21"/>
          <w:szCs w:val="22"/>
          <w:lang w:val="en-US" w:eastAsia="zh-CN" w:bidi="ar-SA"/>
        </w:rPr>
        <w:t>哪些</w:t>
      </w:r>
      <w:r>
        <w:rPr>
          <w:rFonts w:hint="eastAsia" w:ascii="宋体" w:hAnsi="宋体" w:eastAsia="宋体" w:cstheme="minorBidi"/>
          <w:bCs/>
          <w:kern w:val="2"/>
          <w:sz w:val="21"/>
          <w:szCs w:val="22"/>
          <w:lang w:val="en-US" w:eastAsia="zh-CN" w:bidi="ar-SA"/>
        </w:rPr>
        <w:t>金融资讯等）；在</w:t>
      </w:r>
      <w:r>
        <w:rPr>
          <w:rFonts w:hint="eastAsia" w:ascii="宋体" w:hAnsi="宋体" w:cstheme="minorBidi"/>
          <w:bCs/>
          <w:kern w:val="2"/>
          <w:sz w:val="21"/>
          <w:szCs w:val="22"/>
          <w:lang w:val="en-US" w:eastAsia="zh-CN" w:bidi="ar-SA"/>
        </w:rPr>
        <w:t>报价人</w:t>
      </w:r>
      <w:r>
        <w:rPr>
          <w:rFonts w:hint="eastAsia" w:ascii="宋体" w:hAnsi="宋体" w:eastAsia="宋体" w:cstheme="minorBidi"/>
          <w:bCs/>
          <w:kern w:val="2"/>
          <w:sz w:val="21"/>
          <w:szCs w:val="22"/>
          <w:lang w:val="en-US" w:eastAsia="zh-CN" w:bidi="ar-SA"/>
        </w:rPr>
        <w:t>与</w:t>
      </w:r>
      <w:r>
        <w:rPr>
          <w:rFonts w:hint="eastAsia" w:ascii="宋体" w:hAnsi="宋体" w:cstheme="minorBidi"/>
          <w:bCs/>
          <w:kern w:val="2"/>
          <w:sz w:val="21"/>
          <w:szCs w:val="22"/>
          <w:lang w:val="en-US" w:eastAsia="zh-CN" w:bidi="ar-SA"/>
        </w:rPr>
        <w:t>采购人</w:t>
      </w:r>
      <w:r>
        <w:rPr>
          <w:rFonts w:hint="eastAsia" w:ascii="宋体" w:hAnsi="宋体" w:eastAsia="宋体" w:cstheme="minorBidi"/>
          <w:bCs/>
          <w:kern w:val="2"/>
          <w:sz w:val="21"/>
          <w:szCs w:val="22"/>
          <w:lang w:val="en-US" w:eastAsia="zh-CN" w:bidi="ar-SA"/>
        </w:rPr>
        <w:t>用户交流时，接触到</w:t>
      </w:r>
      <w:r>
        <w:rPr>
          <w:rFonts w:hint="eastAsia" w:ascii="宋体" w:hAnsi="宋体" w:cstheme="minorBidi"/>
          <w:bCs/>
          <w:kern w:val="2"/>
          <w:sz w:val="21"/>
          <w:szCs w:val="22"/>
          <w:lang w:val="en-US" w:eastAsia="zh-CN" w:bidi="ar-SA"/>
        </w:rPr>
        <w:t>采购人</w:t>
      </w:r>
      <w:r>
        <w:rPr>
          <w:rFonts w:hint="eastAsia" w:ascii="宋体" w:hAnsi="宋体" w:eastAsia="宋体" w:cstheme="minorBidi"/>
          <w:bCs/>
          <w:kern w:val="2"/>
          <w:sz w:val="21"/>
          <w:szCs w:val="22"/>
          <w:lang w:val="en-US" w:eastAsia="zh-CN" w:bidi="ar-SA"/>
        </w:rPr>
        <w:t>的商业决策、以及与商业决策相关的一切信息；以及</w:t>
      </w:r>
      <w:r>
        <w:rPr>
          <w:rFonts w:hint="eastAsia" w:ascii="宋体" w:hAnsi="宋体" w:cstheme="minorBidi"/>
          <w:bCs/>
          <w:kern w:val="2"/>
          <w:sz w:val="21"/>
          <w:szCs w:val="22"/>
          <w:lang w:val="en-US" w:eastAsia="zh-CN" w:bidi="ar-SA"/>
        </w:rPr>
        <w:t>报价人</w:t>
      </w:r>
      <w:r>
        <w:rPr>
          <w:rFonts w:hint="eastAsia" w:ascii="宋体" w:hAnsi="宋体" w:eastAsia="宋体" w:cstheme="minorBidi"/>
          <w:bCs/>
          <w:kern w:val="2"/>
          <w:sz w:val="21"/>
          <w:szCs w:val="22"/>
          <w:lang w:val="en-US" w:eastAsia="zh-CN" w:bidi="ar-SA"/>
        </w:rPr>
        <w:t>技术人员在参与</w:t>
      </w:r>
      <w:r>
        <w:rPr>
          <w:rFonts w:hint="eastAsia" w:ascii="宋体" w:hAnsi="宋体" w:cstheme="minorBidi"/>
          <w:bCs/>
          <w:kern w:val="2"/>
          <w:sz w:val="21"/>
          <w:szCs w:val="22"/>
          <w:lang w:val="en-US" w:eastAsia="zh-CN" w:bidi="ar-SA"/>
        </w:rPr>
        <w:t>采购人</w:t>
      </w:r>
      <w:r>
        <w:rPr>
          <w:rFonts w:hint="eastAsia" w:ascii="宋体" w:hAnsi="宋体" w:eastAsia="宋体" w:cstheme="minorBidi"/>
          <w:bCs/>
          <w:kern w:val="2"/>
          <w:sz w:val="21"/>
          <w:szCs w:val="22"/>
          <w:lang w:val="en-US" w:eastAsia="zh-CN" w:bidi="ar-SA"/>
        </w:rPr>
        <w:t>接口开发接触到的技术资料和源代码等，一律纳入保密范围，不得外泄。由此导致</w:t>
      </w:r>
      <w:r>
        <w:rPr>
          <w:rFonts w:hint="eastAsia" w:ascii="宋体" w:hAnsi="宋体" w:cstheme="minorBidi"/>
          <w:bCs/>
          <w:kern w:val="2"/>
          <w:sz w:val="21"/>
          <w:szCs w:val="22"/>
          <w:lang w:val="en-US" w:eastAsia="zh-CN" w:bidi="ar-SA"/>
        </w:rPr>
        <w:t>采购人</w:t>
      </w:r>
      <w:r>
        <w:rPr>
          <w:rFonts w:hint="eastAsia" w:ascii="宋体" w:hAnsi="宋体" w:eastAsia="宋体" w:cstheme="minorBidi"/>
          <w:bCs/>
          <w:kern w:val="2"/>
          <w:sz w:val="21"/>
          <w:szCs w:val="22"/>
          <w:lang w:val="en-US" w:eastAsia="zh-CN" w:bidi="ar-SA"/>
        </w:rPr>
        <w:t>和</w:t>
      </w:r>
      <w:r>
        <w:rPr>
          <w:rFonts w:hint="eastAsia" w:ascii="宋体" w:hAnsi="宋体" w:cstheme="minorBidi"/>
          <w:bCs/>
          <w:kern w:val="2"/>
          <w:sz w:val="21"/>
          <w:szCs w:val="22"/>
          <w:lang w:val="en-US" w:eastAsia="zh-CN" w:bidi="ar-SA"/>
        </w:rPr>
        <w:t>采购人</w:t>
      </w:r>
      <w:r>
        <w:rPr>
          <w:rFonts w:hint="eastAsia" w:ascii="宋体" w:hAnsi="宋体" w:eastAsia="宋体" w:cstheme="minorBidi"/>
          <w:bCs/>
          <w:kern w:val="2"/>
          <w:sz w:val="21"/>
          <w:szCs w:val="22"/>
          <w:lang w:val="en-US" w:eastAsia="zh-CN" w:bidi="ar-SA"/>
        </w:rPr>
        <w:t>用户损失，需承当法律和赔偿责任。</w:t>
      </w:r>
    </w:p>
    <w:p>
      <w:pPr>
        <w:pStyle w:val="2"/>
        <w:tabs>
          <w:tab w:val="left" w:pos="1260"/>
        </w:tabs>
        <w:ind w:left="1699" w:hanging="1699"/>
      </w:pPr>
      <w:bookmarkStart w:id="102" w:name="_Toc11714"/>
      <w:bookmarkStart w:id="103" w:name="_Toc18069"/>
      <w:r>
        <w:rPr>
          <w:rFonts w:hint="eastAsia"/>
        </w:rPr>
        <w:t>服务支持要求</w:t>
      </w:r>
      <w:bookmarkEnd w:id="102"/>
      <w:bookmarkEnd w:id="103"/>
    </w:p>
    <w:p>
      <w:pPr>
        <w:pStyle w:val="153"/>
        <w:spacing w:line="360" w:lineRule="auto"/>
        <w:ind w:firstLine="420" w:firstLineChars="200"/>
        <w:rPr>
          <w:rFonts w:hint="eastAsia" w:ascii="宋体" w:hAnsi="宋体" w:eastAsia="宋体" w:cstheme="minorBidi"/>
          <w:bCs/>
          <w:kern w:val="2"/>
          <w:sz w:val="21"/>
          <w:szCs w:val="22"/>
          <w:lang w:val="en-US" w:eastAsia="zh-CN" w:bidi="ar-SA"/>
        </w:rPr>
      </w:pPr>
      <w:r>
        <w:rPr>
          <w:rFonts w:hint="eastAsia" w:ascii="宋体" w:hAnsi="宋体" w:cstheme="minorBidi"/>
          <w:bCs/>
          <w:kern w:val="2"/>
          <w:sz w:val="21"/>
          <w:szCs w:val="22"/>
          <w:lang w:val="en-US" w:eastAsia="zh-CN" w:bidi="ar-SA"/>
        </w:rPr>
        <w:t>报价人</w:t>
      </w:r>
      <w:r>
        <w:rPr>
          <w:rFonts w:hint="eastAsia" w:ascii="宋体" w:hAnsi="宋体" w:eastAsia="宋体" w:cstheme="minorBidi"/>
          <w:bCs/>
          <w:kern w:val="2"/>
          <w:sz w:val="21"/>
          <w:szCs w:val="22"/>
          <w:lang w:val="en-US" w:eastAsia="zh-CN" w:bidi="ar-SA"/>
        </w:rPr>
        <w:t>需提供完整接口文档和数据字典。服务内容包括：数据方面任何问题的咨询和处理。如：字段含义、数据定位、数据采集的疑问、数据采集加工规则的询问、数据质量方面的疑问、数据结构和逻辑方面的问题、简单功能实现协助和SQL逻辑实现等所有关于数据应用方面的问题，均可保证随时答复，并在</w:t>
      </w:r>
      <w:r>
        <w:rPr>
          <w:rFonts w:hint="eastAsia" w:ascii="宋体" w:hAnsi="宋体" w:cstheme="minorBidi"/>
          <w:bCs/>
          <w:kern w:val="2"/>
          <w:sz w:val="21"/>
          <w:szCs w:val="22"/>
          <w:lang w:val="en-US" w:eastAsia="zh-CN" w:bidi="ar-SA"/>
        </w:rPr>
        <w:t>24</w:t>
      </w:r>
      <w:r>
        <w:rPr>
          <w:rFonts w:hint="eastAsia" w:ascii="宋体" w:hAnsi="宋体" w:eastAsia="宋体" w:cstheme="minorBidi"/>
          <w:bCs/>
          <w:kern w:val="2"/>
          <w:sz w:val="21"/>
          <w:szCs w:val="22"/>
          <w:lang w:val="en-US" w:eastAsia="zh-CN" w:bidi="ar-SA"/>
        </w:rPr>
        <w:t>小时内提供解决方案。</w:t>
      </w:r>
    </w:p>
    <w:p>
      <w:pPr>
        <w:pStyle w:val="2"/>
        <w:tabs>
          <w:tab w:val="left" w:pos="1260"/>
        </w:tabs>
        <w:ind w:left="1699" w:hanging="1699"/>
      </w:pPr>
      <w:bookmarkStart w:id="104" w:name="_Toc4558"/>
      <w:bookmarkStart w:id="105" w:name="_Toc9041"/>
      <w:r>
        <w:rPr>
          <w:rFonts w:hint="eastAsia"/>
        </w:rPr>
        <w:t>稳定性要求</w:t>
      </w:r>
      <w:bookmarkEnd w:id="104"/>
      <w:bookmarkEnd w:id="105"/>
    </w:p>
    <w:p>
      <w:pPr>
        <w:spacing w:line="360" w:lineRule="auto"/>
        <w:ind w:firstLine="420"/>
        <w:rPr>
          <w:rFonts w:hint="eastAsia" w:ascii="宋体" w:hAnsi="宋体" w:eastAsia="宋体" w:cstheme="minorBidi"/>
          <w:bCs/>
          <w:kern w:val="2"/>
          <w:sz w:val="21"/>
          <w:szCs w:val="22"/>
          <w:lang w:val="en-US" w:eastAsia="zh-CN" w:bidi="ar-SA"/>
        </w:rPr>
      </w:pPr>
      <w:r>
        <w:rPr>
          <w:rFonts w:hint="eastAsia" w:ascii="宋体" w:hAnsi="宋体" w:eastAsia="宋体" w:cstheme="minorBidi"/>
          <w:bCs/>
          <w:kern w:val="2"/>
          <w:sz w:val="21"/>
          <w:szCs w:val="22"/>
          <w:lang w:val="en-US" w:eastAsia="zh-CN" w:bidi="ar-SA"/>
        </w:rPr>
        <w:t>报价人需采用高可靠性的产品和技术提供采购人所需的</w:t>
      </w:r>
      <w:r>
        <w:rPr>
          <w:rFonts w:hint="eastAsia" w:ascii="宋体" w:hAnsi="宋体" w:eastAsia="宋体"/>
          <w:bCs/>
          <w:lang w:val="en-US" w:eastAsia="zh-CN"/>
        </w:rPr>
        <w:t>企业工商数据、证券信息、资讯信息、基金管理人、基金产品、机构</w:t>
      </w:r>
      <w:r>
        <w:rPr>
          <w:rFonts w:hint="eastAsia" w:ascii="宋体" w:hAnsi="宋体" w:eastAsia="宋体" w:cstheme="minorBidi"/>
          <w:bCs/>
          <w:kern w:val="2"/>
          <w:sz w:val="21"/>
          <w:szCs w:val="22"/>
          <w:highlight w:val="none"/>
          <w:lang w:val="en-US" w:eastAsia="zh-CN" w:bidi="ar-SA"/>
        </w:rPr>
        <w:t>数据</w:t>
      </w:r>
      <w:r>
        <w:rPr>
          <w:rFonts w:hint="eastAsia" w:ascii="宋体" w:hAnsi="宋体" w:eastAsia="宋体" w:cstheme="minorBidi"/>
          <w:bCs/>
          <w:kern w:val="2"/>
          <w:sz w:val="21"/>
          <w:szCs w:val="22"/>
          <w:lang w:val="en-US" w:eastAsia="zh-CN" w:bidi="ar-SA"/>
        </w:rPr>
        <w:t>，系统关键部件采用冗余技术，具有较强的容错能力和恢复能力，满足7X24小时的持续性要求，具备应对大批量数据输送的能力及数据处理能力。</w:t>
      </w:r>
    </w:p>
    <w:p>
      <w:pPr>
        <w:pStyle w:val="2"/>
        <w:tabs>
          <w:tab w:val="left" w:pos="1260"/>
        </w:tabs>
        <w:ind w:left="1699" w:hanging="1699"/>
      </w:pPr>
      <w:bookmarkStart w:id="106" w:name="_Toc11263"/>
      <w:bookmarkStart w:id="107" w:name="_Toc26665"/>
      <w:r>
        <w:rPr>
          <w:rFonts w:hint="eastAsia"/>
        </w:rPr>
        <w:t>易用性要求</w:t>
      </w:r>
      <w:bookmarkEnd w:id="106"/>
      <w:bookmarkEnd w:id="107"/>
    </w:p>
    <w:p>
      <w:pPr>
        <w:spacing w:line="360" w:lineRule="auto"/>
        <w:ind w:firstLine="420"/>
        <w:rPr>
          <w:rFonts w:hint="eastAsia" w:ascii="宋体" w:hAnsi="宋体" w:eastAsia="宋体" w:cs="Arial"/>
          <w:kern w:val="2"/>
          <w:sz w:val="22"/>
          <w:szCs w:val="22"/>
          <w:lang w:val="en-US" w:eastAsia="zh-CN" w:bidi="ar-SA"/>
        </w:rPr>
      </w:pPr>
      <w:r>
        <w:rPr>
          <w:rFonts w:hint="eastAsia" w:ascii="宋体" w:hAnsi="宋体" w:eastAsia="宋体" w:cstheme="minorBidi"/>
          <w:bCs/>
          <w:kern w:val="2"/>
          <w:sz w:val="21"/>
          <w:szCs w:val="22"/>
          <w:lang w:val="en-US" w:eastAsia="zh-CN" w:bidi="ar-SA"/>
        </w:rPr>
        <w:t>报价人针对本项目的项目实施过程中提交的文档资料等应满足国家、行业、监管机构和南方电网公司的相关管理规定、文档要求齐全、内容清晰、易于理解。所提供的数据的数据项设计合理、易于理解、易于配置、并且对所有数据有清晰的描述，便于使用和管理。</w:t>
      </w:r>
    </w:p>
    <w:p>
      <w:pPr>
        <w:pStyle w:val="3"/>
      </w:pPr>
      <w:bookmarkStart w:id="108" w:name="_Toc522869741"/>
      <w:bookmarkStart w:id="109" w:name="_Toc527020830"/>
      <w:bookmarkStart w:id="110" w:name="_Toc9761"/>
      <w:bookmarkStart w:id="111" w:name="_Toc5124"/>
      <w:bookmarkStart w:id="112" w:name="_Toc411272929"/>
      <w:bookmarkStart w:id="113" w:name="_Toc411364415"/>
      <w:bookmarkStart w:id="114" w:name="_Toc13338"/>
      <w:bookmarkStart w:id="115" w:name="_Toc29895"/>
      <w:bookmarkStart w:id="116" w:name="_Toc6288"/>
      <w:bookmarkStart w:id="117" w:name="_Toc531367955"/>
      <w:bookmarkStart w:id="118" w:name="_Toc533361986"/>
      <w:bookmarkStart w:id="119" w:name="_Toc411343049"/>
      <w:bookmarkStart w:id="120" w:name="_Toc14595"/>
      <w:bookmarkStart w:id="121" w:name="_Toc513447171"/>
      <w:r>
        <w:rPr>
          <w:rFonts w:hint="eastAsia"/>
        </w:rPr>
        <w:t>项目实施</w:t>
      </w:r>
      <w:r>
        <w:t>服务</w:t>
      </w:r>
      <w:r>
        <w:rPr>
          <w:rFonts w:hint="eastAsia"/>
        </w:rPr>
        <w:t>要</w:t>
      </w:r>
      <w:r>
        <w:t>求</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pPr>
        <w:pStyle w:val="4"/>
        <w:rPr>
          <w:rFonts w:hint="eastAsia" w:ascii="宋体" w:hAnsi="宋体" w:eastAsia="宋体" w:cs="Arial"/>
          <w:kern w:val="2"/>
          <w:sz w:val="22"/>
          <w:szCs w:val="22"/>
          <w:lang w:val="en-US" w:eastAsia="zh-CN" w:bidi="ar-SA"/>
        </w:rPr>
      </w:pPr>
      <w:bookmarkStart w:id="122" w:name="_Toc12884"/>
      <w:bookmarkStart w:id="123" w:name="_Toc5359"/>
      <w:bookmarkStart w:id="124" w:name="_Toc23837"/>
      <w:bookmarkStart w:id="125" w:name="_Toc19079"/>
      <w:bookmarkStart w:id="126" w:name="_Toc21869"/>
      <w:bookmarkStart w:id="127" w:name="_Toc13633"/>
      <w:r>
        <w:rPr>
          <w:rFonts w:hint="eastAsia"/>
          <w:lang w:val="en-US" w:eastAsia="zh-CN"/>
        </w:rPr>
        <w:t>服务周期</w:t>
      </w:r>
      <w:r>
        <w:rPr>
          <w:rFonts w:hint="eastAsia"/>
        </w:rPr>
        <w:t>要求</w:t>
      </w:r>
      <w:bookmarkEnd w:id="122"/>
      <w:bookmarkEnd w:id="123"/>
      <w:bookmarkEnd w:id="124"/>
      <w:bookmarkEnd w:id="125"/>
      <w:bookmarkEnd w:id="126"/>
      <w:bookmarkEnd w:id="127"/>
    </w:p>
    <w:p>
      <w:pPr>
        <w:spacing w:line="360" w:lineRule="auto"/>
        <w:ind w:firstLine="420" w:firstLineChars="200"/>
        <w:rPr>
          <w:rFonts w:ascii="宋体" w:hAnsi="宋体" w:eastAsia="宋体"/>
        </w:rPr>
      </w:pPr>
      <w:r>
        <w:rPr>
          <w:rFonts w:hint="eastAsia" w:ascii="宋体" w:hAnsi="宋体" w:eastAsia="宋体" w:cstheme="minorBidi"/>
          <w:bCs/>
          <w:kern w:val="2"/>
          <w:sz w:val="21"/>
          <w:szCs w:val="22"/>
          <w:highlight w:val="none"/>
          <w:lang w:val="en-US" w:eastAsia="zh-CN" w:bidi="ar-SA"/>
        </w:rPr>
        <w:t>报价人</w:t>
      </w:r>
      <w:r>
        <w:rPr>
          <w:rFonts w:hint="eastAsia" w:ascii="宋体" w:hAnsi="宋体" w:eastAsia="宋体" w:cstheme="minorBidi"/>
          <w:bCs/>
          <w:kern w:val="2"/>
          <w:sz w:val="21"/>
          <w:szCs w:val="22"/>
          <w:lang w:val="en-US" w:eastAsia="zh-CN" w:bidi="ar-SA"/>
        </w:rPr>
        <w:t>在项目成交后，应负责根据采购文件所列业务需求提供本项目的所需的数据和服务。其中：</w:t>
      </w:r>
      <w:r>
        <w:rPr>
          <w:rFonts w:hint="eastAsia" w:ascii="宋体" w:hAnsi="宋体" w:eastAsia="宋体"/>
          <w:bCs/>
          <w:lang w:val="en-US" w:eastAsia="zh-CN"/>
        </w:rPr>
        <w:t>企业工商数据、证券信息、资讯信息、基金管理人、基金产品、机构</w:t>
      </w:r>
      <w:r>
        <w:rPr>
          <w:rFonts w:hint="eastAsia" w:ascii="宋体" w:hAnsi="宋体" w:eastAsia="宋体" w:cstheme="minorBidi"/>
          <w:bCs/>
          <w:kern w:val="2"/>
          <w:sz w:val="21"/>
          <w:szCs w:val="22"/>
          <w:highlight w:val="none"/>
          <w:lang w:val="en-US" w:eastAsia="zh-CN" w:bidi="ar-SA"/>
        </w:rPr>
        <w:t>数据</w:t>
      </w:r>
      <w:r>
        <w:rPr>
          <w:rFonts w:hint="eastAsia" w:ascii="宋体" w:hAnsi="宋体" w:eastAsia="宋体" w:cstheme="minorBidi"/>
          <w:bCs/>
          <w:kern w:val="2"/>
          <w:sz w:val="21"/>
          <w:szCs w:val="22"/>
          <w:lang w:val="en-US" w:eastAsia="zh-CN" w:bidi="ar-SA"/>
        </w:rPr>
        <w:t>服务周期为1</w:t>
      </w:r>
      <w:r>
        <w:rPr>
          <w:rFonts w:hint="eastAsia" w:ascii="宋体" w:hAnsi="宋体" w:eastAsia="宋体" w:cstheme="minorBidi"/>
          <w:bCs/>
          <w:kern w:val="2"/>
          <w:sz w:val="21"/>
          <w:szCs w:val="22"/>
          <w:highlight w:val="none"/>
          <w:lang w:val="en-US" w:eastAsia="zh-CN" w:bidi="ar-SA"/>
        </w:rPr>
        <w:t>2</w:t>
      </w:r>
      <w:r>
        <w:rPr>
          <w:rFonts w:hint="eastAsia" w:ascii="宋体" w:hAnsi="宋体" w:eastAsia="宋体" w:cstheme="minorBidi"/>
          <w:bCs/>
          <w:kern w:val="2"/>
          <w:sz w:val="21"/>
          <w:szCs w:val="22"/>
          <w:lang w:val="en-US" w:eastAsia="zh-CN" w:bidi="ar-SA"/>
        </w:rPr>
        <w:t>个月，要求报价人在合同签署后</w:t>
      </w:r>
      <w:r>
        <w:rPr>
          <w:rFonts w:hint="eastAsia" w:ascii="宋体" w:hAnsi="宋体" w:eastAsia="宋体" w:cstheme="minorBidi"/>
          <w:bCs/>
          <w:kern w:val="2"/>
          <w:sz w:val="21"/>
          <w:szCs w:val="22"/>
          <w:highlight w:val="none"/>
          <w:lang w:val="en-US" w:eastAsia="zh-CN" w:bidi="ar-SA"/>
        </w:rPr>
        <w:t>7个工作日</w:t>
      </w:r>
      <w:r>
        <w:rPr>
          <w:rFonts w:hint="eastAsia" w:ascii="宋体" w:hAnsi="宋体" w:eastAsia="宋体" w:cstheme="minorBidi"/>
          <w:bCs/>
          <w:kern w:val="2"/>
          <w:sz w:val="21"/>
          <w:szCs w:val="22"/>
          <w:lang w:val="en-US" w:eastAsia="zh-CN" w:bidi="ar-SA"/>
        </w:rPr>
        <w:t>内完成开发、联调测试、功能验收等工作，具备正式上线条件；</w:t>
      </w:r>
      <w:r>
        <w:rPr>
          <w:rFonts w:hint="eastAsia" w:ascii="宋体" w:hAnsi="宋体" w:eastAsia="宋体"/>
        </w:rPr>
        <w:t>其中：接口服务的周期，以完成接口联调和功能验收后、</w:t>
      </w:r>
      <w:r>
        <w:rPr>
          <w:rFonts w:hint="eastAsia" w:ascii="宋体" w:hAnsi="宋体" w:eastAsia="宋体"/>
          <w:lang w:val="en-US" w:eastAsia="zh-CN"/>
        </w:rPr>
        <w:t>双方确认的</w:t>
      </w:r>
      <w:r>
        <w:rPr>
          <w:rFonts w:hint="eastAsia" w:ascii="宋体" w:hAnsi="宋体" w:eastAsia="宋体"/>
        </w:rPr>
        <w:t>系统正式上线</w:t>
      </w:r>
      <w:r>
        <w:rPr>
          <w:rFonts w:hint="eastAsia" w:ascii="宋体" w:hAnsi="宋体" w:eastAsia="宋体"/>
          <w:lang w:val="en-US" w:eastAsia="zh-CN"/>
        </w:rPr>
        <w:t>日期</w:t>
      </w:r>
      <w:r>
        <w:rPr>
          <w:rFonts w:hint="eastAsia" w:ascii="宋体" w:hAnsi="宋体" w:eastAsia="宋体"/>
        </w:rPr>
        <w:t>开始计算。</w:t>
      </w:r>
    </w:p>
    <w:p>
      <w:pPr>
        <w:pStyle w:val="4"/>
      </w:pPr>
      <w:bookmarkStart w:id="128" w:name="_Toc12018"/>
      <w:bookmarkStart w:id="129" w:name="_Toc6187"/>
      <w:bookmarkStart w:id="130" w:name="_Toc7713"/>
      <w:bookmarkStart w:id="131" w:name="_Toc13181"/>
      <w:bookmarkStart w:id="132" w:name="_Toc17163"/>
      <w:bookmarkStart w:id="133" w:name="_Toc7959"/>
      <w:r>
        <w:rPr>
          <w:rFonts w:hint="eastAsia"/>
        </w:rPr>
        <w:t>文档要求</w:t>
      </w:r>
      <w:bookmarkEnd w:id="128"/>
      <w:bookmarkEnd w:id="129"/>
      <w:bookmarkEnd w:id="130"/>
      <w:bookmarkEnd w:id="131"/>
      <w:bookmarkEnd w:id="132"/>
      <w:bookmarkEnd w:id="133"/>
    </w:p>
    <w:p>
      <w:pPr>
        <w:spacing w:line="360" w:lineRule="auto"/>
        <w:ind w:firstLine="420" w:firstLineChars="200"/>
        <w:rPr>
          <w:rFonts w:hint="eastAsia" w:ascii="宋体" w:hAnsi="宋体" w:eastAsia="宋体" w:cstheme="minorBidi"/>
          <w:bCs/>
          <w:kern w:val="2"/>
          <w:sz w:val="21"/>
          <w:szCs w:val="22"/>
          <w:lang w:val="en-US" w:eastAsia="zh-CN" w:bidi="ar-SA"/>
        </w:rPr>
      </w:pPr>
      <w:r>
        <w:rPr>
          <w:rFonts w:hint="eastAsia" w:ascii="宋体" w:hAnsi="宋体" w:eastAsia="宋体" w:cstheme="minorBidi"/>
          <w:bCs/>
          <w:kern w:val="2"/>
          <w:sz w:val="21"/>
          <w:szCs w:val="22"/>
          <w:lang w:val="en-US" w:eastAsia="zh-CN" w:bidi="ar-SA"/>
        </w:rPr>
        <w:t>成交人所提供的数据及配套服务应满足采购人统一项目管理规范，成交人应提供符合集团公司项目文档要求的项目文档模板、表单。</w:t>
      </w:r>
    </w:p>
    <w:p>
      <w:pPr>
        <w:pStyle w:val="4"/>
        <w:tabs>
          <w:tab w:val="left" w:pos="840"/>
        </w:tabs>
      </w:pPr>
      <w:bookmarkStart w:id="134" w:name="_Toc14970"/>
      <w:bookmarkStart w:id="135" w:name="_Toc25805"/>
      <w:bookmarkStart w:id="136" w:name="_Toc5150"/>
      <w:bookmarkStart w:id="137" w:name="_Toc1554"/>
      <w:bookmarkStart w:id="138" w:name="_Toc1858"/>
      <w:bookmarkStart w:id="139" w:name="_Toc13669"/>
      <w:r>
        <w:rPr>
          <w:rFonts w:hint="eastAsia"/>
        </w:rPr>
        <w:t>支持要求</w:t>
      </w:r>
      <w:bookmarkEnd w:id="134"/>
      <w:bookmarkEnd w:id="135"/>
      <w:bookmarkEnd w:id="136"/>
      <w:bookmarkEnd w:id="137"/>
      <w:bookmarkEnd w:id="138"/>
      <w:bookmarkEnd w:id="139"/>
    </w:p>
    <w:p>
      <w:pPr>
        <w:autoSpaceDE w:val="0"/>
        <w:autoSpaceDN w:val="0"/>
        <w:adjustRightInd w:val="0"/>
        <w:spacing w:before="156" w:beforeLines="50" w:line="360" w:lineRule="auto"/>
        <w:ind w:firstLine="420" w:firstLineChars="200"/>
        <w:rPr>
          <w:rFonts w:hint="eastAsia" w:ascii="宋体" w:hAnsi="宋体" w:eastAsia="宋体" w:cstheme="minorBidi"/>
          <w:bCs/>
          <w:kern w:val="2"/>
          <w:sz w:val="21"/>
          <w:szCs w:val="22"/>
          <w:lang w:val="en-US" w:eastAsia="zh-CN" w:bidi="ar-SA"/>
        </w:rPr>
      </w:pPr>
      <w:r>
        <w:rPr>
          <w:rFonts w:hint="eastAsia" w:ascii="宋体" w:hAnsi="宋体" w:eastAsia="宋体" w:cstheme="minorBidi"/>
          <w:bCs/>
          <w:kern w:val="2"/>
          <w:sz w:val="21"/>
          <w:szCs w:val="22"/>
          <w:lang w:val="en-US" w:eastAsia="zh-CN" w:bidi="ar-SA"/>
        </w:rPr>
        <w:t>如因成交人的程序或数据漏洞造成采购人系统在维护期内出现重大故障而不能对外提供服务及出现资金风险，成交人应快速、免费提供补丁程序及升级说明文档，修正缺陷，且采购人有权向成交人追究责任及索赔经济损失。</w:t>
      </w:r>
    </w:p>
    <w:p>
      <w:pPr>
        <w:pStyle w:val="4"/>
        <w:tabs>
          <w:tab w:val="left" w:pos="840"/>
        </w:tabs>
      </w:pPr>
      <w:bookmarkStart w:id="140" w:name="_Toc3039"/>
      <w:bookmarkStart w:id="141" w:name="_Toc28523"/>
      <w:bookmarkStart w:id="142" w:name="_Toc31766"/>
      <w:bookmarkStart w:id="143" w:name="_Toc11949"/>
      <w:bookmarkStart w:id="144" w:name="_Toc24364"/>
      <w:bookmarkStart w:id="145" w:name="_Toc9089874"/>
      <w:bookmarkStart w:id="146" w:name="_Toc15418"/>
      <w:bookmarkStart w:id="147" w:name="_Toc31233"/>
      <w:r>
        <w:rPr>
          <w:rFonts w:hint="eastAsia"/>
        </w:rPr>
        <w:t>项目</w:t>
      </w:r>
      <w:r>
        <w:t>验收与交付要求</w:t>
      </w:r>
      <w:bookmarkEnd w:id="140"/>
      <w:bookmarkEnd w:id="141"/>
      <w:bookmarkEnd w:id="142"/>
      <w:bookmarkEnd w:id="143"/>
      <w:bookmarkEnd w:id="144"/>
      <w:bookmarkEnd w:id="145"/>
      <w:bookmarkEnd w:id="146"/>
      <w:bookmarkEnd w:id="147"/>
    </w:p>
    <w:p>
      <w:pPr>
        <w:numPr>
          <w:ilvl w:val="0"/>
          <w:numId w:val="15"/>
        </w:numPr>
        <w:spacing w:line="360" w:lineRule="auto"/>
        <w:ind w:firstLine="420" w:firstLineChars="200"/>
        <w:rPr>
          <w:rFonts w:hint="eastAsia" w:ascii="宋体" w:hAnsi="宋体" w:eastAsia="宋体" w:cstheme="minorBidi"/>
          <w:bCs/>
          <w:kern w:val="2"/>
          <w:sz w:val="21"/>
          <w:szCs w:val="22"/>
          <w:lang w:val="en-US" w:eastAsia="zh-CN" w:bidi="ar-SA"/>
        </w:rPr>
      </w:pPr>
      <w:r>
        <w:rPr>
          <w:rFonts w:hint="eastAsia" w:ascii="宋体" w:hAnsi="宋体" w:eastAsia="宋体" w:cstheme="minorBidi"/>
          <w:bCs/>
          <w:strike w:val="0"/>
          <w:dstrike w:val="0"/>
          <w:kern w:val="2"/>
          <w:sz w:val="21"/>
          <w:szCs w:val="22"/>
          <w:lang w:val="en-US" w:eastAsia="zh-CN" w:bidi="ar-SA"/>
        </w:rPr>
        <w:t>成交</w:t>
      </w:r>
      <w:r>
        <w:rPr>
          <w:rFonts w:hint="eastAsia" w:ascii="宋体" w:hAnsi="宋体" w:eastAsia="宋体" w:cstheme="minorBidi"/>
          <w:bCs/>
          <w:kern w:val="2"/>
          <w:sz w:val="21"/>
          <w:szCs w:val="22"/>
          <w:lang w:val="en-US" w:eastAsia="zh-CN" w:bidi="ar-SA"/>
        </w:rPr>
        <w:t>人在项目达到阶段性验收条件时，应向采购人提交验收申请，逐项列举出项目成果和交付物要求，并提交项目过程文档和相关资料。</w:t>
      </w:r>
    </w:p>
    <w:p>
      <w:pPr>
        <w:numPr>
          <w:ilvl w:val="0"/>
          <w:numId w:val="15"/>
        </w:numPr>
        <w:spacing w:line="360" w:lineRule="auto"/>
        <w:ind w:firstLine="420" w:firstLineChars="200"/>
        <w:rPr>
          <w:rFonts w:hint="eastAsia" w:ascii="宋体" w:hAnsi="宋体" w:eastAsia="宋体" w:cstheme="minorBidi"/>
          <w:bCs/>
          <w:kern w:val="2"/>
          <w:sz w:val="21"/>
          <w:szCs w:val="22"/>
          <w:lang w:val="en-US" w:eastAsia="zh-CN" w:bidi="ar-SA"/>
        </w:rPr>
      </w:pPr>
      <w:r>
        <w:rPr>
          <w:rFonts w:hint="eastAsia" w:ascii="宋体" w:hAnsi="宋体" w:eastAsia="宋体" w:cstheme="minorBidi"/>
          <w:bCs/>
          <w:kern w:val="2"/>
          <w:sz w:val="21"/>
          <w:szCs w:val="22"/>
          <w:lang w:val="en-US" w:eastAsia="zh-CN" w:bidi="ar-SA"/>
        </w:rPr>
        <w:t>成交人交付的项目文档、系统代码、技术资料，应符合采购人的项目管理制度和规范，包括但不限于以下交付物：</w:t>
      </w:r>
    </w:p>
    <w:tbl>
      <w:tblPr>
        <w:tblStyle w:val="46"/>
        <w:tblW w:w="7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6"/>
        <w:gridCol w:w="2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4906" w:type="dxa"/>
            <w:shd w:val="clear" w:color="000000" w:fill="D9D9D9"/>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文档清单</w:t>
            </w:r>
          </w:p>
        </w:tc>
        <w:tc>
          <w:tcPr>
            <w:tcW w:w="2245" w:type="dxa"/>
            <w:shd w:val="clear" w:color="000000" w:fill="D9D9D9"/>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4906" w:type="dxa"/>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《数据服务接口系统接口文档》</w:t>
            </w:r>
          </w:p>
        </w:tc>
        <w:tc>
          <w:tcPr>
            <w:tcW w:w="2245" w:type="dxa"/>
          </w:tcPr>
          <w:p>
            <w:pPr>
              <w:widowControl/>
              <w:jc w:val="left"/>
              <w:rPr>
                <w:rFonts w:ascii="宋体" w:hAnsi="宋体" w:eastAsia="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4906" w:type="dxa"/>
            <w:shd w:val="clear" w:color="auto" w:fill="auto"/>
            <w:vAlign w:val="center"/>
          </w:tcPr>
          <w:p>
            <w:pPr>
              <w:widowControl/>
              <w:jc w:val="left"/>
              <w:rPr>
                <w:rFonts w:ascii="宋体" w:hAnsi="宋体" w:eastAsia="宋体" w:cs="宋体"/>
                <w:kern w:val="0"/>
                <w:sz w:val="20"/>
                <w:szCs w:val="20"/>
              </w:rPr>
            </w:pPr>
            <w:r>
              <w:rPr>
                <w:rFonts w:hint="eastAsia" w:ascii="宋体" w:hAnsi="宋体" w:eastAsia="宋体" w:cs="宋体"/>
                <w:kern w:val="0"/>
                <w:sz w:val="20"/>
                <w:szCs w:val="20"/>
              </w:rPr>
              <w:t>《数据服务接口系统数据字典》</w:t>
            </w:r>
          </w:p>
        </w:tc>
        <w:tc>
          <w:tcPr>
            <w:tcW w:w="2245" w:type="dxa"/>
          </w:tcPr>
          <w:p>
            <w:pPr>
              <w:widowControl/>
              <w:jc w:val="left"/>
              <w:rPr>
                <w:rFonts w:ascii="宋体" w:hAnsi="宋体" w:eastAsia="宋体" w:cs="宋体"/>
                <w:kern w:val="0"/>
                <w:sz w:val="20"/>
                <w:szCs w:val="20"/>
              </w:rPr>
            </w:pPr>
          </w:p>
        </w:tc>
      </w:tr>
    </w:tbl>
    <w:p>
      <w:pPr>
        <w:numPr>
          <w:ilvl w:val="-1"/>
          <w:numId w:val="0"/>
        </w:numPr>
        <w:spacing w:line="360" w:lineRule="auto"/>
        <w:ind w:firstLine="0" w:firstLineChars="0"/>
        <w:rPr>
          <w:strike/>
          <w:dstrike w:val="0"/>
        </w:rPr>
      </w:pPr>
    </w:p>
    <w:p>
      <w:pPr>
        <w:pStyle w:val="3"/>
      </w:pPr>
      <w:bookmarkStart w:id="148" w:name="_Toc10632"/>
      <w:bookmarkStart w:id="149" w:name="_Toc5325"/>
      <w:bookmarkStart w:id="150" w:name="_Toc4293"/>
      <w:bookmarkStart w:id="151" w:name="_Toc32433"/>
      <w:bookmarkStart w:id="152" w:name="_Toc10348"/>
      <w:bookmarkStart w:id="153" w:name="_Toc31355"/>
      <w:r>
        <w:rPr>
          <w:rFonts w:hint="eastAsia"/>
        </w:rPr>
        <w:t>项目售后服务</w:t>
      </w:r>
      <w:r>
        <w:t>要求</w:t>
      </w:r>
      <w:bookmarkEnd w:id="148"/>
      <w:bookmarkEnd w:id="149"/>
      <w:bookmarkEnd w:id="150"/>
      <w:bookmarkEnd w:id="151"/>
      <w:bookmarkEnd w:id="152"/>
      <w:bookmarkEnd w:id="153"/>
    </w:p>
    <w:p>
      <w:pPr>
        <w:pStyle w:val="200"/>
        <w:spacing w:line="360" w:lineRule="auto"/>
        <w:ind w:left="420" w:firstLine="0" w:firstLineChars="0"/>
        <w:rPr>
          <w:rFonts w:ascii="宋体" w:hAnsi="宋体" w:eastAsia="宋体"/>
        </w:rPr>
      </w:pPr>
      <w:r>
        <w:rPr>
          <w:rFonts w:hint="eastAsia" w:ascii="宋体" w:hAnsi="宋体" w:eastAsia="宋体"/>
          <w:lang w:eastAsia="zh-CN"/>
        </w:rPr>
        <w:t>报价人</w:t>
      </w:r>
      <w:r>
        <w:rPr>
          <w:rFonts w:hint="eastAsia" w:ascii="宋体" w:hAnsi="宋体" w:eastAsia="宋体"/>
        </w:rPr>
        <w:t>需针对本项目承诺以下售后服务：</w:t>
      </w:r>
    </w:p>
    <w:p>
      <w:pPr>
        <w:pStyle w:val="200"/>
        <w:numPr>
          <w:ilvl w:val="0"/>
          <w:numId w:val="16"/>
        </w:numPr>
        <w:spacing w:line="360" w:lineRule="auto"/>
        <w:ind w:firstLineChars="0"/>
        <w:outlineLvl w:val="9"/>
        <w:rPr>
          <w:rFonts w:ascii="宋体" w:hAnsi="宋体" w:eastAsia="宋体"/>
        </w:rPr>
      </w:pPr>
      <w:bookmarkStart w:id="154" w:name="_Toc28987"/>
      <w:r>
        <w:rPr>
          <w:rFonts w:hint="eastAsia" w:ascii="宋体" w:hAnsi="宋体" w:eastAsia="宋体"/>
        </w:rPr>
        <w:t>工作日内，为</w:t>
      </w:r>
      <w:r>
        <w:rPr>
          <w:rFonts w:hint="eastAsia" w:ascii="宋体" w:hAnsi="宋体" w:eastAsia="宋体"/>
          <w:lang w:eastAsia="zh-CN"/>
        </w:rPr>
        <w:t>采购人</w:t>
      </w:r>
      <w:r>
        <w:rPr>
          <w:rFonts w:hint="eastAsia" w:ascii="宋体" w:hAnsi="宋体" w:eastAsia="宋体"/>
        </w:rPr>
        <w:t>提供5*8小时的日常巡检。</w:t>
      </w:r>
      <w:bookmarkEnd w:id="154"/>
    </w:p>
    <w:p>
      <w:pPr>
        <w:pStyle w:val="200"/>
        <w:numPr>
          <w:ilvl w:val="0"/>
          <w:numId w:val="16"/>
        </w:numPr>
        <w:spacing w:line="360" w:lineRule="auto"/>
        <w:ind w:firstLineChars="0"/>
        <w:rPr>
          <w:rFonts w:hint="default" w:ascii="宋体" w:hAnsi="宋体" w:eastAsia="宋体"/>
          <w:lang w:val="en-US" w:eastAsia="zh-CN"/>
        </w:rPr>
      </w:pPr>
      <w:r>
        <w:rPr>
          <w:rFonts w:hint="eastAsia" w:ascii="宋体" w:hAnsi="宋体" w:eastAsia="宋体"/>
        </w:rPr>
        <w:t>非工作日时间出现故障时，维护人员应在接到电话维护申告后</w:t>
      </w:r>
      <w:r>
        <w:rPr>
          <w:rFonts w:hint="eastAsia" w:ascii="宋体" w:hAnsi="宋体" w:eastAsia="宋体"/>
          <w:lang w:val="en-US" w:eastAsia="zh-CN"/>
        </w:rPr>
        <w:t>8</w:t>
      </w:r>
      <w:r>
        <w:rPr>
          <w:rFonts w:hint="eastAsia" w:ascii="宋体" w:hAnsi="宋体" w:eastAsia="宋体"/>
        </w:rPr>
        <w:t>小时内响应处理。</w:t>
      </w:r>
    </w:p>
    <w:p/>
    <w:p/>
    <w:sectPr>
      <w:footerReference r:id="rId8" w:type="first"/>
      <w:footerReference r:id="rId7"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entury">
    <w:altName w:val="Times New Roman"/>
    <w:panose1 w:val="02040604050505020304"/>
    <w:charset w:val="00"/>
    <w:family w:val="roman"/>
    <w:pitch w:val="default"/>
    <w:sig w:usb0="00000000" w:usb1="00000000" w:usb2="00000000" w:usb3="00000000" w:csb0="2000009F" w:csb1="DFD70000"/>
  </w:font>
  <w:font w:name="Dotum">
    <w:altName w:val="Malgun Gothic"/>
    <w:panose1 w:val="020B0600000101010101"/>
    <w:charset w:val="81"/>
    <w:family w:val="swiss"/>
    <w:pitch w:val="default"/>
    <w:sig w:usb0="00000000" w:usb1="00000000" w:usb2="00000030" w:usb3="00000000" w:csb0="4008009F" w:csb1="DFD70000"/>
  </w:font>
  <w:font w:name="Futura Bk">
    <w:altName w:val="Segoe Print"/>
    <w:panose1 w:val="00000000000000000000"/>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000" w:usb1="00000000" w:usb2="00000016" w:usb3="00000000" w:csb0="0004001F" w:csb1="00000000"/>
  </w:font>
  <w:font w:name="Book Antiqua">
    <w:altName w:val="Segoe Print"/>
    <w:panose1 w:val="02040602050305030304"/>
    <w:charset w:val="00"/>
    <w:family w:val="roman"/>
    <w:pitch w:val="default"/>
    <w:sig w:usb0="00000000" w:usb1="000000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Times">
    <w:altName w:val="Times New Roman"/>
    <w:panose1 w:val="02020603050405020304"/>
    <w:charset w:val="00"/>
    <w:family w:val="auto"/>
    <w:pitch w:val="default"/>
    <w:sig w:usb0="00000000" w:usb1="00000000" w:usb2="00000000" w:usb3="00000000" w:csb0="00000001" w:csb1="00000000"/>
  </w:font>
  <w:font w:name="SimHei,Bold">
    <w:altName w:val="宋体"/>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sdt>
      <w:sdtPr>
        <w:id w:val="-1"/>
      </w:sdtPr>
      <w:sdtContent>
        <w:sdt>
          <w:sdtPr>
            <w:id w:val="-1"/>
          </w:sdtPr>
          <w:sdtContent/>
        </w:sdt>
      </w:sdtContent>
    </w:sdt>
  </w:p>
  <w:p>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2</w:t>
                    </w:r>
                    <w:r>
                      <w:fldChar w:fldCharType="end"/>
                    </w:r>
                  </w:p>
                </w:txbxContent>
              </v:textbox>
            </v:shape>
          </w:pict>
        </mc:Fallback>
      </mc:AlternateContent>
    </w:r>
    <w:sdt>
      <w:sdtPr>
        <w:id w:val="-1"/>
      </w:sdtPr>
      <w:sdtContent>
        <w:sdt>
          <w:sdtPr>
            <w:id w:val="-1"/>
          </w:sdtPr>
          <w:sdtContent/>
        </w:sdt>
      </w:sdtContent>
    </w:sdt>
  </w:p>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rPr>
        <w:rFonts w:hint="eastAsia" w:eastAsiaTheme="minorEastAsia"/>
        <w:b/>
        <w:bCs/>
        <w:sz w:val="24"/>
        <w:szCs w:val="24"/>
        <w:lang w:val="en-US" w:eastAsia="zh-CN"/>
      </w:rPr>
    </w:pPr>
    <w:r>
      <w:drawing>
        <wp:inline distT="0" distB="0" distL="0" distR="0">
          <wp:extent cx="1739900" cy="313690"/>
          <wp:effectExtent l="19050" t="0" r="0" b="0"/>
          <wp:docPr id="3" name="图片 8" descr="说明: 说明: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说明: 说明: LOGO.png"/>
                  <pic:cNvPicPr>
                    <a:picLocks noChangeAspect="1" noChangeArrowheads="1"/>
                  </pic:cNvPicPr>
                </pic:nvPicPr>
                <pic:blipFill>
                  <a:blip r:embed="rId1"/>
                  <a:srcRect/>
                  <a:stretch>
                    <a:fillRect/>
                  </a:stretch>
                </pic:blipFill>
                <pic:spPr>
                  <a:xfrm>
                    <a:off x="0" y="0"/>
                    <a:ext cx="1739900" cy="313690"/>
                  </a:xfrm>
                  <a:prstGeom prst="rect">
                    <a:avLst/>
                  </a:prstGeom>
                  <a:noFill/>
                  <a:ln w="9525">
                    <a:noFill/>
                    <a:miter lim="800000"/>
                    <a:headEnd/>
                    <a:tailEnd/>
                  </a:ln>
                </pic:spPr>
              </pic:pic>
            </a:graphicData>
          </a:graphic>
        </wp:inline>
      </w:drawing>
    </w:r>
    <w:r>
      <w:rPr>
        <w:rFonts w:hint="eastAsia"/>
        <w:lang w:val="zh-CN"/>
      </w:rPr>
      <w:t xml:space="preserve">                        </w:t>
    </w:r>
    <w:r>
      <w:rPr>
        <w:lang w:val="zh-CN"/>
      </w:rPr>
      <w:t xml:space="preserve">            </w:t>
    </w:r>
    <w:r>
      <w:rPr>
        <w:rFonts w:hint="eastAsia"/>
        <w:lang w:val="en-US" w:eastAsia="zh-CN"/>
      </w:rPr>
      <w:t>第三方数据</w:t>
    </w:r>
    <w:r>
      <w:rPr>
        <w:rFonts w:hint="eastAsia"/>
        <w:lang w:val="zh-CN"/>
      </w:rPr>
      <w:t>服务</w:t>
    </w:r>
    <w:r>
      <w:rPr>
        <w:rFonts w:hint="eastAsia"/>
        <w:lang w:val="en-US" w:eastAsia="zh-CN"/>
      </w:rPr>
      <w:t xml:space="preserve">技术规范书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817BC0"/>
    <w:multiLevelType w:val="singleLevel"/>
    <w:tmpl w:val="CA817BC0"/>
    <w:lvl w:ilvl="0" w:tentative="0">
      <w:start w:val="1"/>
      <w:numFmt w:val="decimal"/>
      <w:suff w:val="nothing"/>
      <w:lvlText w:val="%1、"/>
      <w:lvlJc w:val="left"/>
    </w:lvl>
  </w:abstractNum>
  <w:abstractNum w:abstractNumId="1">
    <w:nsid w:val="15C02D63"/>
    <w:multiLevelType w:val="singleLevel"/>
    <w:tmpl w:val="15C02D63"/>
    <w:lvl w:ilvl="0" w:tentative="0">
      <w:start w:val="1"/>
      <w:numFmt w:val="bullet"/>
      <w:pStyle w:val="115"/>
      <w:lvlText w:val=""/>
      <w:lvlJc w:val="left"/>
      <w:pPr>
        <w:tabs>
          <w:tab w:val="left" w:pos="425"/>
        </w:tabs>
        <w:ind w:left="425" w:hanging="425"/>
      </w:pPr>
      <w:rPr>
        <w:rFonts w:hint="default" w:ascii="Wingdings" w:hAnsi="Wingdings"/>
      </w:rPr>
    </w:lvl>
  </w:abstractNum>
  <w:abstractNum w:abstractNumId="2">
    <w:nsid w:val="25C77761"/>
    <w:multiLevelType w:val="multilevel"/>
    <w:tmpl w:val="25C77761"/>
    <w:lvl w:ilvl="0" w:tentative="0">
      <w:start w:val="1"/>
      <w:numFmt w:val="decimal"/>
      <w:pStyle w:val="3"/>
      <w:suff w:val="space"/>
      <w:lvlText w:val="%1"/>
      <w:lvlJc w:val="left"/>
      <w:pPr>
        <w:ind w:left="432" w:hanging="432"/>
      </w:pPr>
      <w:rPr>
        <w:rFonts w:hint="eastAsia"/>
      </w:rPr>
    </w:lvl>
    <w:lvl w:ilvl="1" w:tentative="0">
      <w:start w:val="1"/>
      <w:numFmt w:val="decimal"/>
      <w:pStyle w:val="4"/>
      <w:suff w:val="space"/>
      <w:lvlText w:val="%1.%2"/>
      <w:lvlJc w:val="left"/>
      <w:pPr>
        <w:ind w:left="576" w:hanging="576"/>
      </w:pPr>
      <w:rPr>
        <w:rFonts w:hint="eastAsia"/>
      </w:rPr>
    </w:lvl>
    <w:lvl w:ilvl="2" w:tentative="0">
      <w:start w:val="1"/>
      <w:numFmt w:val="decimal"/>
      <w:pStyle w:val="2"/>
      <w:suff w:val="space"/>
      <w:lvlText w:val="%1.%2.%3"/>
      <w:lvlJc w:val="left"/>
      <w:pPr>
        <w:ind w:left="720" w:hanging="720"/>
      </w:pPr>
      <w:rPr>
        <w:rFonts w:hint="eastAsia"/>
      </w:rPr>
    </w:lvl>
    <w:lvl w:ilvl="3" w:tentative="0">
      <w:start w:val="1"/>
      <w:numFmt w:val="decimal"/>
      <w:pStyle w:val="5"/>
      <w:suff w:val="space"/>
      <w:lvlText w:val="%1.%2.%3.%4"/>
      <w:lvlJc w:val="left"/>
      <w:pPr>
        <w:ind w:left="864" w:hanging="864"/>
      </w:pPr>
      <w:rPr>
        <w:rFonts w:hint="eastAsia"/>
      </w:rPr>
    </w:lvl>
    <w:lvl w:ilvl="4" w:tentative="0">
      <w:start w:val="1"/>
      <w:numFmt w:val="decimal"/>
      <w:pStyle w:val="6"/>
      <w:suff w:val="space"/>
      <w:lvlText w:val="%1.%2.%3.%4.%5"/>
      <w:lvlJc w:val="left"/>
      <w:pPr>
        <w:ind w:left="1008" w:hanging="1008"/>
      </w:pPr>
      <w:rPr>
        <w:rFonts w:hint="eastAsia"/>
      </w:rPr>
    </w:lvl>
    <w:lvl w:ilvl="5" w:tentative="0">
      <w:start w:val="1"/>
      <w:numFmt w:val="decimal"/>
      <w:pStyle w:val="7"/>
      <w:suff w:val="space"/>
      <w:lvlText w:val="%1.%2.%3.%4.%5.%6"/>
      <w:lvlJc w:val="left"/>
      <w:pPr>
        <w:ind w:left="1152" w:hanging="1152"/>
      </w:pPr>
      <w:rPr>
        <w:rFonts w:hint="eastAsia" w:asciiTheme="minorHAnsi" w:hAnsiTheme="minorHAnsi"/>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
    <w:nsid w:val="27AA69DE"/>
    <w:multiLevelType w:val="multilevel"/>
    <w:tmpl w:val="27AA69DE"/>
    <w:lvl w:ilvl="0" w:tentative="0">
      <w:start w:val="1"/>
      <w:numFmt w:val="lowerLetter"/>
      <w:pStyle w:val="131"/>
      <w:lvlText w:val="%1)"/>
      <w:lvlJc w:val="left"/>
      <w:pPr>
        <w:tabs>
          <w:tab w:val="left" w:pos="839"/>
        </w:tabs>
        <w:ind w:left="839" w:hanging="419"/>
      </w:pPr>
      <w:rPr>
        <w:rFonts w:hint="default" w:ascii="Arial" w:hAnsi="Arial" w:eastAsia="宋体"/>
        <w:color w:val="0000FF"/>
        <w:sz w:val="21"/>
      </w:rPr>
    </w:lvl>
    <w:lvl w:ilvl="1" w:tentative="0">
      <w:start w:val="1"/>
      <w:numFmt w:val="lowerLetter"/>
      <w:lvlText w:val="%2)"/>
      <w:lvlJc w:val="left"/>
      <w:pPr>
        <w:tabs>
          <w:tab w:val="left" w:pos="1240"/>
        </w:tabs>
        <w:ind w:left="1240" w:hanging="420"/>
      </w:pPr>
    </w:lvl>
    <w:lvl w:ilvl="2" w:tentative="0">
      <w:start w:val="1"/>
      <w:numFmt w:val="lowerRoman"/>
      <w:lvlText w:val="%3."/>
      <w:lvlJc w:val="right"/>
      <w:pPr>
        <w:tabs>
          <w:tab w:val="left" w:pos="1660"/>
        </w:tabs>
        <w:ind w:left="1660" w:hanging="420"/>
      </w:pPr>
    </w:lvl>
    <w:lvl w:ilvl="3" w:tentative="0">
      <w:start w:val="1"/>
      <w:numFmt w:val="decimal"/>
      <w:lvlText w:val="%4."/>
      <w:lvlJc w:val="left"/>
      <w:pPr>
        <w:tabs>
          <w:tab w:val="left" w:pos="2080"/>
        </w:tabs>
        <w:ind w:left="2080" w:hanging="420"/>
      </w:pPr>
    </w:lvl>
    <w:lvl w:ilvl="4" w:tentative="0">
      <w:start w:val="1"/>
      <w:numFmt w:val="lowerLetter"/>
      <w:lvlText w:val="%5)"/>
      <w:lvlJc w:val="left"/>
      <w:pPr>
        <w:tabs>
          <w:tab w:val="left" w:pos="2500"/>
        </w:tabs>
        <w:ind w:left="2500" w:hanging="420"/>
      </w:pPr>
    </w:lvl>
    <w:lvl w:ilvl="5" w:tentative="0">
      <w:start w:val="1"/>
      <w:numFmt w:val="lowerRoman"/>
      <w:lvlText w:val="%6."/>
      <w:lvlJc w:val="right"/>
      <w:pPr>
        <w:tabs>
          <w:tab w:val="left" w:pos="2920"/>
        </w:tabs>
        <w:ind w:left="2920" w:hanging="420"/>
      </w:pPr>
    </w:lvl>
    <w:lvl w:ilvl="6" w:tentative="0">
      <w:start w:val="1"/>
      <w:numFmt w:val="decimal"/>
      <w:lvlText w:val="%7."/>
      <w:lvlJc w:val="left"/>
      <w:pPr>
        <w:tabs>
          <w:tab w:val="left" w:pos="3340"/>
        </w:tabs>
        <w:ind w:left="3340" w:hanging="420"/>
      </w:pPr>
    </w:lvl>
    <w:lvl w:ilvl="7" w:tentative="0">
      <w:start w:val="1"/>
      <w:numFmt w:val="lowerLetter"/>
      <w:lvlText w:val="%8)"/>
      <w:lvlJc w:val="left"/>
      <w:pPr>
        <w:tabs>
          <w:tab w:val="left" w:pos="3760"/>
        </w:tabs>
        <w:ind w:left="3760" w:hanging="420"/>
      </w:pPr>
    </w:lvl>
    <w:lvl w:ilvl="8" w:tentative="0">
      <w:start w:val="1"/>
      <w:numFmt w:val="lowerRoman"/>
      <w:lvlText w:val="%9."/>
      <w:lvlJc w:val="right"/>
      <w:pPr>
        <w:tabs>
          <w:tab w:val="left" w:pos="4180"/>
        </w:tabs>
        <w:ind w:left="4180" w:hanging="420"/>
      </w:pPr>
    </w:lvl>
  </w:abstractNum>
  <w:abstractNum w:abstractNumId="4">
    <w:nsid w:val="2F4C2B30"/>
    <w:multiLevelType w:val="multilevel"/>
    <w:tmpl w:val="2F4C2B30"/>
    <w:lvl w:ilvl="0" w:tentative="0">
      <w:start w:val="1"/>
      <w:numFmt w:val="bullet"/>
      <w:lvlText w:val=""/>
      <w:lvlJc w:val="left"/>
      <w:pPr>
        <w:ind w:left="945" w:hanging="420"/>
      </w:pPr>
      <w:rPr>
        <w:rFonts w:hint="default" w:ascii="Wingdings" w:hAnsi="Wingdings"/>
      </w:rPr>
    </w:lvl>
    <w:lvl w:ilvl="1" w:tentative="0">
      <w:start w:val="1"/>
      <w:numFmt w:val="bullet"/>
      <w:lvlText w:val=""/>
      <w:lvlJc w:val="left"/>
      <w:pPr>
        <w:ind w:left="1365" w:hanging="420"/>
      </w:pPr>
      <w:rPr>
        <w:rFonts w:hint="default" w:ascii="Wingdings" w:hAnsi="Wingdings"/>
      </w:rPr>
    </w:lvl>
    <w:lvl w:ilvl="2" w:tentative="0">
      <w:start w:val="1"/>
      <w:numFmt w:val="bullet"/>
      <w:lvlText w:val=""/>
      <w:lvlJc w:val="left"/>
      <w:pPr>
        <w:ind w:left="1785" w:hanging="420"/>
      </w:pPr>
      <w:rPr>
        <w:rFonts w:hint="default" w:ascii="Wingdings" w:hAnsi="Wingdings"/>
      </w:rPr>
    </w:lvl>
    <w:lvl w:ilvl="3" w:tentative="0">
      <w:start w:val="1"/>
      <w:numFmt w:val="bullet"/>
      <w:lvlText w:val=""/>
      <w:lvlJc w:val="left"/>
      <w:pPr>
        <w:ind w:left="2205" w:hanging="420"/>
      </w:pPr>
      <w:rPr>
        <w:rFonts w:hint="default" w:ascii="Wingdings" w:hAnsi="Wingdings"/>
      </w:rPr>
    </w:lvl>
    <w:lvl w:ilvl="4" w:tentative="0">
      <w:start w:val="1"/>
      <w:numFmt w:val="bullet"/>
      <w:lvlText w:val=""/>
      <w:lvlJc w:val="left"/>
      <w:pPr>
        <w:ind w:left="2625" w:hanging="420"/>
      </w:pPr>
      <w:rPr>
        <w:rFonts w:hint="default" w:ascii="Wingdings" w:hAnsi="Wingdings"/>
      </w:rPr>
    </w:lvl>
    <w:lvl w:ilvl="5" w:tentative="0">
      <w:start w:val="1"/>
      <w:numFmt w:val="bullet"/>
      <w:lvlText w:val=""/>
      <w:lvlJc w:val="left"/>
      <w:pPr>
        <w:ind w:left="3045" w:hanging="420"/>
      </w:pPr>
      <w:rPr>
        <w:rFonts w:hint="default" w:ascii="Wingdings" w:hAnsi="Wingdings"/>
      </w:rPr>
    </w:lvl>
    <w:lvl w:ilvl="6" w:tentative="0">
      <w:start w:val="1"/>
      <w:numFmt w:val="bullet"/>
      <w:lvlText w:val=""/>
      <w:lvlJc w:val="left"/>
      <w:pPr>
        <w:ind w:left="3465" w:hanging="420"/>
      </w:pPr>
      <w:rPr>
        <w:rFonts w:hint="default" w:ascii="Wingdings" w:hAnsi="Wingdings"/>
      </w:rPr>
    </w:lvl>
    <w:lvl w:ilvl="7" w:tentative="0">
      <w:start w:val="1"/>
      <w:numFmt w:val="bullet"/>
      <w:lvlText w:val=""/>
      <w:lvlJc w:val="left"/>
      <w:pPr>
        <w:ind w:left="3885" w:hanging="420"/>
      </w:pPr>
      <w:rPr>
        <w:rFonts w:hint="default" w:ascii="Wingdings" w:hAnsi="Wingdings"/>
      </w:rPr>
    </w:lvl>
    <w:lvl w:ilvl="8" w:tentative="0">
      <w:start w:val="1"/>
      <w:numFmt w:val="bullet"/>
      <w:lvlText w:val=""/>
      <w:lvlJc w:val="left"/>
      <w:pPr>
        <w:ind w:left="4305" w:hanging="420"/>
      </w:pPr>
      <w:rPr>
        <w:rFonts w:hint="default" w:ascii="Wingdings" w:hAnsi="Wingdings"/>
      </w:rPr>
    </w:lvl>
  </w:abstractNum>
  <w:abstractNum w:abstractNumId="5">
    <w:nsid w:val="38512B6E"/>
    <w:multiLevelType w:val="multilevel"/>
    <w:tmpl w:val="38512B6E"/>
    <w:lvl w:ilvl="0" w:tentative="0">
      <w:start w:val="1"/>
      <w:numFmt w:val="lowerLetter"/>
      <w:pStyle w:val="143"/>
      <w:lvlText w:val="%1)"/>
      <w:lvlJc w:val="left"/>
      <w:pPr>
        <w:tabs>
          <w:tab w:val="left" w:pos="839"/>
        </w:tabs>
        <w:ind w:left="839" w:hanging="419"/>
      </w:pPr>
      <w:rPr>
        <w:rFonts w:hint="default" w:ascii="Arial" w:hAnsi="Arial" w:eastAsia="宋体"/>
        <w:color w:val="auto"/>
        <w:sz w:val="21"/>
      </w:rPr>
    </w:lvl>
    <w:lvl w:ilvl="1" w:tentative="0">
      <w:start w:val="1"/>
      <w:numFmt w:val="lowerLetter"/>
      <w:lvlText w:val="%2)"/>
      <w:lvlJc w:val="left"/>
      <w:pPr>
        <w:tabs>
          <w:tab w:val="left" w:pos="1440"/>
        </w:tabs>
        <w:ind w:left="1440" w:hanging="420"/>
      </w:pPr>
    </w:lvl>
    <w:lvl w:ilvl="2" w:tentative="0">
      <w:start w:val="1"/>
      <w:numFmt w:val="lowerRoman"/>
      <w:lvlText w:val="%3."/>
      <w:lvlJc w:val="right"/>
      <w:pPr>
        <w:tabs>
          <w:tab w:val="left" w:pos="1860"/>
        </w:tabs>
        <w:ind w:left="1860" w:hanging="420"/>
      </w:pPr>
    </w:lvl>
    <w:lvl w:ilvl="3" w:tentative="0">
      <w:start w:val="1"/>
      <w:numFmt w:val="decimal"/>
      <w:lvlText w:val="%4."/>
      <w:lvlJc w:val="left"/>
      <w:pPr>
        <w:tabs>
          <w:tab w:val="left" w:pos="2280"/>
        </w:tabs>
        <w:ind w:left="2280" w:hanging="420"/>
      </w:pPr>
    </w:lvl>
    <w:lvl w:ilvl="4" w:tentative="0">
      <w:start w:val="1"/>
      <w:numFmt w:val="lowerLetter"/>
      <w:lvlText w:val="%5)"/>
      <w:lvlJc w:val="left"/>
      <w:pPr>
        <w:tabs>
          <w:tab w:val="left" w:pos="2700"/>
        </w:tabs>
        <w:ind w:left="2700" w:hanging="420"/>
      </w:pPr>
    </w:lvl>
    <w:lvl w:ilvl="5" w:tentative="0">
      <w:start w:val="1"/>
      <w:numFmt w:val="lowerRoman"/>
      <w:lvlText w:val="%6."/>
      <w:lvlJc w:val="right"/>
      <w:pPr>
        <w:tabs>
          <w:tab w:val="left" w:pos="3120"/>
        </w:tabs>
        <w:ind w:left="3120" w:hanging="420"/>
      </w:pPr>
    </w:lvl>
    <w:lvl w:ilvl="6" w:tentative="0">
      <w:start w:val="1"/>
      <w:numFmt w:val="decimal"/>
      <w:lvlText w:val="%7."/>
      <w:lvlJc w:val="left"/>
      <w:pPr>
        <w:tabs>
          <w:tab w:val="left" w:pos="3540"/>
        </w:tabs>
        <w:ind w:left="3540" w:hanging="420"/>
      </w:pPr>
    </w:lvl>
    <w:lvl w:ilvl="7" w:tentative="0">
      <w:start w:val="1"/>
      <w:numFmt w:val="lowerLetter"/>
      <w:lvlText w:val="%8)"/>
      <w:lvlJc w:val="left"/>
      <w:pPr>
        <w:tabs>
          <w:tab w:val="left" w:pos="3960"/>
        </w:tabs>
        <w:ind w:left="3960" w:hanging="420"/>
      </w:pPr>
    </w:lvl>
    <w:lvl w:ilvl="8" w:tentative="0">
      <w:start w:val="1"/>
      <w:numFmt w:val="lowerRoman"/>
      <w:lvlText w:val="%9."/>
      <w:lvlJc w:val="right"/>
      <w:pPr>
        <w:tabs>
          <w:tab w:val="left" w:pos="4380"/>
        </w:tabs>
        <w:ind w:left="4380" w:hanging="420"/>
      </w:pPr>
    </w:lvl>
  </w:abstractNum>
  <w:abstractNum w:abstractNumId="6">
    <w:nsid w:val="458256F2"/>
    <w:multiLevelType w:val="multilevel"/>
    <w:tmpl w:val="458256F2"/>
    <w:lvl w:ilvl="0" w:tentative="0">
      <w:start w:val="1"/>
      <w:numFmt w:val="decimal"/>
      <w:pStyle w:val="103"/>
      <w:lvlText w:val="%1."/>
      <w:lvlJc w:val="left"/>
      <w:pPr>
        <w:ind w:left="420" w:hanging="420"/>
      </w:pPr>
      <w:rPr>
        <w:rFonts w:hint="eastAsia"/>
      </w:rPr>
    </w:lvl>
    <w:lvl w:ilvl="1" w:tentative="0">
      <w:start w:val="1"/>
      <w:numFmt w:val="decimal"/>
      <w:isLgl/>
      <w:lvlText w:val="%1.%2"/>
      <w:lvlJc w:val="left"/>
      <w:pPr>
        <w:ind w:left="480" w:hanging="48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080" w:hanging="108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7">
    <w:nsid w:val="59F37AB0"/>
    <w:multiLevelType w:val="multilevel"/>
    <w:tmpl w:val="59F37AB0"/>
    <w:lvl w:ilvl="0" w:tentative="0">
      <w:start w:val="1"/>
      <w:numFmt w:val="decimal"/>
      <w:pStyle w:val="217"/>
      <w:suff w:val="nothing"/>
      <w:lvlText w:val="%1."/>
      <w:lvlJc w:val="left"/>
      <w:pPr>
        <w:ind w:left="0" w:firstLine="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5A954E5C"/>
    <w:multiLevelType w:val="multilevel"/>
    <w:tmpl w:val="5A954E5C"/>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9">
    <w:nsid w:val="646260FA"/>
    <w:multiLevelType w:val="multilevel"/>
    <w:tmpl w:val="646260FA"/>
    <w:lvl w:ilvl="0" w:tentative="0">
      <w:start w:val="1"/>
      <w:numFmt w:val="decimal"/>
      <w:pStyle w:val="209"/>
      <w:suff w:val="nothing"/>
      <w:lvlText w:val="表%1　"/>
      <w:lvlJc w:val="left"/>
      <w:pPr>
        <w:ind w:left="3686"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66B16D0F"/>
    <w:multiLevelType w:val="multilevel"/>
    <w:tmpl w:val="66B16D0F"/>
    <w:lvl w:ilvl="0" w:tentative="0">
      <w:start w:val="1"/>
      <w:numFmt w:val="lowerLetter"/>
      <w:pStyle w:val="142"/>
      <w:lvlText w:val="%1)"/>
      <w:lvlJc w:val="left"/>
      <w:pPr>
        <w:tabs>
          <w:tab w:val="left" w:pos="403"/>
        </w:tabs>
        <w:ind w:left="403" w:hanging="403"/>
      </w:pPr>
      <w:rPr>
        <w:rFonts w:hint="default" w:ascii="Arial" w:hAnsi="Arial" w:eastAsia="宋体"/>
        <w:color w:val="auto"/>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67B12F45"/>
    <w:multiLevelType w:val="multilevel"/>
    <w:tmpl w:val="67B12F45"/>
    <w:lvl w:ilvl="0" w:tentative="0">
      <w:start w:val="1"/>
      <w:numFmt w:val="decimal"/>
      <w:lvlText w:val="%1."/>
      <w:lvlJc w:val="left"/>
      <w:pPr>
        <w:ind w:left="425" w:hanging="425"/>
      </w:pPr>
    </w:lvl>
    <w:lvl w:ilvl="1" w:tentative="0">
      <w:start w:val="1"/>
      <w:numFmt w:val="decimal"/>
      <w:pStyle w:val="102"/>
      <w:lvlText w:val="%1.%2."/>
      <w:lvlJc w:val="left"/>
      <w:pPr>
        <w:ind w:left="567" w:hanging="567"/>
      </w:pPr>
      <w:rPr>
        <w:b w:val="0"/>
        <w:bCs w:val="0"/>
        <w:i w:val="0"/>
        <w:iCs w:val="0"/>
        <w:caps w:val="0"/>
        <w:smallCaps w:val="0"/>
        <w:strike w:val="0"/>
        <w:dstrike w:val="0"/>
        <w:outline w:val="0"/>
        <w:shadow w:val="0"/>
        <w:emboss w:val="0"/>
        <w:imprint w:val="0"/>
        <w:vanish w:val="0"/>
        <w:spacing w:val="0"/>
        <w:position w:val="0"/>
        <w:u w:val="none"/>
        <w:vertAlign w:val="baseline"/>
      </w:r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2">
    <w:nsid w:val="696C17F5"/>
    <w:multiLevelType w:val="multilevel"/>
    <w:tmpl w:val="696C17F5"/>
    <w:lvl w:ilvl="0" w:tentative="0">
      <w:start w:val="1"/>
      <w:numFmt w:val="decimal"/>
      <w:pStyle w:val="42"/>
      <w:lvlText w:val="%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AD0011B"/>
    <w:multiLevelType w:val="multilevel"/>
    <w:tmpl w:val="6AD0011B"/>
    <w:lvl w:ilvl="0" w:tentative="0">
      <w:start w:val="1"/>
      <w:numFmt w:val="lowerLetter"/>
      <w:pStyle w:val="138"/>
      <w:lvlText w:val="%1)"/>
      <w:lvlJc w:val="left"/>
      <w:pPr>
        <w:tabs>
          <w:tab w:val="left" w:pos="403"/>
        </w:tabs>
        <w:ind w:left="403" w:hanging="403"/>
      </w:pPr>
      <w:rPr>
        <w:rFonts w:hint="default" w:ascii="Arial" w:hAnsi="Arial" w:eastAsia="宋体"/>
        <w:color w:val="0000FF"/>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74A2290A"/>
    <w:multiLevelType w:val="multilevel"/>
    <w:tmpl w:val="74A2290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D1AF924"/>
    <w:multiLevelType w:val="singleLevel"/>
    <w:tmpl w:val="7D1AF924"/>
    <w:lvl w:ilvl="0" w:tentative="0">
      <w:start w:val="1"/>
      <w:numFmt w:val="bullet"/>
      <w:lvlText w:val=""/>
      <w:lvlJc w:val="left"/>
      <w:pPr>
        <w:ind w:left="420" w:hanging="420"/>
      </w:pPr>
      <w:rPr>
        <w:rFonts w:hint="default" w:ascii="Wingdings" w:hAnsi="Wingdings"/>
      </w:rPr>
    </w:lvl>
  </w:abstractNum>
  <w:num w:numId="1">
    <w:abstractNumId w:val="2"/>
  </w:num>
  <w:num w:numId="2">
    <w:abstractNumId w:val="12"/>
  </w:num>
  <w:num w:numId="3">
    <w:abstractNumId w:val="11"/>
  </w:num>
  <w:num w:numId="4">
    <w:abstractNumId w:val="6"/>
  </w:num>
  <w:num w:numId="5">
    <w:abstractNumId w:val="1"/>
  </w:num>
  <w:num w:numId="6">
    <w:abstractNumId w:val="3"/>
  </w:num>
  <w:num w:numId="7">
    <w:abstractNumId w:val="13"/>
  </w:num>
  <w:num w:numId="8">
    <w:abstractNumId w:val="10"/>
  </w:num>
  <w:num w:numId="9">
    <w:abstractNumId w:val="5"/>
  </w:num>
  <w:num w:numId="10">
    <w:abstractNumId w:val="9"/>
  </w:num>
  <w:num w:numId="11">
    <w:abstractNumId w:val="7"/>
  </w:num>
  <w:num w:numId="12">
    <w:abstractNumId w:val="15"/>
  </w:num>
  <w:num w:numId="13">
    <w:abstractNumId w:val="8"/>
  </w:num>
  <w:num w:numId="14">
    <w:abstractNumId w:val="4"/>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2MDFmYjMyZTFmZWUzZTg2YTY2YzhmNjdjMjRkYWQifQ=="/>
  </w:docVars>
  <w:rsids>
    <w:rsidRoot w:val="003472B6"/>
    <w:rsid w:val="00002729"/>
    <w:rsid w:val="00003151"/>
    <w:rsid w:val="0000436C"/>
    <w:rsid w:val="00005ED6"/>
    <w:rsid w:val="00005F03"/>
    <w:rsid w:val="000064A9"/>
    <w:rsid w:val="00010AE0"/>
    <w:rsid w:val="00011FA5"/>
    <w:rsid w:val="00015FEB"/>
    <w:rsid w:val="000160A0"/>
    <w:rsid w:val="00016BDA"/>
    <w:rsid w:val="0002094A"/>
    <w:rsid w:val="0002146C"/>
    <w:rsid w:val="00024015"/>
    <w:rsid w:val="00024CE2"/>
    <w:rsid w:val="000253E3"/>
    <w:rsid w:val="00026A80"/>
    <w:rsid w:val="000277F2"/>
    <w:rsid w:val="00030604"/>
    <w:rsid w:val="00030855"/>
    <w:rsid w:val="000323BE"/>
    <w:rsid w:val="0003403D"/>
    <w:rsid w:val="0003655E"/>
    <w:rsid w:val="00037802"/>
    <w:rsid w:val="00041E3F"/>
    <w:rsid w:val="00044BEE"/>
    <w:rsid w:val="00044DC4"/>
    <w:rsid w:val="00045209"/>
    <w:rsid w:val="0004591E"/>
    <w:rsid w:val="00045A89"/>
    <w:rsid w:val="0005024D"/>
    <w:rsid w:val="00051C94"/>
    <w:rsid w:val="000522EA"/>
    <w:rsid w:val="00052C5E"/>
    <w:rsid w:val="00053970"/>
    <w:rsid w:val="00053C83"/>
    <w:rsid w:val="00054BF6"/>
    <w:rsid w:val="00055795"/>
    <w:rsid w:val="000561E4"/>
    <w:rsid w:val="00056CA2"/>
    <w:rsid w:val="000570F2"/>
    <w:rsid w:val="00060189"/>
    <w:rsid w:val="00067D98"/>
    <w:rsid w:val="00073C18"/>
    <w:rsid w:val="000742CE"/>
    <w:rsid w:val="00077EE2"/>
    <w:rsid w:val="000801E2"/>
    <w:rsid w:val="00082DF9"/>
    <w:rsid w:val="00083662"/>
    <w:rsid w:val="00084523"/>
    <w:rsid w:val="00084A29"/>
    <w:rsid w:val="00084B6B"/>
    <w:rsid w:val="00087A21"/>
    <w:rsid w:val="00093238"/>
    <w:rsid w:val="00094663"/>
    <w:rsid w:val="0009638E"/>
    <w:rsid w:val="000A2836"/>
    <w:rsid w:val="000A30DC"/>
    <w:rsid w:val="000A3ED0"/>
    <w:rsid w:val="000A523D"/>
    <w:rsid w:val="000A7166"/>
    <w:rsid w:val="000A79C8"/>
    <w:rsid w:val="000B1CD0"/>
    <w:rsid w:val="000B3BCD"/>
    <w:rsid w:val="000B3F1F"/>
    <w:rsid w:val="000B514A"/>
    <w:rsid w:val="000B5444"/>
    <w:rsid w:val="000B5B9B"/>
    <w:rsid w:val="000B670F"/>
    <w:rsid w:val="000C178C"/>
    <w:rsid w:val="000C348D"/>
    <w:rsid w:val="000C4387"/>
    <w:rsid w:val="000C4D4D"/>
    <w:rsid w:val="000C68BC"/>
    <w:rsid w:val="000D1A19"/>
    <w:rsid w:val="000D1D9C"/>
    <w:rsid w:val="000D6518"/>
    <w:rsid w:val="000D72C0"/>
    <w:rsid w:val="000D7A97"/>
    <w:rsid w:val="000E2A7A"/>
    <w:rsid w:val="000E4313"/>
    <w:rsid w:val="000F00C0"/>
    <w:rsid w:val="000F0A9C"/>
    <w:rsid w:val="000F0DFA"/>
    <w:rsid w:val="000F431F"/>
    <w:rsid w:val="000F4BFD"/>
    <w:rsid w:val="000F51F6"/>
    <w:rsid w:val="000F5F6C"/>
    <w:rsid w:val="000F64E6"/>
    <w:rsid w:val="000F6DBF"/>
    <w:rsid w:val="000F72EC"/>
    <w:rsid w:val="000F76D3"/>
    <w:rsid w:val="001027E7"/>
    <w:rsid w:val="001049E2"/>
    <w:rsid w:val="00106F5C"/>
    <w:rsid w:val="00110851"/>
    <w:rsid w:val="00110F13"/>
    <w:rsid w:val="001130CD"/>
    <w:rsid w:val="00113D60"/>
    <w:rsid w:val="00113D91"/>
    <w:rsid w:val="00113E71"/>
    <w:rsid w:val="00114DE4"/>
    <w:rsid w:val="00117A7A"/>
    <w:rsid w:val="001202B9"/>
    <w:rsid w:val="001215A2"/>
    <w:rsid w:val="00122B3E"/>
    <w:rsid w:val="00123527"/>
    <w:rsid w:val="00124DAD"/>
    <w:rsid w:val="001262B2"/>
    <w:rsid w:val="00127EFC"/>
    <w:rsid w:val="0013044E"/>
    <w:rsid w:val="001309C4"/>
    <w:rsid w:val="0013208C"/>
    <w:rsid w:val="00133A8B"/>
    <w:rsid w:val="00133B22"/>
    <w:rsid w:val="00134489"/>
    <w:rsid w:val="00140E52"/>
    <w:rsid w:val="001410DE"/>
    <w:rsid w:val="00142CF8"/>
    <w:rsid w:val="0014434A"/>
    <w:rsid w:val="001454A9"/>
    <w:rsid w:val="00145A6F"/>
    <w:rsid w:val="001465EF"/>
    <w:rsid w:val="00146FF8"/>
    <w:rsid w:val="00153B9A"/>
    <w:rsid w:val="00154C0D"/>
    <w:rsid w:val="00154E8F"/>
    <w:rsid w:val="001571D6"/>
    <w:rsid w:val="00160F83"/>
    <w:rsid w:val="0016231F"/>
    <w:rsid w:val="001626D7"/>
    <w:rsid w:val="00163ED2"/>
    <w:rsid w:val="001645E5"/>
    <w:rsid w:val="00166E34"/>
    <w:rsid w:val="00170724"/>
    <w:rsid w:val="00170F13"/>
    <w:rsid w:val="00171DED"/>
    <w:rsid w:val="00171E3E"/>
    <w:rsid w:val="001726CA"/>
    <w:rsid w:val="0017343D"/>
    <w:rsid w:val="001757DE"/>
    <w:rsid w:val="00175F2E"/>
    <w:rsid w:val="0017648C"/>
    <w:rsid w:val="001808FB"/>
    <w:rsid w:val="00181B7E"/>
    <w:rsid w:val="00181D26"/>
    <w:rsid w:val="0018274C"/>
    <w:rsid w:val="00182A2E"/>
    <w:rsid w:val="00184538"/>
    <w:rsid w:val="001849A7"/>
    <w:rsid w:val="0018657B"/>
    <w:rsid w:val="001871CE"/>
    <w:rsid w:val="00191EA1"/>
    <w:rsid w:val="0019433A"/>
    <w:rsid w:val="00195014"/>
    <w:rsid w:val="00195222"/>
    <w:rsid w:val="00195708"/>
    <w:rsid w:val="001A00C3"/>
    <w:rsid w:val="001A0666"/>
    <w:rsid w:val="001A0977"/>
    <w:rsid w:val="001A1459"/>
    <w:rsid w:val="001A1594"/>
    <w:rsid w:val="001A79B4"/>
    <w:rsid w:val="001B05BA"/>
    <w:rsid w:val="001B254D"/>
    <w:rsid w:val="001B25CC"/>
    <w:rsid w:val="001B365C"/>
    <w:rsid w:val="001B4366"/>
    <w:rsid w:val="001B44BD"/>
    <w:rsid w:val="001B5625"/>
    <w:rsid w:val="001B5B61"/>
    <w:rsid w:val="001B7085"/>
    <w:rsid w:val="001C43B5"/>
    <w:rsid w:val="001C43E0"/>
    <w:rsid w:val="001C7A70"/>
    <w:rsid w:val="001C7BFD"/>
    <w:rsid w:val="001D2563"/>
    <w:rsid w:val="001D5209"/>
    <w:rsid w:val="001D6392"/>
    <w:rsid w:val="001D791B"/>
    <w:rsid w:val="001D7ABE"/>
    <w:rsid w:val="001E0219"/>
    <w:rsid w:val="001E167D"/>
    <w:rsid w:val="001E1BA7"/>
    <w:rsid w:val="001E2F2F"/>
    <w:rsid w:val="001E3BE2"/>
    <w:rsid w:val="001E44B0"/>
    <w:rsid w:val="001F1330"/>
    <w:rsid w:val="001F20CA"/>
    <w:rsid w:val="001F52B7"/>
    <w:rsid w:val="001F7B98"/>
    <w:rsid w:val="0020030C"/>
    <w:rsid w:val="00202C63"/>
    <w:rsid w:val="002048A4"/>
    <w:rsid w:val="00205A98"/>
    <w:rsid w:val="0020618F"/>
    <w:rsid w:val="00206E99"/>
    <w:rsid w:val="00210BAF"/>
    <w:rsid w:val="00213C33"/>
    <w:rsid w:val="00215953"/>
    <w:rsid w:val="00216641"/>
    <w:rsid w:val="002176D3"/>
    <w:rsid w:val="00217C7E"/>
    <w:rsid w:val="002256B5"/>
    <w:rsid w:val="00225E54"/>
    <w:rsid w:val="00231A91"/>
    <w:rsid w:val="00233D1F"/>
    <w:rsid w:val="00234ED1"/>
    <w:rsid w:val="00235978"/>
    <w:rsid w:val="00237222"/>
    <w:rsid w:val="00237930"/>
    <w:rsid w:val="002419E1"/>
    <w:rsid w:val="00243B9E"/>
    <w:rsid w:val="00245E2C"/>
    <w:rsid w:val="00251E04"/>
    <w:rsid w:val="002533FE"/>
    <w:rsid w:val="0025432B"/>
    <w:rsid w:val="00257C3A"/>
    <w:rsid w:val="00261A48"/>
    <w:rsid w:val="0026453F"/>
    <w:rsid w:val="00264734"/>
    <w:rsid w:val="00272129"/>
    <w:rsid w:val="00272AD7"/>
    <w:rsid w:val="00274EED"/>
    <w:rsid w:val="0027546C"/>
    <w:rsid w:val="002758FC"/>
    <w:rsid w:val="0028009E"/>
    <w:rsid w:val="00280B8D"/>
    <w:rsid w:val="0028338F"/>
    <w:rsid w:val="002854E6"/>
    <w:rsid w:val="002916A5"/>
    <w:rsid w:val="00293F65"/>
    <w:rsid w:val="00294171"/>
    <w:rsid w:val="00294A22"/>
    <w:rsid w:val="00297F87"/>
    <w:rsid w:val="002A0648"/>
    <w:rsid w:val="002A068E"/>
    <w:rsid w:val="002A15A7"/>
    <w:rsid w:val="002A1C1D"/>
    <w:rsid w:val="002A1CCD"/>
    <w:rsid w:val="002A63F2"/>
    <w:rsid w:val="002A6E82"/>
    <w:rsid w:val="002A72AC"/>
    <w:rsid w:val="002B1700"/>
    <w:rsid w:val="002B4A1C"/>
    <w:rsid w:val="002B512F"/>
    <w:rsid w:val="002B552D"/>
    <w:rsid w:val="002B7655"/>
    <w:rsid w:val="002C0A02"/>
    <w:rsid w:val="002C1616"/>
    <w:rsid w:val="002C4911"/>
    <w:rsid w:val="002C4EDA"/>
    <w:rsid w:val="002C5CA8"/>
    <w:rsid w:val="002C5F50"/>
    <w:rsid w:val="002C7639"/>
    <w:rsid w:val="002D11D0"/>
    <w:rsid w:val="002D26F7"/>
    <w:rsid w:val="002D313E"/>
    <w:rsid w:val="002D3C81"/>
    <w:rsid w:val="002D6045"/>
    <w:rsid w:val="002E444B"/>
    <w:rsid w:val="002E5C67"/>
    <w:rsid w:val="002E7561"/>
    <w:rsid w:val="002F23C2"/>
    <w:rsid w:val="00302652"/>
    <w:rsid w:val="00302E8E"/>
    <w:rsid w:val="00304AA8"/>
    <w:rsid w:val="0030509F"/>
    <w:rsid w:val="00305B16"/>
    <w:rsid w:val="00305EBB"/>
    <w:rsid w:val="00306081"/>
    <w:rsid w:val="003111E8"/>
    <w:rsid w:val="0031223F"/>
    <w:rsid w:val="00312731"/>
    <w:rsid w:val="0031565B"/>
    <w:rsid w:val="003226F6"/>
    <w:rsid w:val="003234EA"/>
    <w:rsid w:val="00323661"/>
    <w:rsid w:val="00324E6F"/>
    <w:rsid w:val="003259B1"/>
    <w:rsid w:val="00325D8C"/>
    <w:rsid w:val="00327828"/>
    <w:rsid w:val="00327DE4"/>
    <w:rsid w:val="003321C2"/>
    <w:rsid w:val="00334B63"/>
    <w:rsid w:val="00337977"/>
    <w:rsid w:val="0034020F"/>
    <w:rsid w:val="00340574"/>
    <w:rsid w:val="00340C25"/>
    <w:rsid w:val="00340EF0"/>
    <w:rsid w:val="0034243E"/>
    <w:rsid w:val="00342BB9"/>
    <w:rsid w:val="00342F52"/>
    <w:rsid w:val="0034332D"/>
    <w:rsid w:val="0034402C"/>
    <w:rsid w:val="00347215"/>
    <w:rsid w:val="003472B6"/>
    <w:rsid w:val="0035018E"/>
    <w:rsid w:val="003521CD"/>
    <w:rsid w:val="003536D2"/>
    <w:rsid w:val="00356BE0"/>
    <w:rsid w:val="00357D03"/>
    <w:rsid w:val="003609A7"/>
    <w:rsid w:val="00363385"/>
    <w:rsid w:val="003636B4"/>
    <w:rsid w:val="003656EB"/>
    <w:rsid w:val="00366AE5"/>
    <w:rsid w:val="0037205B"/>
    <w:rsid w:val="003732BC"/>
    <w:rsid w:val="003736A5"/>
    <w:rsid w:val="003761C4"/>
    <w:rsid w:val="00377D58"/>
    <w:rsid w:val="00377E59"/>
    <w:rsid w:val="003804CE"/>
    <w:rsid w:val="00383506"/>
    <w:rsid w:val="0038424E"/>
    <w:rsid w:val="00386A7F"/>
    <w:rsid w:val="00387E4A"/>
    <w:rsid w:val="00391D57"/>
    <w:rsid w:val="00391E40"/>
    <w:rsid w:val="0039218C"/>
    <w:rsid w:val="00394F0A"/>
    <w:rsid w:val="00396F08"/>
    <w:rsid w:val="00397583"/>
    <w:rsid w:val="003A039F"/>
    <w:rsid w:val="003A1CBC"/>
    <w:rsid w:val="003A2017"/>
    <w:rsid w:val="003A210A"/>
    <w:rsid w:val="003A3290"/>
    <w:rsid w:val="003A3AF9"/>
    <w:rsid w:val="003A54CF"/>
    <w:rsid w:val="003A7A8B"/>
    <w:rsid w:val="003B188A"/>
    <w:rsid w:val="003B1C8B"/>
    <w:rsid w:val="003B593A"/>
    <w:rsid w:val="003B5FAC"/>
    <w:rsid w:val="003B63B7"/>
    <w:rsid w:val="003B6DE1"/>
    <w:rsid w:val="003C03DC"/>
    <w:rsid w:val="003C59F0"/>
    <w:rsid w:val="003C62F6"/>
    <w:rsid w:val="003D54F7"/>
    <w:rsid w:val="003D6A02"/>
    <w:rsid w:val="003E0931"/>
    <w:rsid w:val="003E0A79"/>
    <w:rsid w:val="003E1F07"/>
    <w:rsid w:val="003E301C"/>
    <w:rsid w:val="003E323C"/>
    <w:rsid w:val="003E3781"/>
    <w:rsid w:val="003E4953"/>
    <w:rsid w:val="003E50E8"/>
    <w:rsid w:val="003E6181"/>
    <w:rsid w:val="003E6EF5"/>
    <w:rsid w:val="003F1559"/>
    <w:rsid w:val="003F33EE"/>
    <w:rsid w:val="003F3C73"/>
    <w:rsid w:val="0040082C"/>
    <w:rsid w:val="00402107"/>
    <w:rsid w:val="004076E7"/>
    <w:rsid w:val="0041201E"/>
    <w:rsid w:val="00412B2F"/>
    <w:rsid w:val="00413306"/>
    <w:rsid w:val="00413FD1"/>
    <w:rsid w:val="0041435D"/>
    <w:rsid w:val="00415E3A"/>
    <w:rsid w:val="0041787F"/>
    <w:rsid w:val="00420463"/>
    <w:rsid w:val="0042094E"/>
    <w:rsid w:val="004230A0"/>
    <w:rsid w:val="00423BF1"/>
    <w:rsid w:val="00423C4C"/>
    <w:rsid w:val="00424CF1"/>
    <w:rsid w:val="00424EF2"/>
    <w:rsid w:val="004259EE"/>
    <w:rsid w:val="00426042"/>
    <w:rsid w:val="004263B5"/>
    <w:rsid w:val="0042677E"/>
    <w:rsid w:val="00427BF6"/>
    <w:rsid w:val="00432CE8"/>
    <w:rsid w:val="00432D95"/>
    <w:rsid w:val="00432F75"/>
    <w:rsid w:val="004339A4"/>
    <w:rsid w:val="00435D5C"/>
    <w:rsid w:val="00436057"/>
    <w:rsid w:val="0043671B"/>
    <w:rsid w:val="00440065"/>
    <w:rsid w:val="00443063"/>
    <w:rsid w:val="0044360D"/>
    <w:rsid w:val="0044455F"/>
    <w:rsid w:val="004501BE"/>
    <w:rsid w:val="00451FC5"/>
    <w:rsid w:val="00452732"/>
    <w:rsid w:val="00456296"/>
    <w:rsid w:val="00456E5E"/>
    <w:rsid w:val="00460246"/>
    <w:rsid w:val="004623B4"/>
    <w:rsid w:val="00462625"/>
    <w:rsid w:val="004638AB"/>
    <w:rsid w:val="00465522"/>
    <w:rsid w:val="00465E4A"/>
    <w:rsid w:val="0047013A"/>
    <w:rsid w:val="004727E4"/>
    <w:rsid w:val="00474EAC"/>
    <w:rsid w:val="004757E1"/>
    <w:rsid w:val="0047702C"/>
    <w:rsid w:val="004822BD"/>
    <w:rsid w:val="00483A18"/>
    <w:rsid w:val="00487D64"/>
    <w:rsid w:val="0049008B"/>
    <w:rsid w:val="004900CC"/>
    <w:rsid w:val="004927A5"/>
    <w:rsid w:val="004932ED"/>
    <w:rsid w:val="00493844"/>
    <w:rsid w:val="0049541E"/>
    <w:rsid w:val="00496B88"/>
    <w:rsid w:val="00497829"/>
    <w:rsid w:val="0049786C"/>
    <w:rsid w:val="004A5AF0"/>
    <w:rsid w:val="004A6CFE"/>
    <w:rsid w:val="004A7D99"/>
    <w:rsid w:val="004B0751"/>
    <w:rsid w:val="004B56D6"/>
    <w:rsid w:val="004B5F72"/>
    <w:rsid w:val="004B751C"/>
    <w:rsid w:val="004C0344"/>
    <w:rsid w:val="004C23E8"/>
    <w:rsid w:val="004C25E8"/>
    <w:rsid w:val="004C31C8"/>
    <w:rsid w:val="004C3BD2"/>
    <w:rsid w:val="004C5DF1"/>
    <w:rsid w:val="004D03D3"/>
    <w:rsid w:val="004D35B5"/>
    <w:rsid w:val="004D5148"/>
    <w:rsid w:val="004D6DE7"/>
    <w:rsid w:val="004E22F3"/>
    <w:rsid w:val="004E2E94"/>
    <w:rsid w:val="004E4DED"/>
    <w:rsid w:val="004E535D"/>
    <w:rsid w:val="004E610B"/>
    <w:rsid w:val="004E639A"/>
    <w:rsid w:val="004F0915"/>
    <w:rsid w:val="004F0D73"/>
    <w:rsid w:val="004F5B75"/>
    <w:rsid w:val="004F5EE9"/>
    <w:rsid w:val="004F6255"/>
    <w:rsid w:val="004F7042"/>
    <w:rsid w:val="005001BA"/>
    <w:rsid w:val="00501DD9"/>
    <w:rsid w:val="00502773"/>
    <w:rsid w:val="005027C2"/>
    <w:rsid w:val="0050429D"/>
    <w:rsid w:val="00513636"/>
    <w:rsid w:val="005149D3"/>
    <w:rsid w:val="00515410"/>
    <w:rsid w:val="00526D4D"/>
    <w:rsid w:val="00534FF6"/>
    <w:rsid w:val="005353A7"/>
    <w:rsid w:val="005410E4"/>
    <w:rsid w:val="00541670"/>
    <w:rsid w:val="005416D9"/>
    <w:rsid w:val="005418E2"/>
    <w:rsid w:val="0054262F"/>
    <w:rsid w:val="00545183"/>
    <w:rsid w:val="005475A2"/>
    <w:rsid w:val="00550BCE"/>
    <w:rsid w:val="0055227E"/>
    <w:rsid w:val="005529D7"/>
    <w:rsid w:val="00554F29"/>
    <w:rsid w:val="00555135"/>
    <w:rsid w:val="00555349"/>
    <w:rsid w:val="00556DAC"/>
    <w:rsid w:val="00561DBA"/>
    <w:rsid w:val="005633F3"/>
    <w:rsid w:val="00565BDF"/>
    <w:rsid w:val="005674DC"/>
    <w:rsid w:val="0057279D"/>
    <w:rsid w:val="00575084"/>
    <w:rsid w:val="005752E5"/>
    <w:rsid w:val="005772ED"/>
    <w:rsid w:val="00585CA4"/>
    <w:rsid w:val="00586A3B"/>
    <w:rsid w:val="00590118"/>
    <w:rsid w:val="0059023C"/>
    <w:rsid w:val="00590C11"/>
    <w:rsid w:val="00592167"/>
    <w:rsid w:val="00592DCA"/>
    <w:rsid w:val="005966EA"/>
    <w:rsid w:val="00596867"/>
    <w:rsid w:val="005A0729"/>
    <w:rsid w:val="005A0ACA"/>
    <w:rsid w:val="005A1B1E"/>
    <w:rsid w:val="005A352E"/>
    <w:rsid w:val="005A7611"/>
    <w:rsid w:val="005B1208"/>
    <w:rsid w:val="005B301C"/>
    <w:rsid w:val="005B3C88"/>
    <w:rsid w:val="005B67E3"/>
    <w:rsid w:val="005B6AA1"/>
    <w:rsid w:val="005C5D27"/>
    <w:rsid w:val="005C7165"/>
    <w:rsid w:val="005C7244"/>
    <w:rsid w:val="005D001C"/>
    <w:rsid w:val="005D0AD9"/>
    <w:rsid w:val="005D466B"/>
    <w:rsid w:val="005D568E"/>
    <w:rsid w:val="005D6427"/>
    <w:rsid w:val="005D78C7"/>
    <w:rsid w:val="005E25C2"/>
    <w:rsid w:val="005E6D0B"/>
    <w:rsid w:val="005F4032"/>
    <w:rsid w:val="005F4295"/>
    <w:rsid w:val="005F5476"/>
    <w:rsid w:val="005F579B"/>
    <w:rsid w:val="005F73DC"/>
    <w:rsid w:val="00600683"/>
    <w:rsid w:val="00601647"/>
    <w:rsid w:val="00602498"/>
    <w:rsid w:val="00603180"/>
    <w:rsid w:val="00604709"/>
    <w:rsid w:val="00604A00"/>
    <w:rsid w:val="00604B6F"/>
    <w:rsid w:val="00611974"/>
    <w:rsid w:val="00613112"/>
    <w:rsid w:val="006137C3"/>
    <w:rsid w:val="006139F1"/>
    <w:rsid w:val="00617639"/>
    <w:rsid w:val="00620EAB"/>
    <w:rsid w:val="00621231"/>
    <w:rsid w:val="00622599"/>
    <w:rsid w:val="00623D86"/>
    <w:rsid w:val="00623ED1"/>
    <w:rsid w:val="00625412"/>
    <w:rsid w:val="00626201"/>
    <w:rsid w:val="00627494"/>
    <w:rsid w:val="00630155"/>
    <w:rsid w:val="00631E4F"/>
    <w:rsid w:val="00631E79"/>
    <w:rsid w:val="00632AE7"/>
    <w:rsid w:val="006354A9"/>
    <w:rsid w:val="00635E40"/>
    <w:rsid w:val="00637325"/>
    <w:rsid w:val="0064056D"/>
    <w:rsid w:val="00640E21"/>
    <w:rsid w:val="00641C94"/>
    <w:rsid w:val="0064248A"/>
    <w:rsid w:val="00642DF7"/>
    <w:rsid w:val="0064337B"/>
    <w:rsid w:val="00643382"/>
    <w:rsid w:val="006434D7"/>
    <w:rsid w:val="006435D1"/>
    <w:rsid w:val="00644933"/>
    <w:rsid w:val="00644C64"/>
    <w:rsid w:val="00644EF5"/>
    <w:rsid w:val="006454D4"/>
    <w:rsid w:val="006467B7"/>
    <w:rsid w:val="00647368"/>
    <w:rsid w:val="006504F4"/>
    <w:rsid w:val="00651A5D"/>
    <w:rsid w:val="00651B5A"/>
    <w:rsid w:val="00652DFE"/>
    <w:rsid w:val="006557A1"/>
    <w:rsid w:val="00656BBA"/>
    <w:rsid w:val="00656E23"/>
    <w:rsid w:val="00657A6E"/>
    <w:rsid w:val="006607F6"/>
    <w:rsid w:val="00662138"/>
    <w:rsid w:val="0066235C"/>
    <w:rsid w:val="006645A3"/>
    <w:rsid w:val="00665371"/>
    <w:rsid w:val="00666BEB"/>
    <w:rsid w:val="00667F4D"/>
    <w:rsid w:val="00670792"/>
    <w:rsid w:val="006718F6"/>
    <w:rsid w:val="00671F28"/>
    <w:rsid w:val="0067201B"/>
    <w:rsid w:val="00674884"/>
    <w:rsid w:val="006805B8"/>
    <w:rsid w:val="00680E2B"/>
    <w:rsid w:val="00680EBB"/>
    <w:rsid w:val="006830DB"/>
    <w:rsid w:val="0068640B"/>
    <w:rsid w:val="00687855"/>
    <w:rsid w:val="00687F18"/>
    <w:rsid w:val="006928E4"/>
    <w:rsid w:val="00693515"/>
    <w:rsid w:val="00693A40"/>
    <w:rsid w:val="006A0B5F"/>
    <w:rsid w:val="006A2F67"/>
    <w:rsid w:val="006A4BD2"/>
    <w:rsid w:val="006A66B4"/>
    <w:rsid w:val="006A6FB4"/>
    <w:rsid w:val="006B0862"/>
    <w:rsid w:val="006B121A"/>
    <w:rsid w:val="006B3770"/>
    <w:rsid w:val="006B567D"/>
    <w:rsid w:val="006B64F7"/>
    <w:rsid w:val="006B6B6B"/>
    <w:rsid w:val="006B7600"/>
    <w:rsid w:val="006C06C7"/>
    <w:rsid w:val="006C5C23"/>
    <w:rsid w:val="006C5DFD"/>
    <w:rsid w:val="006C6F77"/>
    <w:rsid w:val="006D42B8"/>
    <w:rsid w:val="006D4692"/>
    <w:rsid w:val="006D5ACE"/>
    <w:rsid w:val="006D5C7D"/>
    <w:rsid w:val="006E0365"/>
    <w:rsid w:val="006E08A3"/>
    <w:rsid w:val="006E3B20"/>
    <w:rsid w:val="006E3FB8"/>
    <w:rsid w:val="006E4DC8"/>
    <w:rsid w:val="006F16C4"/>
    <w:rsid w:val="006F2410"/>
    <w:rsid w:val="007000BC"/>
    <w:rsid w:val="00701674"/>
    <w:rsid w:val="00704210"/>
    <w:rsid w:val="007047C8"/>
    <w:rsid w:val="00704C45"/>
    <w:rsid w:val="0070502A"/>
    <w:rsid w:val="00710837"/>
    <w:rsid w:val="00710D9D"/>
    <w:rsid w:val="00712BED"/>
    <w:rsid w:val="00713399"/>
    <w:rsid w:val="007133F9"/>
    <w:rsid w:val="00713FEC"/>
    <w:rsid w:val="0071730B"/>
    <w:rsid w:val="00720BE0"/>
    <w:rsid w:val="00722702"/>
    <w:rsid w:val="00722B71"/>
    <w:rsid w:val="00723023"/>
    <w:rsid w:val="007233B2"/>
    <w:rsid w:val="00724020"/>
    <w:rsid w:val="00724F8E"/>
    <w:rsid w:val="0072526A"/>
    <w:rsid w:val="007332E0"/>
    <w:rsid w:val="007342C9"/>
    <w:rsid w:val="00734EA3"/>
    <w:rsid w:val="007356E2"/>
    <w:rsid w:val="0074022C"/>
    <w:rsid w:val="0074202E"/>
    <w:rsid w:val="0074498B"/>
    <w:rsid w:val="00745228"/>
    <w:rsid w:val="00745E6F"/>
    <w:rsid w:val="007464C5"/>
    <w:rsid w:val="00746628"/>
    <w:rsid w:val="00750E98"/>
    <w:rsid w:val="0075225A"/>
    <w:rsid w:val="00755C52"/>
    <w:rsid w:val="007637D6"/>
    <w:rsid w:val="00763F6A"/>
    <w:rsid w:val="00765AE0"/>
    <w:rsid w:val="00766365"/>
    <w:rsid w:val="00766F20"/>
    <w:rsid w:val="00771519"/>
    <w:rsid w:val="00773622"/>
    <w:rsid w:val="007746D0"/>
    <w:rsid w:val="00774B46"/>
    <w:rsid w:val="007776C7"/>
    <w:rsid w:val="00780954"/>
    <w:rsid w:val="00780D52"/>
    <w:rsid w:val="0078193E"/>
    <w:rsid w:val="00782C97"/>
    <w:rsid w:val="00784F7C"/>
    <w:rsid w:val="00786090"/>
    <w:rsid w:val="00790FF3"/>
    <w:rsid w:val="007950D0"/>
    <w:rsid w:val="00795D7A"/>
    <w:rsid w:val="00797451"/>
    <w:rsid w:val="007975AB"/>
    <w:rsid w:val="007977E0"/>
    <w:rsid w:val="007A15BA"/>
    <w:rsid w:val="007A35B9"/>
    <w:rsid w:val="007A3A3D"/>
    <w:rsid w:val="007A42D0"/>
    <w:rsid w:val="007A62C5"/>
    <w:rsid w:val="007A638B"/>
    <w:rsid w:val="007A7AD4"/>
    <w:rsid w:val="007B0BD7"/>
    <w:rsid w:val="007B10B2"/>
    <w:rsid w:val="007B2A86"/>
    <w:rsid w:val="007B3D6D"/>
    <w:rsid w:val="007B4D8B"/>
    <w:rsid w:val="007B61A4"/>
    <w:rsid w:val="007B71DD"/>
    <w:rsid w:val="007C0B2A"/>
    <w:rsid w:val="007C1677"/>
    <w:rsid w:val="007C3608"/>
    <w:rsid w:val="007C58AD"/>
    <w:rsid w:val="007C61B5"/>
    <w:rsid w:val="007C622C"/>
    <w:rsid w:val="007D721F"/>
    <w:rsid w:val="007E09B3"/>
    <w:rsid w:val="007E0BFD"/>
    <w:rsid w:val="007E153E"/>
    <w:rsid w:val="007E17B8"/>
    <w:rsid w:val="007F2995"/>
    <w:rsid w:val="007F340F"/>
    <w:rsid w:val="007F42AC"/>
    <w:rsid w:val="007F6951"/>
    <w:rsid w:val="007F7DD0"/>
    <w:rsid w:val="00805C97"/>
    <w:rsid w:val="00806FD7"/>
    <w:rsid w:val="008070D2"/>
    <w:rsid w:val="0081199C"/>
    <w:rsid w:val="00814380"/>
    <w:rsid w:val="00816873"/>
    <w:rsid w:val="00817631"/>
    <w:rsid w:val="00821954"/>
    <w:rsid w:val="00821DA6"/>
    <w:rsid w:val="00821FE9"/>
    <w:rsid w:val="00823B71"/>
    <w:rsid w:val="00824DE6"/>
    <w:rsid w:val="0083201E"/>
    <w:rsid w:val="00833B5A"/>
    <w:rsid w:val="008341A0"/>
    <w:rsid w:val="008347F8"/>
    <w:rsid w:val="00834DEE"/>
    <w:rsid w:val="00840E5B"/>
    <w:rsid w:val="0084219E"/>
    <w:rsid w:val="00845AFA"/>
    <w:rsid w:val="00846CF4"/>
    <w:rsid w:val="008474D5"/>
    <w:rsid w:val="00847AE7"/>
    <w:rsid w:val="00847DB1"/>
    <w:rsid w:val="008505D7"/>
    <w:rsid w:val="0085163C"/>
    <w:rsid w:val="0085545D"/>
    <w:rsid w:val="008556F0"/>
    <w:rsid w:val="00860385"/>
    <w:rsid w:val="0086103C"/>
    <w:rsid w:val="00863757"/>
    <w:rsid w:val="00863762"/>
    <w:rsid w:val="008638BB"/>
    <w:rsid w:val="008639F2"/>
    <w:rsid w:val="00863A98"/>
    <w:rsid w:val="008721F3"/>
    <w:rsid w:val="00873CD9"/>
    <w:rsid w:val="0087509C"/>
    <w:rsid w:val="00877197"/>
    <w:rsid w:val="00877694"/>
    <w:rsid w:val="0088588F"/>
    <w:rsid w:val="008870F2"/>
    <w:rsid w:val="0089141E"/>
    <w:rsid w:val="00892315"/>
    <w:rsid w:val="0089239A"/>
    <w:rsid w:val="00893A05"/>
    <w:rsid w:val="0089462A"/>
    <w:rsid w:val="00897117"/>
    <w:rsid w:val="008A0782"/>
    <w:rsid w:val="008A0A45"/>
    <w:rsid w:val="008A625B"/>
    <w:rsid w:val="008A6694"/>
    <w:rsid w:val="008A675A"/>
    <w:rsid w:val="008B0BF1"/>
    <w:rsid w:val="008B1EAB"/>
    <w:rsid w:val="008B1EB3"/>
    <w:rsid w:val="008C0332"/>
    <w:rsid w:val="008C3B8A"/>
    <w:rsid w:val="008C4165"/>
    <w:rsid w:val="008D1BFD"/>
    <w:rsid w:val="008D239D"/>
    <w:rsid w:val="008D4904"/>
    <w:rsid w:val="008E0F8C"/>
    <w:rsid w:val="008E1A13"/>
    <w:rsid w:val="008E1C90"/>
    <w:rsid w:val="008E1E39"/>
    <w:rsid w:val="008E2AB1"/>
    <w:rsid w:val="008E31A9"/>
    <w:rsid w:val="008E7958"/>
    <w:rsid w:val="008F4C0E"/>
    <w:rsid w:val="008F6864"/>
    <w:rsid w:val="008F6B0C"/>
    <w:rsid w:val="00902E4A"/>
    <w:rsid w:val="00903B62"/>
    <w:rsid w:val="009051D0"/>
    <w:rsid w:val="00905345"/>
    <w:rsid w:val="009054E6"/>
    <w:rsid w:val="0090764F"/>
    <w:rsid w:val="00907789"/>
    <w:rsid w:val="00907B63"/>
    <w:rsid w:val="00910D0B"/>
    <w:rsid w:val="00910FD7"/>
    <w:rsid w:val="00912530"/>
    <w:rsid w:val="00912B4B"/>
    <w:rsid w:val="00916C2F"/>
    <w:rsid w:val="00921B4F"/>
    <w:rsid w:val="0092452B"/>
    <w:rsid w:val="009254C0"/>
    <w:rsid w:val="009259CF"/>
    <w:rsid w:val="00926204"/>
    <w:rsid w:val="009267EB"/>
    <w:rsid w:val="00931C63"/>
    <w:rsid w:val="00934193"/>
    <w:rsid w:val="009371DE"/>
    <w:rsid w:val="00943E3F"/>
    <w:rsid w:val="0095240B"/>
    <w:rsid w:val="00954BB9"/>
    <w:rsid w:val="00955503"/>
    <w:rsid w:val="009561DC"/>
    <w:rsid w:val="00957208"/>
    <w:rsid w:val="00960328"/>
    <w:rsid w:val="00961A8C"/>
    <w:rsid w:val="00962B64"/>
    <w:rsid w:val="00964072"/>
    <w:rsid w:val="009658D7"/>
    <w:rsid w:val="00966863"/>
    <w:rsid w:val="00967F28"/>
    <w:rsid w:val="00970D8E"/>
    <w:rsid w:val="00975CEE"/>
    <w:rsid w:val="00975E6B"/>
    <w:rsid w:val="00976C36"/>
    <w:rsid w:val="0097740F"/>
    <w:rsid w:val="009801AE"/>
    <w:rsid w:val="0098050D"/>
    <w:rsid w:val="0098062E"/>
    <w:rsid w:val="00983914"/>
    <w:rsid w:val="0098427C"/>
    <w:rsid w:val="009853A9"/>
    <w:rsid w:val="00986DE8"/>
    <w:rsid w:val="00987ED4"/>
    <w:rsid w:val="00992793"/>
    <w:rsid w:val="0099313D"/>
    <w:rsid w:val="00994731"/>
    <w:rsid w:val="00997D7C"/>
    <w:rsid w:val="009A05E4"/>
    <w:rsid w:val="009A1B11"/>
    <w:rsid w:val="009A6E97"/>
    <w:rsid w:val="009B0F13"/>
    <w:rsid w:val="009B5F94"/>
    <w:rsid w:val="009C19B9"/>
    <w:rsid w:val="009C1A09"/>
    <w:rsid w:val="009C226F"/>
    <w:rsid w:val="009C2E1B"/>
    <w:rsid w:val="009C3A35"/>
    <w:rsid w:val="009C429F"/>
    <w:rsid w:val="009D15EA"/>
    <w:rsid w:val="009D248E"/>
    <w:rsid w:val="009D2736"/>
    <w:rsid w:val="009D3D70"/>
    <w:rsid w:val="009D4714"/>
    <w:rsid w:val="009D58A6"/>
    <w:rsid w:val="009D6A9A"/>
    <w:rsid w:val="009D7557"/>
    <w:rsid w:val="009E19A8"/>
    <w:rsid w:val="009E2897"/>
    <w:rsid w:val="009E2F15"/>
    <w:rsid w:val="009E3966"/>
    <w:rsid w:val="009E5027"/>
    <w:rsid w:val="009E5DF0"/>
    <w:rsid w:val="009E7D01"/>
    <w:rsid w:val="009F040A"/>
    <w:rsid w:val="009F2D83"/>
    <w:rsid w:val="009F369F"/>
    <w:rsid w:val="009F510F"/>
    <w:rsid w:val="009F6420"/>
    <w:rsid w:val="00A0070C"/>
    <w:rsid w:val="00A02549"/>
    <w:rsid w:val="00A0281F"/>
    <w:rsid w:val="00A02C17"/>
    <w:rsid w:val="00A05B9B"/>
    <w:rsid w:val="00A12195"/>
    <w:rsid w:val="00A12351"/>
    <w:rsid w:val="00A12845"/>
    <w:rsid w:val="00A12CE2"/>
    <w:rsid w:val="00A130C8"/>
    <w:rsid w:val="00A154C5"/>
    <w:rsid w:val="00A15F1E"/>
    <w:rsid w:val="00A17485"/>
    <w:rsid w:val="00A20785"/>
    <w:rsid w:val="00A208F6"/>
    <w:rsid w:val="00A20C03"/>
    <w:rsid w:val="00A2155D"/>
    <w:rsid w:val="00A240C9"/>
    <w:rsid w:val="00A24FCA"/>
    <w:rsid w:val="00A25CA8"/>
    <w:rsid w:val="00A26CCB"/>
    <w:rsid w:val="00A27FC9"/>
    <w:rsid w:val="00A3035E"/>
    <w:rsid w:val="00A3367C"/>
    <w:rsid w:val="00A36A28"/>
    <w:rsid w:val="00A4077D"/>
    <w:rsid w:val="00A4096C"/>
    <w:rsid w:val="00A415D5"/>
    <w:rsid w:val="00A42DCC"/>
    <w:rsid w:val="00A50047"/>
    <w:rsid w:val="00A51EA5"/>
    <w:rsid w:val="00A52652"/>
    <w:rsid w:val="00A5307B"/>
    <w:rsid w:val="00A55416"/>
    <w:rsid w:val="00A56485"/>
    <w:rsid w:val="00A579B4"/>
    <w:rsid w:val="00A626F4"/>
    <w:rsid w:val="00A645F2"/>
    <w:rsid w:val="00A65334"/>
    <w:rsid w:val="00A6641D"/>
    <w:rsid w:val="00A66BB6"/>
    <w:rsid w:val="00A66BC1"/>
    <w:rsid w:val="00A7218A"/>
    <w:rsid w:val="00A73029"/>
    <w:rsid w:val="00A754A4"/>
    <w:rsid w:val="00A7631E"/>
    <w:rsid w:val="00A7719C"/>
    <w:rsid w:val="00A777A2"/>
    <w:rsid w:val="00A81EB2"/>
    <w:rsid w:val="00A837A5"/>
    <w:rsid w:val="00A8424A"/>
    <w:rsid w:val="00A92449"/>
    <w:rsid w:val="00A9248B"/>
    <w:rsid w:val="00A924F3"/>
    <w:rsid w:val="00A93C48"/>
    <w:rsid w:val="00A95363"/>
    <w:rsid w:val="00A9650D"/>
    <w:rsid w:val="00A97344"/>
    <w:rsid w:val="00AA031F"/>
    <w:rsid w:val="00AA0FB7"/>
    <w:rsid w:val="00AA175E"/>
    <w:rsid w:val="00AA1E8B"/>
    <w:rsid w:val="00AA3BD3"/>
    <w:rsid w:val="00AA47A7"/>
    <w:rsid w:val="00AA4C8B"/>
    <w:rsid w:val="00AA62CC"/>
    <w:rsid w:val="00AA773D"/>
    <w:rsid w:val="00AB166C"/>
    <w:rsid w:val="00AB1F42"/>
    <w:rsid w:val="00AB1FD7"/>
    <w:rsid w:val="00AB2E89"/>
    <w:rsid w:val="00AB39C1"/>
    <w:rsid w:val="00AB5EE6"/>
    <w:rsid w:val="00AC3F6B"/>
    <w:rsid w:val="00AC4803"/>
    <w:rsid w:val="00AC534A"/>
    <w:rsid w:val="00AC7D2E"/>
    <w:rsid w:val="00AD2ECD"/>
    <w:rsid w:val="00AD4952"/>
    <w:rsid w:val="00AE066A"/>
    <w:rsid w:val="00AE2534"/>
    <w:rsid w:val="00AE2EE6"/>
    <w:rsid w:val="00AE3CBD"/>
    <w:rsid w:val="00AE49FC"/>
    <w:rsid w:val="00AE4E3C"/>
    <w:rsid w:val="00AE5743"/>
    <w:rsid w:val="00AE619E"/>
    <w:rsid w:val="00AE6B4A"/>
    <w:rsid w:val="00AF36D8"/>
    <w:rsid w:val="00B00351"/>
    <w:rsid w:val="00B02FC4"/>
    <w:rsid w:val="00B04A03"/>
    <w:rsid w:val="00B1075C"/>
    <w:rsid w:val="00B109CA"/>
    <w:rsid w:val="00B1133E"/>
    <w:rsid w:val="00B1462E"/>
    <w:rsid w:val="00B16F32"/>
    <w:rsid w:val="00B20CB9"/>
    <w:rsid w:val="00B21806"/>
    <w:rsid w:val="00B230C3"/>
    <w:rsid w:val="00B25E34"/>
    <w:rsid w:val="00B273BB"/>
    <w:rsid w:val="00B32439"/>
    <w:rsid w:val="00B36F40"/>
    <w:rsid w:val="00B373D0"/>
    <w:rsid w:val="00B37799"/>
    <w:rsid w:val="00B41D00"/>
    <w:rsid w:val="00B42A72"/>
    <w:rsid w:val="00B454C6"/>
    <w:rsid w:val="00B4571B"/>
    <w:rsid w:val="00B45827"/>
    <w:rsid w:val="00B50C3E"/>
    <w:rsid w:val="00B518E6"/>
    <w:rsid w:val="00B53568"/>
    <w:rsid w:val="00B53599"/>
    <w:rsid w:val="00B54D13"/>
    <w:rsid w:val="00B5577D"/>
    <w:rsid w:val="00B608D2"/>
    <w:rsid w:val="00B62890"/>
    <w:rsid w:val="00B63A4F"/>
    <w:rsid w:val="00B63C06"/>
    <w:rsid w:val="00B64125"/>
    <w:rsid w:val="00B6443C"/>
    <w:rsid w:val="00B651AA"/>
    <w:rsid w:val="00B65550"/>
    <w:rsid w:val="00B65B1F"/>
    <w:rsid w:val="00B70211"/>
    <w:rsid w:val="00B704E0"/>
    <w:rsid w:val="00B706B9"/>
    <w:rsid w:val="00B72DA7"/>
    <w:rsid w:val="00B74830"/>
    <w:rsid w:val="00B751AB"/>
    <w:rsid w:val="00B84001"/>
    <w:rsid w:val="00B84085"/>
    <w:rsid w:val="00B84B71"/>
    <w:rsid w:val="00B85E5A"/>
    <w:rsid w:val="00B8731E"/>
    <w:rsid w:val="00B87472"/>
    <w:rsid w:val="00B90FEC"/>
    <w:rsid w:val="00B958DE"/>
    <w:rsid w:val="00B97396"/>
    <w:rsid w:val="00B97E3E"/>
    <w:rsid w:val="00BA011C"/>
    <w:rsid w:val="00BA1275"/>
    <w:rsid w:val="00BA259D"/>
    <w:rsid w:val="00BA3024"/>
    <w:rsid w:val="00BA3B15"/>
    <w:rsid w:val="00BB289E"/>
    <w:rsid w:val="00BB2B2A"/>
    <w:rsid w:val="00BB3747"/>
    <w:rsid w:val="00BB42AC"/>
    <w:rsid w:val="00BB58DE"/>
    <w:rsid w:val="00BB5E2C"/>
    <w:rsid w:val="00BB7F40"/>
    <w:rsid w:val="00BC1D68"/>
    <w:rsid w:val="00BC2E3C"/>
    <w:rsid w:val="00BC47F8"/>
    <w:rsid w:val="00BC6A3F"/>
    <w:rsid w:val="00BC7618"/>
    <w:rsid w:val="00BD1752"/>
    <w:rsid w:val="00BD45BF"/>
    <w:rsid w:val="00BD4BA2"/>
    <w:rsid w:val="00BE15B8"/>
    <w:rsid w:val="00BE52F9"/>
    <w:rsid w:val="00BE56ED"/>
    <w:rsid w:val="00BE62DA"/>
    <w:rsid w:val="00BE7353"/>
    <w:rsid w:val="00BF1767"/>
    <w:rsid w:val="00BF17D9"/>
    <w:rsid w:val="00BF3D69"/>
    <w:rsid w:val="00BF6D21"/>
    <w:rsid w:val="00BF718B"/>
    <w:rsid w:val="00BF79D3"/>
    <w:rsid w:val="00C0218B"/>
    <w:rsid w:val="00C055F0"/>
    <w:rsid w:val="00C10C2D"/>
    <w:rsid w:val="00C12216"/>
    <w:rsid w:val="00C152EF"/>
    <w:rsid w:val="00C17A14"/>
    <w:rsid w:val="00C17B63"/>
    <w:rsid w:val="00C211D3"/>
    <w:rsid w:val="00C2244A"/>
    <w:rsid w:val="00C23473"/>
    <w:rsid w:val="00C2412A"/>
    <w:rsid w:val="00C261EF"/>
    <w:rsid w:val="00C30B8B"/>
    <w:rsid w:val="00C328F5"/>
    <w:rsid w:val="00C33D66"/>
    <w:rsid w:val="00C34BE9"/>
    <w:rsid w:val="00C34F84"/>
    <w:rsid w:val="00C355E8"/>
    <w:rsid w:val="00C40579"/>
    <w:rsid w:val="00C43172"/>
    <w:rsid w:val="00C434C9"/>
    <w:rsid w:val="00C45F55"/>
    <w:rsid w:val="00C506D3"/>
    <w:rsid w:val="00C52EDE"/>
    <w:rsid w:val="00C53287"/>
    <w:rsid w:val="00C536E6"/>
    <w:rsid w:val="00C57300"/>
    <w:rsid w:val="00C576A5"/>
    <w:rsid w:val="00C61DD7"/>
    <w:rsid w:val="00C67021"/>
    <w:rsid w:val="00C670DC"/>
    <w:rsid w:val="00C6726D"/>
    <w:rsid w:val="00C735C3"/>
    <w:rsid w:val="00C740C6"/>
    <w:rsid w:val="00C75DC5"/>
    <w:rsid w:val="00C775B8"/>
    <w:rsid w:val="00C80EA0"/>
    <w:rsid w:val="00C837EE"/>
    <w:rsid w:val="00C838DB"/>
    <w:rsid w:val="00C83FF5"/>
    <w:rsid w:val="00C86815"/>
    <w:rsid w:val="00C87AEE"/>
    <w:rsid w:val="00C87AFD"/>
    <w:rsid w:val="00C90F5E"/>
    <w:rsid w:val="00C914BB"/>
    <w:rsid w:val="00C91E57"/>
    <w:rsid w:val="00C92E2C"/>
    <w:rsid w:val="00C92F6B"/>
    <w:rsid w:val="00C944AD"/>
    <w:rsid w:val="00C96868"/>
    <w:rsid w:val="00CA23D5"/>
    <w:rsid w:val="00CA2F8D"/>
    <w:rsid w:val="00CA3E64"/>
    <w:rsid w:val="00CA5100"/>
    <w:rsid w:val="00CA5141"/>
    <w:rsid w:val="00CA710E"/>
    <w:rsid w:val="00CA7825"/>
    <w:rsid w:val="00CB77BE"/>
    <w:rsid w:val="00CC05BC"/>
    <w:rsid w:val="00CC09C8"/>
    <w:rsid w:val="00CC25D3"/>
    <w:rsid w:val="00CC7274"/>
    <w:rsid w:val="00CD257F"/>
    <w:rsid w:val="00CD321F"/>
    <w:rsid w:val="00CD62D0"/>
    <w:rsid w:val="00CE0EAD"/>
    <w:rsid w:val="00CE45E5"/>
    <w:rsid w:val="00CE4A43"/>
    <w:rsid w:val="00CE5040"/>
    <w:rsid w:val="00CE5331"/>
    <w:rsid w:val="00CE5D32"/>
    <w:rsid w:val="00CE6236"/>
    <w:rsid w:val="00CE74C9"/>
    <w:rsid w:val="00CE7DAA"/>
    <w:rsid w:val="00CF5F1F"/>
    <w:rsid w:val="00CF75D3"/>
    <w:rsid w:val="00CF7939"/>
    <w:rsid w:val="00CF7F41"/>
    <w:rsid w:val="00D02258"/>
    <w:rsid w:val="00D02B8B"/>
    <w:rsid w:val="00D03410"/>
    <w:rsid w:val="00D0636E"/>
    <w:rsid w:val="00D100C0"/>
    <w:rsid w:val="00D1151A"/>
    <w:rsid w:val="00D1168B"/>
    <w:rsid w:val="00D12D03"/>
    <w:rsid w:val="00D13EC2"/>
    <w:rsid w:val="00D15C70"/>
    <w:rsid w:val="00D24C89"/>
    <w:rsid w:val="00D25397"/>
    <w:rsid w:val="00D25410"/>
    <w:rsid w:val="00D25CCC"/>
    <w:rsid w:val="00D35617"/>
    <w:rsid w:val="00D367BB"/>
    <w:rsid w:val="00D3684E"/>
    <w:rsid w:val="00D36FA2"/>
    <w:rsid w:val="00D37334"/>
    <w:rsid w:val="00D3744B"/>
    <w:rsid w:val="00D37FAD"/>
    <w:rsid w:val="00D4261C"/>
    <w:rsid w:val="00D4282D"/>
    <w:rsid w:val="00D433C5"/>
    <w:rsid w:val="00D4491F"/>
    <w:rsid w:val="00D45F36"/>
    <w:rsid w:val="00D46E06"/>
    <w:rsid w:val="00D4752A"/>
    <w:rsid w:val="00D508B7"/>
    <w:rsid w:val="00D517D6"/>
    <w:rsid w:val="00D529E1"/>
    <w:rsid w:val="00D52EFA"/>
    <w:rsid w:val="00D555F0"/>
    <w:rsid w:val="00D5643D"/>
    <w:rsid w:val="00D56CD3"/>
    <w:rsid w:val="00D62665"/>
    <w:rsid w:val="00D65B6B"/>
    <w:rsid w:val="00D6756A"/>
    <w:rsid w:val="00D72613"/>
    <w:rsid w:val="00D72F5E"/>
    <w:rsid w:val="00D74253"/>
    <w:rsid w:val="00D74AEA"/>
    <w:rsid w:val="00D758D8"/>
    <w:rsid w:val="00D81849"/>
    <w:rsid w:val="00D828B8"/>
    <w:rsid w:val="00D835FF"/>
    <w:rsid w:val="00D83CB1"/>
    <w:rsid w:val="00D84BC9"/>
    <w:rsid w:val="00D8628F"/>
    <w:rsid w:val="00D867BE"/>
    <w:rsid w:val="00D91240"/>
    <w:rsid w:val="00D928CD"/>
    <w:rsid w:val="00D934AE"/>
    <w:rsid w:val="00D96279"/>
    <w:rsid w:val="00D97325"/>
    <w:rsid w:val="00DA1332"/>
    <w:rsid w:val="00DA41B3"/>
    <w:rsid w:val="00DA51DF"/>
    <w:rsid w:val="00DA6141"/>
    <w:rsid w:val="00DA68DD"/>
    <w:rsid w:val="00DA6B8F"/>
    <w:rsid w:val="00DB092E"/>
    <w:rsid w:val="00DB174F"/>
    <w:rsid w:val="00DB2DBA"/>
    <w:rsid w:val="00DB3FB0"/>
    <w:rsid w:val="00DB56A9"/>
    <w:rsid w:val="00DB710E"/>
    <w:rsid w:val="00DB7B51"/>
    <w:rsid w:val="00DB7B82"/>
    <w:rsid w:val="00DC0698"/>
    <w:rsid w:val="00DC5A56"/>
    <w:rsid w:val="00DC716B"/>
    <w:rsid w:val="00DD03EF"/>
    <w:rsid w:val="00DD4939"/>
    <w:rsid w:val="00DD7C21"/>
    <w:rsid w:val="00DD7FFD"/>
    <w:rsid w:val="00DE1F2E"/>
    <w:rsid w:val="00DE2445"/>
    <w:rsid w:val="00DE372E"/>
    <w:rsid w:val="00DE5110"/>
    <w:rsid w:val="00DE5B09"/>
    <w:rsid w:val="00DE5ECB"/>
    <w:rsid w:val="00DF386B"/>
    <w:rsid w:val="00DF47CF"/>
    <w:rsid w:val="00DF71D3"/>
    <w:rsid w:val="00DF74EF"/>
    <w:rsid w:val="00E0294F"/>
    <w:rsid w:val="00E04FB2"/>
    <w:rsid w:val="00E05B6C"/>
    <w:rsid w:val="00E05BE0"/>
    <w:rsid w:val="00E0641A"/>
    <w:rsid w:val="00E074BF"/>
    <w:rsid w:val="00E07B7F"/>
    <w:rsid w:val="00E10D28"/>
    <w:rsid w:val="00E10FFC"/>
    <w:rsid w:val="00E14D5F"/>
    <w:rsid w:val="00E15691"/>
    <w:rsid w:val="00E22E46"/>
    <w:rsid w:val="00E23265"/>
    <w:rsid w:val="00E26071"/>
    <w:rsid w:val="00E26B4B"/>
    <w:rsid w:val="00E274C3"/>
    <w:rsid w:val="00E30AE6"/>
    <w:rsid w:val="00E34BDB"/>
    <w:rsid w:val="00E36898"/>
    <w:rsid w:val="00E372B1"/>
    <w:rsid w:val="00E37D58"/>
    <w:rsid w:val="00E434BB"/>
    <w:rsid w:val="00E450BD"/>
    <w:rsid w:val="00E456B4"/>
    <w:rsid w:val="00E4788E"/>
    <w:rsid w:val="00E50973"/>
    <w:rsid w:val="00E51F24"/>
    <w:rsid w:val="00E5225A"/>
    <w:rsid w:val="00E53CBA"/>
    <w:rsid w:val="00E54A39"/>
    <w:rsid w:val="00E551C1"/>
    <w:rsid w:val="00E62A8C"/>
    <w:rsid w:val="00E62B81"/>
    <w:rsid w:val="00E64814"/>
    <w:rsid w:val="00E66256"/>
    <w:rsid w:val="00E7123C"/>
    <w:rsid w:val="00E73948"/>
    <w:rsid w:val="00E76646"/>
    <w:rsid w:val="00E76C5E"/>
    <w:rsid w:val="00E76E8B"/>
    <w:rsid w:val="00E8338B"/>
    <w:rsid w:val="00E8497F"/>
    <w:rsid w:val="00E8640E"/>
    <w:rsid w:val="00E87FD4"/>
    <w:rsid w:val="00E94251"/>
    <w:rsid w:val="00E9529D"/>
    <w:rsid w:val="00EA3167"/>
    <w:rsid w:val="00EA5D92"/>
    <w:rsid w:val="00EB0403"/>
    <w:rsid w:val="00EB3978"/>
    <w:rsid w:val="00EB416C"/>
    <w:rsid w:val="00EB5E37"/>
    <w:rsid w:val="00EC02FA"/>
    <w:rsid w:val="00EC0479"/>
    <w:rsid w:val="00EC0A82"/>
    <w:rsid w:val="00EC19F6"/>
    <w:rsid w:val="00EC2EBF"/>
    <w:rsid w:val="00ED0831"/>
    <w:rsid w:val="00ED3E63"/>
    <w:rsid w:val="00ED7DE0"/>
    <w:rsid w:val="00EE0BC7"/>
    <w:rsid w:val="00EE0C2F"/>
    <w:rsid w:val="00EE1F30"/>
    <w:rsid w:val="00EF03AA"/>
    <w:rsid w:val="00EF06F5"/>
    <w:rsid w:val="00EF0A50"/>
    <w:rsid w:val="00EF5076"/>
    <w:rsid w:val="00EF66D9"/>
    <w:rsid w:val="00EF791B"/>
    <w:rsid w:val="00EF7B1E"/>
    <w:rsid w:val="00F000A8"/>
    <w:rsid w:val="00F031B1"/>
    <w:rsid w:val="00F040B2"/>
    <w:rsid w:val="00F06D8A"/>
    <w:rsid w:val="00F07865"/>
    <w:rsid w:val="00F108D3"/>
    <w:rsid w:val="00F12C96"/>
    <w:rsid w:val="00F1725C"/>
    <w:rsid w:val="00F24A27"/>
    <w:rsid w:val="00F26C4A"/>
    <w:rsid w:val="00F314CE"/>
    <w:rsid w:val="00F317DA"/>
    <w:rsid w:val="00F33F06"/>
    <w:rsid w:val="00F34C46"/>
    <w:rsid w:val="00F40523"/>
    <w:rsid w:val="00F42E22"/>
    <w:rsid w:val="00F44649"/>
    <w:rsid w:val="00F47C29"/>
    <w:rsid w:val="00F47E87"/>
    <w:rsid w:val="00F50339"/>
    <w:rsid w:val="00F53AD7"/>
    <w:rsid w:val="00F563BC"/>
    <w:rsid w:val="00F613B1"/>
    <w:rsid w:val="00F62EDA"/>
    <w:rsid w:val="00F65863"/>
    <w:rsid w:val="00F65F95"/>
    <w:rsid w:val="00F66C46"/>
    <w:rsid w:val="00F71CF0"/>
    <w:rsid w:val="00F7252E"/>
    <w:rsid w:val="00F738DE"/>
    <w:rsid w:val="00F75540"/>
    <w:rsid w:val="00F8215C"/>
    <w:rsid w:val="00F836EC"/>
    <w:rsid w:val="00F84053"/>
    <w:rsid w:val="00F8411A"/>
    <w:rsid w:val="00F86170"/>
    <w:rsid w:val="00F91DF9"/>
    <w:rsid w:val="00F9226A"/>
    <w:rsid w:val="00F938D9"/>
    <w:rsid w:val="00F94327"/>
    <w:rsid w:val="00FA1F38"/>
    <w:rsid w:val="00FA2BD2"/>
    <w:rsid w:val="00FA2CE8"/>
    <w:rsid w:val="00FA2F9C"/>
    <w:rsid w:val="00FA4014"/>
    <w:rsid w:val="00FA4415"/>
    <w:rsid w:val="00FA5159"/>
    <w:rsid w:val="00FA542B"/>
    <w:rsid w:val="00FA555F"/>
    <w:rsid w:val="00FA6853"/>
    <w:rsid w:val="00FB01D8"/>
    <w:rsid w:val="00FB0483"/>
    <w:rsid w:val="00FB43A0"/>
    <w:rsid w:val="00FC26DB"/>
    <w:rsid w:val="00FC350C"/>
    <w:rsid w:val="00FC599B"/>
    <w:rsid w:val="00FD0692"/>
    <w:rsid w:val="00FD1BB6"/>
    <w:rsid w:val="00FD2E9F"/>
    <w:rsid w:val="00FD4948"/>
    <w:rsid w:val="00FD636C"/>
    <w:rsid w:val="00FE0BE3"/>
    <w:rsid w:val="00FE142F"/>
    <w:rsid w:val="00FE2B13"/>
    <w:rsid w:val="00FE31A9"/>
    <w:rsid w:val="00FF07B8"/>
    <w:rsid w:val="00FF29F8"/>
    <w:rsid w:val="00FF2CEE"/>
    <w:rsid w:val="00FF36DA"/>
    <w:rsid w:val="00FF3FD5"/>
    <w:rsid w:val="00FF742F"/>
    <w:rsid w:val="014838C2"/>
    <w:rsid w:val="01565C22"/>
    <w:rsid w:val="01883901"/>
    <w:rsid w:val="019458FC"/>
    <w:rsid w:val="01A85D94"/>
    <w:rsid w:val="01C10BD8"/>
    <w:rsid w:val="01D37272"/>
    <w:rsid w:val="01DF79C5"/>
    <w:rsid w:val="01E92D4A"/>
    <w:rsid w:val="01FA4290"/>
    <w:rsid w:val="022278B2"/>
    <w:rsid w:val="025A38F3"/>
    <w:rsid w:val="026A6868"/>
    <w:rsid w:val="027A76EE"/>
    <w:rsid w:val="0286325E"/>
    <w:rsid w:val="02A81FC8"/>
    <w:rsid w:val="02AC2532"/>
    <w:rsid w:val="02AD1D1B"/>
    <w:rsid w:val="02D908B8"/>
    <w:rsid w:val="02DA7872"/>
    <w:rsid w:val="02E83CC3"/>
    <w:rsid w:val="02ED1C6E"/>
    <w:rsid w:val="02F04FB4"/>
    <w:rsid w:val="02FF54C6"/>
    <w:rsid w:val="037D29CE"/>
    <w:rsid w:val="03A24251"/>
    <w:rsid w:val="03E84E39"/>
    <w:rsid w:val="03FB485E"/>
    <w:rsid w:val="04076C90"/>
    <w:rsid w:val="04340258"/>
    <w:rsid w:val="045A1585"/>
    <w:rsid w:val="04651CD8"/>
    <w:rsid w:val="049E2DDA"/>
    <w:rsid w:val="04A647CA"/>
    <w:rsid w:val="04A942BA"/>
    <w:rsid w:val="04AB4D5E"/>
    <w:rsid w:val="04B44D42"/>
    <w:rsid w:val="04C74740"/>
    <w:rsid w:val="04EF5B58"/>
    <w:rsid w:val="04F03C97"/>
    <w:rsid w:val="04FE3780"/>
    <w:rsid w:val="050B0AD1"/>
    <w:rsid w:val="052B766D"/>
    <w:rsid w:val="054600DC"/>
    <w:rsid w:val="05467D5B"/>
    <w:rsid w:val="05906463"/>
    <w:rsid w:val="05922FA0"/>
    <w:rsid w:val="05A656F5"/>
    <w:rsid w:val="05B72A07"/>
    <w:rsid w:val="05D830A9"/>
    <w:rsid w:val="06420522"/>
    <w:rsid w:val="064B685A"/>
    <w:rsid w:val="065D535C"/>
    <w:rsid w:val="066016E5"/>
    <w:rsid w:val="066B43D9"/>
    <w:rsid w:val="066E57BB"/>
    <w:rsid w:val="069C5BDD"/>
    <w:rsid w:val="069C65DF"/>
    <w:rsid w:val="06B2355F"/>
    <w:rsid w:val="06B540FC"/>
    <w:rsid w:val="06B70892"/>
    <w:rsid w:val="06C66471"/>
    <w:rsid w:val="06C74ECC"/>
    <w:rsid w:val="06E8731C"/>
    <w:rsid w:val="06F7130D"/>
    <w:rsid w:val="06F94AE9"/>
    <w:rsid w:val="07025426"/>
    <w:rsid w:val="07070468"/>
    <w:rsid w:val="072D4D2F"/>
    <w:rsid w:val="073F0F06"/>
    <w:rsid w:val="074234D4"/>
    <w:rsid w:val="07593D76"/>
    <w:rsid w:val="077010BF"/>
    <w:rsid w:val="077440D4"/>
    <w:rsid w:val="07797F74"/>
    <w:rsid w:val="078E4356"/>
    <w:rsid w:val="07AB0349"/>
    <w:rsid w:val="07BD64DF"/>
    <w:rsid w:val="07FB6BDB"/>
    <w:rsid w:val="081B13AB"/>
    <w:rsid w:val="084D31AF"/>
    <w:rsid w:val="08616CA6"/>
    <w:rsid w:val="08674178"/>
    <w:rsid w:val="086851B7"/>
    <w:rsid w:val="088A7F5F"/>
    <w:rsid w:val="088E3EF3"/>
    <w:rsid w:val="08A748F7"/>
    <w:rsid w:val="08C03A21"/>
    <w:rsid w:val="08EB6578"/>
    <w:rsid w:val="08F93C8F"/>
    <w:rsid w:val="09420839"/>
    <w:rsid w:val="09475FB1"/>
    <w:rsid w:val="097035F9"/>
    <w:rsid w:val="09840E52"/>
    <w:rsid w:val="09CD62C9"/>
    <w:rsid w:val="09D37D8E"/>
    <w:rsid w:val="09DB4F16"/>
    <w:rsid w:val="0A0C4D82"/>
    <w:rsid w:val="0A0F2E3E"/>
    <w:rsid w:val="0A2D5046"/>
    <w:rsid w:val="0A317DA7"/>
    <w:rsid w:val="0A336B6E"/>
    <w:rsid w:val="0A602405"/>
    <w:rsid w:val="0A7051DC"/>
    <w:rsid w:val="0A8B6D96"/>
    <w:rsid w:val="0AA34B75"/>
    <w:rsid w:val="0AA96DC2"/>
    <w:rsid w:val="0ABB6AF5"/>
    <w:rsid w:val="0AC23848"/>
    <w:rsid w:val="0AE11E9E"/>
    <w:rsid w:val="0AEC4F01"/>
    <w:rsid w:val="0B226B74"/>
    <w:rsid w:val="0B330D82"/>
    <w:rsid w:val="0B4B1557"/>
    <w:rsid w:val="0B74777F"/>
    <w:rsid w:val="0B892750"/>
    <w:rsid w:val="0B9A2BAF"/>
    <w:rsid w:val="0BA96923"/>
    <w:rsid w:val="0BB02BA4"/>
    <w:rsid w:val="0BB923FF"/>
    <w:rsid w:val="0BD84435"/>
    <w:rsid w:val="0BDC6C94"/>
    <w:rsid w:val="0BE33FDE"/>
    <w:rsid w:val="0BFA7C3E"/>
    <w:rsid w:val="0C056D36"/>
    <w:rsid w:val="0C2B4309"/>
    <w:rsid w:val="0C452B1A"/>
    <w:rsid w:val="0C5A32E0"/>
    <w:rsid w:val="0C733882"/>
    <w:rsid w:val="0C7F686C"/>
    <w:rsid w:val="0C807FF6"/>
    <w:rsid w:val="0CA21D1B"/>
    <w:rsid w:val="0CA76682"/>
    <w:rsid w:val="0CB00BF1"/>
    <w:rsid w:val="0CC965A5"/>
    <w:rsid w:val="0CE340E1"/>
    <w:rsid w:val="0CEE31B2"/>
    <w:rsid w:val="0D3A63F7"/>
    <w:rsid w:val="0D4466B6"/>
    <w:rsid w:val="0D4B4F34"/>
    <w:rsid w:val="0DA21D32"/>
    <w:rsid w:val="0DBF3D5B"/>
    <w:rsid w:val="0DE81DED"/>
    <w:rsid w:val="0E394850"/>
    <w:rsid w:val="0E625C06"/>
    <w:rsid w:val="0E8163D1"/>
    <w:rsid w:val="0E8F4521"/>
    <w:rsid w:val="0E9658AF"/>
    <w:rsid w:val="0E9C06EA"/>
    <w:rsid w:val="0E9E400D"/>
    <w:rsid w:val="0EEE7CCA"/>
    <w:rsid w:val="0F2452E4"/>
    <w:rsid w:val="0F403A6D"/>
    <w:rsid w:val="0F6C71E7"/>
    <w:rsid w:val="0F9805EB"/>
    <w:rsid w:val="0FB029A1"/>
    <w:rsid w:val="0FDC3796"/>
    <w:rsid w:val="10090303"/>
    <w:rsid w:val="102419C6"/>
    <w:rsid w:val="10494591"/>
    <w:rsid w:val="10503315"/>
    <w:rsid w:val="10544C2E"/>
    <w:rsid w:val="106E2436"/>
    <w:rsid w:val="107E484D"/>
    <w:rsid w:val="10967DE9"/>
    <w:rsid w:val="109776BD"/>
    <w:rsid w:val="109D1177"/>
    <w:rsid w:val="10A27DEE"/>
    <w:rsid w:val="10C0375D"/>
    <w:rsid w:val="10C2580C"/>
    <w:rsid w:val="10C950D0"/>
    <w:rsid w:val="10CC55B8"/>
    <w:rsid w:val="10E05397"/>
    <w:rsid w:val="10E4660E"/>
    <w:rsid w:val="10F43745"/>
    <w:rsid w:val="10F53B90"/>
    <w:rsid w:val="111022AF"/>
    <w:rsid w:val="112E6273"/>
    <w:rsid w:val="1134742B"/>
    <w:rsid w:val="11401B02"/>
    <w:rsid w:val="115A143C"/>
    <w:rsid w:val="118916FB"/>
    <w:rsid w:val="119A0029"/>
    <w:rsid w:val="11A93B4C"/>
    <w:rsid w:val="11B42065"/>
    <w:rsid w:val="11B805E5"/>
    <w:rsid w:val="11B80BF9"/>
    <w:rsid w:val="11B85028"/>
    <w:rsid w:val="11CE710E"/>
    <w:rsid w:val="12463148"/>
    <w:rsid w:val="129255FD"/>
    <w:rsid w:val="12AB2F19"/>
    <w:rsid w:val="12B55497"/>
    <w:rsid w:val="12CD386A"/>
    <w:rsid w:val="130B460C"/>
    <w:rsid w:val="13305131"/>
    <w:rsid w:val="1331204B"/>
    <w:rsid w:val="13347445"/>
    <w:rsid w:val="13395213"/>
    <w:rsid w:val="13420660"/>
    <w:rsid w:val="13545D39"/>
    <w:rsid w:val="13662F60"/>
    <w:rsid w:val="13957865"/>
    <w:rsid w:val="13EA091E"/>
    <w:rsid w:val="145B2AC7"/>
    <w:rsid w:val="14646E12"/>
    <w:rsid w:val="14677667"/>
    <w:rsid w:val="146B6E96"/>
    <w:rsid w:val="148F527B"/>
    <w:rsid w:val="1490174D"/>
    <w:rsid w:val="149279C9"/>
    <w:rsid w:val="14CB1B54"/>
    <w:rsid w:val="14CB5B87"/>
    <w:rsid w:val="152D239E"/>
    <w:rsid w:val="15542020"/>
    <w:rsid w:val="15614541"/>
    <w:rsid w:val="1568569B"/>
    <w:rsid w:val="1568787A"/>
    <w:rsid w:val="157B0D9F"/>
    <w:rsid w:val="15816284"/>
    <w:rsid w:val="15C70B15"/>
    <w:rsid w:val="16111CBF"/>
    <w:rsid w:val="16286866"/>
    <w:rsid w:val="162B5A1D"/>
    <w:rsid w:val="163C1B97"/>
    <w:rsid w:val="164F44DF"/>
    <w:rsid w:val="165362E2"/>
    <w:rsid w:val="1657386C"/>
    <w:rsid w:val="16773CA9"/>
    <w:rsid w:val="168C065D"/>
    <w:rsid w:val="16934C97"/>
    <w:rsid w:val="16A6065A"/>
    <w:rsid w:val="16B04FB9"/>
    <w:rsid w:val="16CE5B18"/>
    <w:rsid w:val="16CF1409"/>
    <w:rsid w:val="16D912BD"/>
    <w:rsid w:val="173E0B57"/>
    <w:rsid w:val="1741154E"/>
    <w:rsid w:val="17611710"/>
    <w:rsid w:val="17A27073"/>
    <w:rsid w:val="17A40DFE"/>
    <w:rsid w:val="17AC099A"/>
    <w:rsid w:val="17D816EC"/>
    <w:rsid w:val="17FB6783"/>
    <w:rsid w:val="18034B1C"/>
    <w:rsid w:val="180B10BC"/>
    <w:rsid w:val="182C2DE0"/>
    <w:rsid w:val="18845EC8"/>
    <w:rsid w:val="18907D5C"/>
    <w:rsid w:val="18982224"/>
    <w:rsid w:val="191B627B"/>
    <w:rsid w:val="194505FE"/>
    <w:rsid w:val="194644DA"/>
    <w:rsid w:val="194A79C2"/>
    <w:rsid w:val="195E6FCA"/>
    <w:rsid w:val="1961029E"/>
    <w:rsid w:val="19670D37"/>
    <w:rsid w:val="196C19CE"/>
    <w:rsid w:val="197B1CAC"/>
    <w:rsid w:val="19831126"/>
    <w:rsid w:val="19865256"/>
    <w:rsid w:val="198F3627"/>
    <w:rsid w:val="19AC5F87"/>
    <w:rsid w:val="19B27315"/>
    <w:rsid w:val="19C20388"/>
    <w:rsid w:val="19C57049"/>
    <w:rsid w:val="19E82D37"/>
    <w:rsid w:val="19F20C9D"/>
    <w:rsid w:val="1A02204B"/>
    <w:rsid w:val="1A09570F"/>
    <w:rsid w:val="1A1B539D"/>
    <w:rsid w:val="1A5A3C35"/>
    <w:rsid w:val="1A5F124B"/>
    <w:rsid w:val="1A8F10DF"/>
    <w:rsid w:val="1A9F3384"/>
    <w:rsid w:val="1AA475A6"/>
    <w:rsid w:val="1AAC2675"/>
    <w:rsid w:val="1AB26E90"/>
    <w:rsid w:val="1AB64C62"/>
    <w:rsid w:val="1AC775D5"/>
    <w:rsid w:val="1ACA3BB4"/>
    <w:rsid w:val="1AE9321B"/>
    <w:rsid w:val="1AEA2029"/>
    <w:rsid w:val="1B261D69"/>
    <w:rsid w:val="1B285DA8"/>
    <w:rsid w:val="1B2E66AF"/>
    <w:rsid w:val="1B5C5F10"/>
    <w:rsid w:val="1B724A8D"/>
    <w:rsid w:val="1B754A9E"/>
    <w:rsid w:val="1B7B0307"/>
    <w:rsid w:val="1B882A24"/>
    <w:rsid w:val="1B9238A2"/>
    <w:rsid w:val="1B9F1B2D"/>
    <w:rsid w:val="1BBF7E6F"/>
    <w:rsid w:val="1BC418FE"/>
    <w:rsid w:val="1BD33D54"/>
    <w:rsid w:val="1BD95AD1"/>
    <w:rsid w:val="1BEB6400"/>
    <w:rsid w:val="1C006A5E"/>
    <w:rsid w:val="1C095F1D"/>
    <w:rsid w:val="1C1C0FC2"/>
    <w:rsid w:val="1C207329"/>
    <w:rsid w:val="1C235BF2"/>
    <w:rsid w:val="1C246FE5"/>
    <w:rsid w:val="1C264B46"/>
    <w:rsid w:val="1C517EC4"/>
    <w:rsid w:val="1C5520D5"/>
    <w:rsid w:val="1CB66E8F"/>
    <w:rsid w:val="1CD44814"/>
    <w:rsid w:val="1CE8794E"/>
    <w:rsid w:val="1CEA7FA2"/>
    <w:rsid w:val="1D1412CA"/>
    <w:rsid w:val="1D1502E7"/>
    <w:rsid w:val="1D1C78C7"/>
    <w:rsid w:val="1D383007"/>
    <w:rsid w:val="1D43288C"/>
    <w:rsid w:val="1D51673F"/>
    <w:rsid w:val="1D5202A2"/>
    <w:rsid w:val="1D554B87"/>
    <w:rsid w:val="1D5D53CB"/>
    <w:rsid w:val="1DC35E47"/>
    <w:rsid w:val="1DC633D8"/>
    <w:rsid w:val="1DDC282D"/>
    <w:rsid w:val="1E086CAB"/>
    <w:rsid w:val="1E380731"/>
    <w:rsid w:val="1E3F2C68"/>
    <w:rsid w:val="1E485D73"/>
    <w:rsid w:val="1E865EED"/>
    <w:rsid w:val="1EA11F3E"/>
    <w:rsid w:val="1EA62026"/>
    <w:rsid w:val="1EAA758E"/>
    <w:rsid w:val="1EBF4267"/>
    <w:rsid w:val="1EC41B5F"/>
    <w:rsid w:val="1EF11B2A"/>
    <w:rsid w:val="1F8359DC"/>
    <w:rsid w:val="1F971999"/>
    <w:rsid w:val="1F9D6372"/>
    <w:rsid w:val="1FA0637B"/>
    <w:rsid w:val="1FA322CB"/>
    <w:rsid w:val="1FC41B50"/>
    <w:rsid w:val="1FC8398C"/>
    <w:rsid w:val="1FEE21FF"/>
    <w:rsid w:val="201523AC"/>
    <w:rsid w:val="20340D02"/>
    <w:rsid w:val="205D603E"/>
    <w:rsid w:val="206C6C4E"/>
    <w:rsid w:val="206F5F60"/>
    <w:rsid w:val="209C5F67"/>
    <w:rsid w:val="20A35C0A"/>
    <w:rsid w:val="20C10B17"/>
    <w:rsid w:val="20F401C8"/>
    <w:rsid w:val="210942DE"/>
    <w:rsid w:val="210F53ED"/>
    <w:rsid w:val="211D5F3A"/>
    <w:rsid w:val="213B02EA"/>
    <w:rsid w:val="214013D9"/>
    <w:rsid w:val="215C50B9"/>
    <w:rsid w:val="216D06F2"/>
    <w:rsid w:val="216E1BAB"/>
    <w:rsid w:val="21714F5A"/>
    <w:rsid w:val="2175760A"/>
    <w:rsid w:val="21817CF9"/>
    <w:rsid w:val="21D00A3C"/>
    <w:rsid w:val="21D73203"/>
    <w:rsid w:val="21E704BB"/>
    <w:rsid w:val="22047C8B"/>
    <w:rsid w:val="22140B6D"/>
    <w:rsid w:val="221E379A"/>
    <w:rsid w:val="223425F9"/>
    <w:rsid w:val="2248687E"/>
    <w:rsid w:val="22715FC0"/>
    <w:rsid w:val="22C2681B"/>
    <w:rsid w:val="22C87B17"/>
    <w:rsid w:val="22F312D6"/>
    <w:rsid w:val="22FC74BB"/>
    <w:rsid w:val="231F59F0"/>
    <w:rsid w:val="23273559"/>
    <w:rsid w:val="232A43C0"/>
    <w:rsid w:val="234E6301"/>
    <w:rsid w:val="238659A6"/>
    <w:rsid w:val="239E648C"/>
    <w:rsid w:val="239F090A"/>
    <w:rsid w:val="23A7126E"/>
    <w:rsid w:val="23B048C6"/>
    <w:rsid w:val="23C23B93"/>
    <w:rsid w:val="23CB7468"/>
    <w:rsid w:val="23EC4C12"/>
    <w:rsid w:val="240249A6"/>
    <w:rsid w:val="240F7B73"/>
    <w:rsid w:val="24132379"/>
    <w:rsid w:val="24194B61"/>
    <w:rsid w:val="242346ED"/>
    <w:rsid w:val="24385633"/>
    <w:rsid w:val="246266A4"/>
    <w:rsid w:val="249E0BC2"/>
    <w:rsid w:val="24A3267C"/>
    <w:rsid w:val="24C401D4"/>
    <w:rsid w:val="24EE582F"/>
    <w:rsid w:val="251116F7"/>
    <w:rsid w:val="25276E09"/>
    <w:rsid w:val="257302A1"/>
    <w:rsid w:val="25D213BC"/>
    <w:rsid w:val="260D0311"/>
    <w:rsid w:val="262F0A8F"/>
    <w:rsid w:val="263D6290"/>
    <w:rsid w:val="26404627"/>
    <w:rsid w:val="2644571B"/>
    <w:rsid w:val="267E6EFD"/>
    <w:rsid w:val="26B56617"/>
    <w:rsid w:val="26F80D24"/>
    <w:rsid w:val="270218DC"/>
    <w:rsid w:val="272E4DC0"/>
    <w:rsid w:val="274168A7"/>
    <w:rsid w:val="276205CD"/>
    <w:rsid w:val="27750300"/>
    <w:rsid w:val="277716D0"/>
    <w:rsid w:val="27791A18"/>
    <w:rsid w:val="278F01F0"/>
    <w:rsid w:val="279938C3"/>
    <w:rsid w:val="27A02EA3"/>
    <w:rsid w:val="27F84A8D"/>
    <w:rsid w:val="28076657"/>
    <w:rsid w:val="281376F4"/>
    <w:rsid w:val="281D0638"/>
    <w:rsid w:val="282757C0"/>
    <w:rsid w:val="285919D0"/>
    <w:rsid w:val="2863108C"/>
    <w:rsid w:val="28681C13"/>
    <w:rsid w:val="287C746C"/>
    <w:rsid w:val="28814A83"/>
    <w:rsid w:val="28F60FCD"/>
    <w:rsid w:val="28FF3F1F"/>
    <w:rsid w:val="29093087"/>
    <w:rsid w:val="29136C4A"/>
    <w:rsid w:val="291D083E"/>
    <w:rsid w:val="292C5F42"/>
    <w:rsid w:val="29313A5B"/>
    <w:rsid w:val="295108F9"/>
    <w:rsid w:val="29530A9B"/>
    <w:rsid w:val="29652BAC"/>
    <w:rsid w:val="2966199C"/>
    <w:rsid w:val="297168A5"/>
    <w:rsid w:val="29A46092"/>
    <w:rsid w:val="29D95DF1"/>
    <w:rsid w:val="29EA7EB9"/>
    <w:rsid w:val="29F10823"/>
    <w:rsid w:val="2A0C47AA"/>
    <w:rsid w:val="2A1738F0"/>
    <w:rsid w:val="2A1D4C7F"/>
    <w:rsid w:val="2A357B46"/>
    <w:rsid w:val="2A473AAA"/>
    <w:rsid w:val="2A574846"/>
    <w:rsid w:val="2A9D36CA"/>
    <w:rsid w:val="2AAE49E1"/>
    <w:rsid w:val="2B084FE7"/>
    <w:rsid w:val="2B090856"/>
    <w:rsid w:val="2B0F45C8"/>
    <w:rsid w:val="2B2B6F28"/>
    <w:rsid w:val="2B3F52DF"/>
    <w:rsid w:val="2B4C04BA"/>
    <w:rsid w:val="2B6562F5"/>
    <w:rsid w:val="2B8E2F26"/>
    <w:rsid w:val="2B946D50"/>
    <w:rsid w:val="2BC518DB"/>
    <w:rsid w:val="2BD37D12"/>
    <w:rsid w:val="2BE10915"/>
    <w:rsid w:val="2C0A36A6"/>
    <w:rsid w:val="2C172DD4"/>
    <w:rsid w:val="2C1B5767"/>
    <w:rsid w:val="2C2E6CCF"/>
    <w:rsid w:val="2C583966"/>
    <w:rsid w:val="2C59319E"/>
    <w:rsid w:val="2C647014"/>
    <w:rsid w:val="2C6E73D5"/>
    <w:rsid w:val="2C811082"/>
    <w:rsid w:val="2C82387C"/>
    <w:rsid w:val="2CC83569"/>
    <w:rsid w:val="2CCF6688"/>
    <w:rsid w:val="2CE35D0C"/>
    <w:rsid w:val="2CFA2CA4"/>
    <w:rsid w:val="2CFB7D2C"/>
    <w:rsid w:val="2D0A3DA6"/>
    <w:rsid w:val="2D1C2E01"/>
    <w:rsid w:val="2D21549B"/>
    <w:rsid w:val="2D2F0F51"/>
    <w:rsid w:val="2D3F2362"/>
    <w:rsid w:val="2D432EF9"/>
    <w:rsid w:val="2D5D6BBA"/>
    <w:rsid w:val="2D7E58B0"/>
    <w:rsid w:val="2D9708A4"/>
    <w:rsid w:val="2D9918F0"/>
    <w:rsid w:val="2DA55983"/>
    <w:rsid w:val="2DB87198"/>
    <w:rsid w:val="2DBE2100"/>
    <w:rsid w:val="2DC526D6"/>
    <w:rsid w:val="2DE66750"/>
    <w:rsid w:val="2E0B1412"/>
    <w:rsid w:val="2E346F63"/>
    <w:rsid w:val="2E3B3FC0"/>
    <w:rsid w:val="2E3D769E"/>
    <w:rsid w:val="2E6A7D67"/>
    <w:rsid w:val="2E7B7EC4"/>
    <w:rsid w:val="2E7C6559"/>
    <w:rsid w:val="2E9C48B7"/>
    <w:rsid w:val="2EA80461"/>
    <w:rsid w:val="2EB42E7C"/>
    <w:rsid w:val="2F066FE7"/>
    <w:rsid w:val="2F13392E"/>
    <w:rsid w:val="2F161F4B"/>
    <w:rsid w:val="2F1E302B"/>
    <w:rsid w:val="2F210D6D"/>
    <w:rsid w:val="2F28510F"/>
    <w:rsid w:val="2FB43990"/>
    <w:rsid w:val="2FD74FBE"/>
    <w:rsid w:val="2FDB53C0"/>
    <w:rsid w:val="2FE02940"/>
    <w:rsid w:val="2FE10187"/>
    <w:rsid w:val="2FE72353"/>
    <w:rsid w:val="2FED29FE"/>
    <w:rsid w:val="2FF50C93"/>
    <w:rsid w:val="30012846"/>
    <w:rsid w:val="30136908"/>
    <w:rsid w:val="304D1C24"/>
    <w:rsid w:val="30601421"/>
    <w:rsid w:val="30A64ADE"/>
    <w:rsid w:val="30AE6631"/>
    <w:rsid w:val="30B014C3"/>
    <w:rsid w:val="30C61748"/>
    <w:rsid w:val="30C96FC7"/>
    <w:rsid w:val="30C970FA"/>
    <w:rsid w:val="30DF797C"/>
    <w:rsid w:val="30F8310E"/>
    <w:rsid w:val="30FA7AC8"/>
    <w:rsid w:val="310426F5"/>
    <w:rsid w:val="310E70CF"/>
    <w:rsid w:val="311373ED"/>
    <w:rsid w:val="31336B36"/>
    <w:rsid w:val="313501F0"/>
    <w:rsid w:val="318A2A9C"/>
    <w:rsid w:val="31921AAF"/>
    <w:rsid w:val="31961628"/>
    <w:rsid w:val="3199152A"/>
    <w:rsid w:val="32143A24"/>
    <w:rsid w:val="32146967"/>
    <w:rsid w:val="32170E0F"/>
    <w:rsid w:val="325462C6"/>
    <w:rsid w:val="32871DF2"/>
    <w:rsid w:val="32AC04E9"/>
    <w:rsid w:val="32BA2427"/>
    <w:rsid w:val="32E22541"/>
    <w:rsid w:val="32E532C4"/>
    <w:rsid w:val="32F929C4"/>
    <w:rsid w:val="33242BDA"/>
    <w:rsid w:val="337A6CF3"/>
    <w:rsid w:val="338A3F4A"/>
    <w:rsid w:val="33A12BA5"/>
    <w:rsid w:val="33A65692"/>
    <w:rsid w:val="33D34CAB"/>
    <w:rsid w:val="33ED4962"/>
    <w:rsid w:val="33EF143A"/>
    <w:rsid w:val="340005F4"/>
    <w:rsid w:val="3406586F"/>
    <w:rsid w:val="341F54FA"/>
    <w:rsid w:val="342866FA"/>
    <w:rsid w:val="34476B80"/>
    <w:rsid w:val="345B7305"/>
    <w:rsid w:val="347D07F4"/>
    <w:rsid w:val="348772A9"/>
    <w:rsid w:val="34884FE5"/>
    <w:rsid w:val="34A87F6E"/>
    <w:rsid w:val="34C04B85"/>
    <w:rsid w:val="34DA269E"/>
    <w:rsid w:val="34E157C6"/>
    <w:rsid w:val="351129C7"/>
    <w:rsid w:val="351153E0"/>
    <w:rsid w:val="35120C90"/>
    <w:rsid w:val="351B75E5"/>
    <w:rsid w:val="35215623"/>
    <w:rsid w:val="35494B7A"/>
    <w:rsid w:val="354B1D41"/>
    <w:rsid w:val="355754E9"/>
    <w:rsid w:val="355C665B"/>
    <w:rsid w:val="356A2A1B"/>
    <w:rsid w:val="35713903"/>
    <w:rsid w:val="3575386E"/>
    <w:rsid w:val="3586192A"/>
    <w:rsid w:val="358D64B8"/>
    <w:rsid w:val="35C13B53"/>
    <w:rsid w:val="35EB179D"/>
    <w:rsid w:val="36140CE4"/>
    <w:rsid w:val="361B02C4"/>
    <w:rsid w:val="361E1B63"/>
    <w:rsid w:val="362D624A"/>
    <w:rsid w:val="3632035E"/>
    <w:rsid w:val="36681030"/>
    <w:rsid w:val="36712C55"/>
    <w:rsid w:val="36835E6A"/>
    <w:rsid w:val="36907577"/>
    <w:rsid w:val="369C3CEB"/>
    <w:rsid w:val="36A6572C"/>
    <w:rsid w:val="36E8592B"/>
    <w:rsid w:val="371D5B61"/>
    <w:rsid w:val="372A76C1"/>
    <w:rsid w:val="372F1B4E"/>
    <w:rsid w:val="374101FF"/>
    <w:rsid w:val="37535BF4"/>
    <w:rsid w:val="37661A13"/>
    <w:rsid w:val="376E499B"/>
    <w:rsid w:val="37964B8A"/>
    <w:rsid w:val="379A790F"/>
    <w:rsid w:val="37C8447C"/>
    <w:rsid w:val="37E64902"/>
    <w:rsid w:val="37F464C7"/>
    <w:rsid w:val="37F60FE9"/>
    <w:rsid w:val="38183DC2"/>
    <w:rsid w:val="38452F75"/>
    <w:rsid w:val="384832FA"/>
    <w:rsid w:val="385A433D"/>
    <w:rsid w:val="385F18C6"/>
    <w:rsid w:val="387D209D"/>
    <w:rsid w:val="38976AC3"/>
    <w:rsid w:val="38BE7747"/>
    <w:rsid w:val="38C312F9"/>
    <w:rsid w:val="38D039C9"/>
    <w:rsid w:val="38D0553B"/>
    <w:rsid w:val="39245EF8"/>
    <w:rsid w:val="393C4E5B"/>
    <w:rsid w:val="393E04AD"/>
    <w:rsid w:val="395D490D"/>
    <w:rsid w:val="397B2520"/>
    <w:rsid w:val="39972358"/>
    <w:rsid w:val="39CD7193"/>
    <w:rsid w:val="39D32C64"/>
    <w:rsid w:val="39DC420F"/>
    <w:rsid w:val="3A19507A"/>
    <w:rsid w:val="3A43603C"/>
    <w:rsid w:val="3A475A2C"/>
    <w:rsid w:val="3A506433"/>
    <w:rsid w:val="3A5B6450"/>
    <w:rsid w:val="3A5E4116"/>
    <w:rsid w:val="3A7F3A71"/>
    <w:rsid w:val="3A992100"/>
    <w:rsid w:val="3AB6304A"/>
    <w:rsid w:val="3B195E96"/>
    <w:rsid w:val="3B2C0C0A"/>
    <w:rsid w:val="3B5878C5"/>
    <w:rsid w:val="3B5A5C52"/>
    <w:rsid w:val="3B7265D5"/>
    <w:rsid w:val="3B95679F"/>
    <w:rsid w:val="3B996F0B"/>
    <w:rsid w:val="3B9B5A04"/>
    <w:rsid w:val="3BA174BE"/>
    <w:rsid w:val="3BA50630"/>
    <w:rsid w:val="3BCA1C6E"/>
    <w:rsid w:val="3BCF105D"/>
    <w:rsid w:val="3BE14825"/>
    <w:rsid w:val="3BF05D4F"/>
    <w:rsid w:val="3C017DF2"/>
    <w:rsid w:val="3C0572CE"/>
    <w:rsid w:val="3C0A47E2"/>
    <w:rsid w:val="3C0D5AC8"/>
    <w:rsid w:val="3C0E4427"/>
    <w:rsid w:val="3C2679C3"/>
    <w:rsid w:val="3C41765E"/>
    <w:rsid w:val="3C641514"/>
    <w:rsid w:val="3C6A730B"/>
    <w:rsid w:val="3C883EF2"/>
    <w:rsid w:val="3C891488"/>
    <w:rsid w:val="3C8F1B81"/>
    <w:rsid w:val="3C9C1A33"/>
    <w:rsid w:val="3CAB1C76"/>
    <w:rsid w:val="3CE435AB"/>
    <w:rsid w:val="3CF84572"/>
    <w:rsid w:val="3CFE506F"/>
    <w:rsid w:val="3D08585B"/>
    <w:rsid w:val="3D171B2F"/>
    <w:rsid w:val="3D1768E8"/>
    <w:rsid w:val="3D2E521E"/>
    <w:rsid w:val="3D3B1DBB"/>
    <w:rsid w:val="3D4F68A4"/>
    <w:rsid w:val="3D5567B2"/>
    <w:rsid w:val="3D584A81"/>
    <w:rsid w:val="3D776DB3"/>
    <w:rsid w:val="3D804EB1"/>
    <w:rsid w:val="3D832E34"/>
    <w:rsid w:val="3D93001E"/>
    <w:rsid w:val="3DBC05DF"/>
    <w:rsid w:val="3DC26BB7"/>
    <w:rsid w:val="3DCC00F6"/>
    <w:rsid w:val="3DD7312E"/>
    <w:rsid w:val="3DDA0679"/>
    <w:rsid w:val="3DDA730B"/>
    <w:rsid w:val="3DE22A9D"/>
    <w:rsid w:val="3E1A78F5"/>
    <w:rsid w:val="3E2D328B"/>
    <w:rsid w:val="3E587BDC"/>
    <w:rsid w:val="3E691DE9"/>
    <w:rsid w:val="3E8001BE"/>
    <w:rsid w:val="3E9C21BE"/>
    <w:rsid w:val="3EA07711"/>
    <w:rsid w:val="3EC920D2"/>
    <w:rsid w:val="3ED8193E"/>
    <w:rsid w:val="3EED40EA"/>
    <w:rsid w:val="3F244B3E"/>
    <w:rsid w:val="3F264370"/>
    <w:rsid w:val="3F291140"/>
    <w:rsid w:val="3F536D21"/>
    <w:rsid w:val="3F66759B"/>
    <w:rsid w:val="3F966C0E"/>
    <w:rsid w:val="3F9B44F4"/>
    <w:rsid w:val="3FA255B3"/>
    <w:rsid w:val="3FA532F5"/>
    <w:rsid w:val="4036655D"/>
    <w:rsid w:val="404164F9"/>
    <w:rsid w:val="406D5BC1"/>
    <w:rsid w:val="408B26F0"/>
    <w:rsid w:val="40963629"/>
    <w:rsid w:val="40A92971"/>
    <w:rsid w:val="40AC3EF0"/>
    <w:rsid w:val="40DE605C"/>
    <w:rsid w:val="41040F8D"/>
    <w:rsid w:val="411E6EBB"/>
    <w:rsid w:val="41362456"/>
    <w:rsid w:val="41476285"/>
    <w:rsid w:val="41735459"/>
    <w:rsid w:val="418024B0"/>
    <w:rsid w:val="419D24D5"/>
    <w:rsid w:val="41A4623D"/>
    <w:rsid w:val="41A71BC2"/>
    <w:rsid w:val="41B86A12"/>
    <w:rsid w:val="41DC4CB8"/>
    <w:rsid w:val="42442951"/>
    <w:rsid w:val="424F1F31"/>
    <w:rsid w:val="4251506E"/>
    <w:rsid w:val="42A105D5"/>
    <w:rsid w:val="42A81132"/>
    <w:rsid w:val="42CE6A0E"/>
    <w:rsid w:val="42D00771"/>
    <w:rsid w:val="42DD7728"/>
    <w:rsid w:val="42FF2D1C"/>
    <w:rsid w:val="430677B4"/>
    <w:rsid w:val="430F2F5F"/>
    <w:rsid w:val="434A23C5"/>
    <w:rsid w:val="438D657A"/>
    <w:rsid w:val="439F211C"/>
    <w:rsid w:val="44166647"/>
    <w:rsid w:val="442347E8"/>
    <w:rsid w:val="44257CFB"/>
    <w:rsid w:val="44354C47"/>
    <w:rsid w:val="443846F4"/>
    <w:rsid w:val="443A1494"/>
    <w:rsid w:val="44557097"/>
    <w:rsid w:val="44580E5F"/>
    <w:rsid w:val="445D419E"/>
    <w:rsid w:val="446D3A04"/>
    <w:rsid w:val="447B61F5"/>
    <w:rsid w:val="447B63D2"/>
    <w:rsid w:val="44B63404"/>
    <w:rsid w:val="44BF5103"/>
    <w:rsid w:val="44C50A0F"/>
    <w:rsid w:val="45092918"/>
    <w:rsid w:val="450F5D66"/>
    <w:rsid w:val="45336B71"/>
    <w:rsid w:val="454E6D6B"/>
    <w:rsid w:val="455235D7"/>
    <w:rsid w:val="455B0A94"/>
    <w:rsid w:val="455D2986"/>
    <w:rsid w:val="456D21BF"/>
    <w:rsid w:val="45734AB5"/>
    <w:rsid w:val="457D3F75"/>
    <w:rsid w:val="45941D74"/>
    <w:rsid w:val="45A26FB3"/>
    <w:rsid w:val="45AF3159"/>
    <w:rsid w:val="45B300F8"/>
    <w:rsid w:val="45EB482C"/>
    <w:rsid w:val="45FA47D9"/>
    <w:rsid w:val="46026912"/>
    <w:rsid w:val="46167423"/>
    <w:rsid w:val="46260290"/>
    <w:rsid w:val="465D4044"/>
    <w:rsid w:val="46AA36D3"/>
    <w:rsid w:val="46AB75EC"/>
    <w:rsid w:val="46C20525"/>
    <w:rsid w:val="46C97289"/>
    <w:rsid w:val="46D87086"/>
    <w:rsid w:val="474979C9"/>
    <w:rsid w:val="474A4194"/>
    <w:rsid w:val="474D6EEC"/>
    <w:rsid w:val="474F4272"/>
    <w:rsid w:val="4750641B"/>
    <w:rsid w:val="475F1FDB"/>
    <w:rsid w:val="47824807"/>
    <w:rsid w:val="47826C18"/>
    <w:rsid w:val="478C25A2"/>
    <w:rsid w:val="478F173B"/>
    <w:rsid w:val="479E2B03"/>
    <w:rsid w:val="47BF2685"/>
    <w:rsid w:val="47CF067D"/>
    <w:rsid w:val="47D93B3C"/>
    <w:rsid w:val="47E937D4"/>
    <w:rsid w:val="48074B4D"/>
    <w:rsid w:val="48204DB6"/>
    <w:rsid w:val="48307328"/>
    <w:rsid w:val="48445526"/>
    <w:rsid w:val="48491A31"/>
    <w:rsid w:val="48A73C3A"/>
    <w:rsid w:val="48AC0E6E"/>
    <w:rsid w:val="48B76E8D"/>
    <w:rsid w:val="48CE1E98"/>
    <w:rsid w:val="48D10CB7"/>
    <w:rsid w:val="48FF75D2"/>
    <w:rsid w:val="4904250E"/>
    <w:rsid w:val="491325C4"/>
    <w:rsid w:val="49232CE3"/>
    <w:rsid w:val="493B769B"/>
    <w:rsid w:val="49430CB2"/>
    <w:rsid w:val="4955538F"/>
    <w:rsid w:val="497321CB"/>
    <w:rsid w:val="498A686C"/>
    <w:rsid w:val="49D63AE6"/>
    <w:rsid w:val="49DD2606"/>
    <w:rsid w:val="4A003601"/>
    <w:rsid w:val="4A315EB1"/>
    <w:rsid w:val="4A4D0659"/>
    <w:rsid w:val="4A53653B"/>
    <w:rsid w:val="4A7B712C"/>
    <w:rsid w:val="4A9E2E1A"/>
    <w:rsid w:val="4AF954F9"/>
    <w:rsid w:val="4B012BCC"/>
    <w:rsid w:val="4B0D06CC"/>
    <w:rsid w:val="4B193D52"/>
    <w:rsid w:val="4B3B24B9"/>
    <w:rsid w:val="4B5300A9"/>
    <w:rsid w:val="4B84756E"/>
    <w:rsid w:val="4B8A7205"/>
    <w:rsid w:val="4BAF683C"/>
    <w:rsid w:val="4BB444CB"/>
    <w:rsid w:val="4BE14538"/>
    <w:rsid w:val="4BE76C8A"/>
    <w:rsid w:val="4BE8259F"/>
    <w:rsid w:val="4BEA0FB4"/>
    <w:rsid w:val="4C021A03"/>
    <w:rsid w:val="4C0F3FD0"/>
    <w:rsid w:val="4C235CCD"/>
    <w:rsid w:val="4C602A7D"/>
    <w:rsid w:val="4C634C97"/>
    <w:rsid w:val="4C773839"/>
    <w:rsid w:val="4C8622DB"/>
    <w:rsid w:val="4C8768AA"/>
    <w:rsid w:val="4CC21828"/>
    <w:rsid w:val="4D0E01E9"/>
    <w:rsid w:val="4D357A66"/>
    <w:rsid w:val="4D497A62"/>
    <w:rsid w:val="4DA67AEC"/>
    <w:rsid w:val="4DB11992"/>
    <w:rsid w:val="4DBE3EFF"/>
    <w:rsid w:val="4DC614FB"/>
    <w:rsid w:val="4DDE26D8"/>
    <w:rsid w:val="4DF50EDE"/>
    <w:rsid w:val="4DFB35F9"/>
    <w:rsid w:val="4E0F6509"/>
    <w:rsid w:val="4E21623C"/>
    <w:rsid w:val="4E280D5D"/>
    <w:rsid w:val="4E2F6BAB"/>
    <w:rsid w:val="4E314A0C"/>
    <w:rsid w:val="4E3205BB"/>
    <w:rsid w:val="4E485577"/>
    <w:rsid w:val="4E4B32B9"/>
    <w:rsid w:val="4E577EB0"/>
    <w:rsid w:val="4E5C627D"/>
    <w:rsid w:val="4E857094"/>
    <w:rsid w:val="4E8F31A6"/>
    <w:rsid w:val="4E931470"/>
    <w:rsid w:val="4EA261FE"/>
    <w:rsid w:val="4EA56E6D"/>
    <w:rsid w:val="4EAE2EEC"/>
    <w:rsid w:val="4EB27ACB"/>
    <w:rsid w:val="4EB53E3E"/>
    <w:rsid w:val="4EBE3A8B"/>
    <w:rsid w:val="4EC217CD"/>
    <w:rsid w:val="4EDB288F"/>
    <w:rsid w:val="4EE002BF"/>
    <w:rsid w:val="4F1B1256"/>
    <w:rsid w:val="4F8F6435"/>
    <w:rsid w:val="4FD60B6D"/>
    <w:rsid w:val="4FE65048"/>
    <w:rsid w:val="4FF77255"/>
    <w:rsid w:val="4FFA4F97"/>
    <w:rsid w:val="50011E81"/>
    <w:rsid w:val="50072C11"/>
    <w:rsid w:val="500B03D6"/>
    <w:rsid w:val="5032028D"/>
    <w:rsid w:val="504B75A0"/>
    <w:rsid w:val="505541E4"/>
    <w:rsid w:val="506A3ECB"/>
    <w:rsid w:val="506C09F2"/>
    <w:rsid w:val="508706B3"/>
    <w:rsid w:val="50942CF5"/>
    <w:rsid w:val="509C58BA"/>
    <w:rsid w:val="50C62FBB"/>
    <w:rsid w:val="50EC2B32"/>
    <w:rsid w:val="50ED6FE2"/>
    <w:rsid w:val="512247A5"/>
    <w:rsid w:val="512F2A1E"/>
    <w:rsid w:val="51525954"/>
    <w:rsid w:val="515D1706"/>
    <w:rsid w:val="5167040A"/>
    <w:rsid w:val="517C1235"/>
    <w:rsid w:val="51901D44"/>
    <w:rsid w:val="51BA2C30"/>
    <w:rsid w:val="52180A2F"/>
    <w:rsid w:val="521F0C73"/>
    <w:rsid w:val="522105B9"/>
    <w:rsid w:val="52493841"/>
    <w:rsid w:val="524A400A"/>
    <w:rsid w:val="52761300"/>
    <w:rsid w:val="52781249"/>
    <w:rsid w:val="527F0934"/>
    <w:rsid w:val="52A87F48"/>
    <w:rsid w:val="52AB4326"/>
    <w:rsid w:val="52B81040"/>
    <w:rsid w:val="52D713B9"/>
    <w:rsid w:val="52E74119"/>
    <w:rsid w:val="52EA30A1"/>
    <w:rsid w:val="52F1708F"/>
    <w:rsid w:val="53061689"/>
    <w:rsid w:val="5345477B"/>
    <w:rsid w:val="53483F38"/>
    <w:rsid w:val="534C5B09"/>
    <w:rsid w:val="535E26F2"/>
    <w:rsid w:val="5372573B"/>
    <w:rsid w:val="538434F5"/>
    <w:rsid w:val="53BF6F13"/>
    <w:rsid w:val="53C2401E"/>
    <w:rsid w:val="53CC27A6"/>
    <w:rsid w:val="53CC743B"/>
    <w:rsid w:val="53E126F6"/>
    <w:rsid w:val="53FD1767"/>
    <w:rsid w:val="547B66E1"/>
    <w:rsid w:val="54A31759"/>
    <w:rsid w:val="54BB6ED2"/>
    <w:rsid w:val="54C317E0"/>
    <w:rsid w:val="54CE4803"/>
    <w:rsid w:val="54D9047D"/>
    <w:rsid w:val="54FB7809"/>
    <w:rsid w:val="55081F04"/>
    <w:rsid w:val="55151F3A"/>
    <w:rsid w:val="555A35CD"/>
    <w:rsid w:val="556217CA"/>
    <w:rsid w:val="55B41032"/>
    <w:rsid w:val="55CC3739"/>
    <w:rsid w:val="55DF4A13"/>
    <w:rsid w:val="55F5449E"/>
    <w:rsid w:val="561664B5"/>
    <w:rsid w:val="56521689"/>
    <w:rsid w:val="567C6706"/>
    <w:rsid w:val="569B732B"/>
    <w:rsid w:val="56B066E6"/>
    <w:rsid w:val="56C73306"/>
    <w:rsid w:val="56D06A51"/>
    <w:rsid w:val="56E04EE6"/>
    <w:rsid w:val="56E31433"/>
    <w:rsid w:val="56F664B8"/>
    <w:rsid w:val="5713619B"/>
    <w:rsid w:val="57404EF8"/>
    <w:rsid w:val="57476D14"/>
    <w:rsid w:val="57500E33"/>
    <w:rsid w:val="57823A40"/>
    <w:rsid w:val="57AE02BE"/>
    <w:rsid w:val="57C33EC0"/>
    <w:rsid w:val="57E91B7D"/>
    <w:rsid w:val="57EE53E1"/>
    <w:rsid w:val="57FB18AC"/>
    <w:rsid w:val="580F5357"/>
    <w:rsid w:val="581B1CCD"/>
    <w:rsid w:val="581E27FC"/>
    <w:rsid w:val="5821769D"/>
    <w:rsid w:val="58334CAE"/>
    <w:rsid w:val="583D0117"/>
    <w:rsid w:val="58405511"/>
    <w:rsid w:val="584E5E80"/>
    <w:rsid w:val="585F3CF0"/>
    <w:rsid w:val="586705B8"/>
    <w:rsid w:val="587F7629"/>
    <w:rsid w:val="58BC3D41"/>
    <w:rsid w:val="58C27DA1"/>
    <w:rsid w:val="58D81BED"/>
    <w:rsid w:val="58EC3478"/>
    <w:rsid w:val="591470C9"/>
    <w:rsid w:val="593B28A8"/>
    <w:rsid w:val="594214C7"/>
    <w:rsid w:val="595879D5"/>
    <w:rsid w:val="59610870"/>
    <w:rsid w:val="596516D3"/>
    <w:rsid w:val="5967369D"/>
    <w:rsid w:val="59C12681"/>
    <w:rsid w:val="59DE1485"/>
    <w:rsid w:val="59F6057D"/>
    <w:rsid w:val="5A0910F0"/>
    <w:rsid w:val="5A1F1D41"/>
    <w:rsid w:val="5A3F42F0"/>
    <w:rsid w:val="5A653718"/>
    <w:rsid w:val="5A6558B4"/>
    <w:rsid w:val="5A9964BE"/>
    <w:rsid w:val="5AAD4DCF"/>
    <w:rsid w:val="5AD236C1"/>
    <w:rsid w:val="5ADA1C4D"/>
    <w:rsid w:val="5AED1980"/>
    <w:rsid w:val="5B08403B"/>
    <w:rsid w:val="5B092532"/>
    <w:rsid w:val="5B1A65A9"/>
    <w:rsid w:val="5B24602D"/>
    <w:rsid w:val="5B2A5B61"/>
    <w:rsid w:val="5B2B1F3B"/>
    <w:rsid w:val="5B6A6805"/>
    <w:rsid w:val="5B723ADB"/>
    <w:rsid w:val="5B765E19"/>
    <w:rsid w:val="5BB51E86"/>
    <w:rsid w:val="5BBA55DA"/>
    <w:rsid w:val="5BBD57F6"/>
    <w:rsid w:val="5BBF56AD"/>
    <w:rsid w:val="5BCB02EB"/>
    <w:rsid w:val="5BCC2479"/>
    <w:rsid w:val="5BE01564"/>
    <w:rsid w:val="5C1E3DBB"/>
    <w:rsid w:val="5C34538D"/>
    <w:rsid w:val="5C473312"/>
    <w:rsid w:val="5C4F0418"/>
    <w:rsid w:val="5C713F24"/>
    <w:rsid w:val="5C8005D2"/>
    <w:rsid w:val="5CD32DF8"/>
    <w:rsid w:val="5CF76878"/>
    <w:rsid w:val="5D2E7D8F"/>
    <w:rsid w:val="5D440D54"/>
    <w:rsid w:val="5D5843DD"/>
    <w:rsid w:val="5D5B215A"/>
    <w:rsid w:val="5D667DE3"/>
    <w:rsid w:val="5D6F34CA"/>
    <w:rsid w:val="5D72222B"/>
    <w:rsid w:val="5D793A17"/>
    <w:rsid w:val="5D7A2D79"/>
    <w:rsid w:val="5D875746"/>
    <w:rsid w:val="5D972077"/>
    <w:rsid w:val="5DD2019C"/>
    <w:rsid w:val="5DE67F08"/>
    <w:rsid w:val="5E09192A"/>
    <w:rsid w:val="5E0B18F7"/>
    <w:rsid w:val="5E234B89"/>
    <w:rsid w:val="5E5719D2"/>
    <w:rsid w:val="5E8410F4"/>
    <w:rsid w:val="5E974DDD"/>
    <w:rsid w:val="5EBE476B"/>
    <w:rsid w:val="5EC71881"/>
    <w:rsid w:val="5ED15115"/>
    <w:rsid w:val="5ED6097D"/>
    <w:rsid w:val="5EE412EC"/>
    <w:rsid w:val="5EE94B54"/>
    <w:rsid w:val="5EEE59A4"/>
    <w:rsid w:val="5EF2555A"/>
    <w:rsid w:val="5EFE0E27"/>
    <w:rsid w:val="5F0674B4"/>
    <w:rsid w:val="5F0736D9"/>
    <w:rsid w:val="5F0E3A0F"/>
    <w:rsid w:val="5F126705"/>
    <w:rsid w:val="5F444BD5"/>
    <w:rsid w:val="5F5A335C"/>
    <w:rsid w:val="5F6661A5"/>
    <w:rsid w:val="5F9C7ADB"/>
    <w:rsid w:val="5FA8056B"/>
    <w:rsid w:val="5FBA0A8A"/>
    <w:rsid w:val="5FDB1E6D"/>
    <w:rsid w:val="5FED79B4"/>
    <w:rsid w:val="5FF925BA"/>
    <w:rsid w:val="5FF92B75"/>
    <w:rsid w:val="5FFE1F39"/>
    <w:rsid w:val="60287A7B"/>
    <w:rsid w:val="60313EF5"/>
    <w:rsid w:val="60536729"/>
    <w:rsid w:val="60585CEE"/>
    <w:rsid w:val="607C7302"/>
    <w:rsid w:val="60CA7AAA"/>
    <w:rsid w:val="60E70C20"/>
    <w:rsid w:val="60F8107F"/>
    <w:rsid w:val="60FB291D"/>
    <w:rsid w:val="612B3202"/>
    <w:rsid w:val="612E2B77"/>
    <w:rsid w:val="61412A26"/>
    <w:rsid w:val="61480ED7"/>
    <w:rsid w:val="614D13CA"/>
    <w:rsid w:val="615D683E"/>
    <w:rsid w:val="61885EEA"/>
    <w:rsid w:val="619C3906"/>
    <w:rsid w:val="61C2067C"/>
    <w:rsid w:val="61F23313"/>
    <w:rsid w:val="61FB1F07"/>
    <w:rsid w:val="621974FF"/>
    <w:rsid w:val="625473BB"/>
    <w:rsid w:val="625B63C5"/>
    <w:rsid w:val="626D427C"/>
    <w:rsid w:val="62830106"/>
    <w:rsid w:val="6296181E"/>
    <w:rsid w:val="62B86D17"/>
    <w:rsid w:val="62D33B51"/>
    <w:rsid w:val="62EF200D"/>
    <w:rsid w:val="632A1297"/>
    <w:rsid w:val="63416680"/>
    <w:rsid w:val="636C5A31"/>
    <w:rsid w:val="63D80CF3"/>
    <w:rsid w:val="63DF2082"/>
    <w:rsid w:val="63F773CC"/>
    <w:rsid w:val="64096D6B"/>
    <w:rsid w:val="64382BFA"/>
    <w:rsid w:val="644C68AD"/>
    <w:rsid w:val="64B368F6"/>
    <w:rsid w:val="64B82FFF"/>
    <w:rsid w:val="64DB6CED"/>
    <w:rsid w:val="64EC2CA8"/>
    <w:rsid w:val="64F14763"/>
    <w:rsid w:val="651641C9"/>
    <w:rsid w:val="65301AC7"/>
    <w:rsid w:val="65556E11"/>
    <w:rsid w:val="658651EA"/>
    <w:rsid w:val="658D448B"/>
    <w:rsid w:val="659155FE"/>
    <w:rsid w:val="65982E96"/>
    <w:rsid w:val="65C46CD4"/>
    <w:rsid w:val="65C92FEA"/>
    <w:rsid w:val="65CF26A4"/>
    <w:rsid w:val="65F74220"/>
    <w:rsid w:val="66073132"/>
    <w:rsid w:val="66291396"/>
    <w:rsid w:val="663230A8"/>
    <w:rsid w:val="66372649"/>
    <w:rsid w:val="6648501B"/>
    <w:rsid w:val="666105F3"/>
    <w:rsid w:val="66AA4609"/>
    <w:rsid w:val="66CA289D"/>
    <w:rsid w:val="66D932E1"/>
    <w:rsid w:val="66EA437F"/>
    <w:rsid w:val="67270290"/>
    <w:rsid w:val="674066B4"/>
    <w:rsid w:val="67790D47"/>
    <w:rsid w:val="678371C8"/>
    <w:rsid w:val="67AC2BC3"/>
    <w:rsid w:val="67C92D91"/>
    <w:rsid w:val="67CE2B39"/>
    <w:rsid w:val="67D1495C"/>
    <w:rsid w:val="67DD5D56"/>
    <w:rsid w:val="67EF3E24"/>
    <w:rsid w:val="67FB3E7A"/>
    <w:rsid w:val="68233A62"/>
    <w:rsid w:val="683E7CBF"/>
    <w:rsid w:val="68444BA9"/>
    <w:rsid w:val="684A0319"/>
    <w:rsid w:val="684B23DC"/>
    <w:rsid w:val="685E3D08"/>
    <w:rsid w:val="68705678"/>
    <w:rsid w:val="68E402EB"/>
    <w:rsid w:val="68E424F2"/>
    <w:rsid w:val="6942584C"/>
    <w:rsid w:val="696A30A8"/>
    <w:rsid w:val="696D3CE5"/>
    <w:rsid w:val="6974490C"/>
    <w:rsid w:val="697D4817"/>
    <w:rsid w:val="69815C65"/>
    <w:rsid w:val="699413F1"/>
    <w:rsid w:val="69967687"/>
    <w:rsid w:val="69C85AE6"/>
    <w:rsid w:val="69CD5926"/>
    <w:rsid w:val="69D3590D"/>
    <w:rsid w:val="69E46FA2"/>
    <w:rsid w:val="69E623BC"/>
    <w:rsid w:val="6A2B0D2C"/>
    <w:rsid w:val="6A890F99"/>
    <w:rsid w:val="6ABE0C43"/>
    <w:rsid w:val="6AC00830"/>
    <w:rsid w:val="6AC3436F"/>
    <w:rsid w:val="6AD95A7D"/>
    <w:rsid w:val="6ADD1AB9"/>
    <w:rsid w:val="6B013A66"/>
    <w:rsid w:val="6B0278C9"/>
    <w:rsid w:val="6B332549"/>
    <w:rsid w:val="6B6F7A38"/>
    <w:rsid w:val="6B890A24"/>
    <w:rsid w:val="6B9419A4"/>
    <w:rsid w:val="6B991074"/>
    <w:rsid w:val="6BAE0CB8"/>
    <w:rsid w:val="6BB2576E"/>
    <w:rsid w:val="6BB978A2"/>
    <w:rsid w:val="6BD46244"/>
    <w:rsid w:val="6BD821D8"/>
    <w:rsid w:val="6BE4657A"/>
    <w:rsid w:val="6C166FA6"/>
    <w:rsid w:val="6C2448E6"/>
    <w:rsid w:val="6C3F4006"/>
    <w:rsid w:val="6C4068D7"/>
    <w:rsid w:val="6C434B3D"/>
    <w:rsid w:val="6C5850C7"/>
    <w:rsid w:val="6C64581A"/>
    <w:rsid w:val="6C801EFB"/>
    <w:rsid w:val="6C9C3206"/>
    <w:rsid w:val="6CC91B21"/>
    <w:rsid w:val="6CDF1345"/>
    <w:rsid w:val="6D2B5505"/>
    <w:rsid w:val="6DC96EB6"/>
    <w:rsid w:val="6DD039C6"/>
    <w:rsid w:val="6DD95E87"/>
    <w:rsid w:val="6DE07122"/>
    <w:rsid w:val="6DEB3B1F"/>
    <w:rsid w:val="6DEB3DD1"/>
    <w:rsid w:val="6DF606F4"/>
    <w:rsid w:val="6E09169C"/>
    <w:rsid w:val="6E260F60"/>
    <w:rsid w:val="6E5006CD"/>
    <w:rsid w:val="6E57248F"/>
    <w:rsid w:val="6E596E44"/>
    <w:rsid w:val="6E6164B5"/>
    <w:rsid w:val="6E757CD5"/>
    <w:rsid w:val="6E7965D0"/>
    <w:rsid w:val="6E9C0F62"/>
    <w:rsid w:val="6EA2087C"/>
    <w:rsid w:val="6EA91C0A"/>
    <w:rsid w:val="6EA9260F"/>
    <w:rsid w:val="6EB2181E"/>
    <w:rsid w:val="6EBE6D45"/>
    <w:rsid w:val="6ECA41CF"/>
    <w:rsid w:val="6ED00F45"/>
    <w:rsid w:val="6EDB548A"/>
    <w:rsid w:val="6EEF332E"/>
    <w:rsid w:val="6EF63C04"/>
    <w:rsid w:val="6F1572A0"/>
    <w:rsid w:val="6F283B1F"/>
    <w:rsid w:val="6F4B0F13"/>
    <w:rsid w:val="6F4F6CED"/>
    <w:rsid w:val="6F756CED"/>
    <w:rsid w:val="6F843DA5"/>
    <w:rsid w:val="6FA34A20"/>
    <w:rsid w:val="6FA5175C"/>
    <w:rsid w:val="6FB47B7B"/>
    <w:rsid w:val="6FC8327B"/>
    <w:rsid w:val="6FF3325D"/>
    <w:rsid w:val="700A2F28"/>
    <w:rsid w:val="70141305"/>
    <w:rsid w:val="70343018"/>
    <w:rsid w:val="7035397B"/>
    <w:rsid w:val="70444C7B"/>
    <w:rsid w:val="704A2F79"/>
    <w:rsid w:val="70594246"/>
    <w:rsid w:val="706C7393"/>
    <w:rsid w:val="708B6CE2"/>
    <w:rsid w:val="70A26911"/>
    <w:rsid w:val="70B529F6"/>
    <w:rsid w:val="70C11085"/>
    <w:rsid w:val="70DA254F"/>
    <w:rsid w:val="70EB02B8"/>
    <w:rsid w:val="70F96E79"/>
    <w:rsid w:val="70FF4A0B"/>
    <w:rsid w:val="711B45FE"/>
    <w:rsid w:val="714F6A99"/>
    <w:rsid w:val="716B13F9"/>
    <w:rsid w:val="716C0E44"/>
    <w:rsid w:val="718311A7"/>
    <w:rsid w:val="71991D48"/>
    <w:rsid w:val="71A156C9"/>
    <w:rsid w:val="71AB5C99"/>
    <w:rsid w:val="71AB6B72"/>
    <w:rsid w:val="71AC3C46"/>
    <w:rsid w:val="71F15DA2"/>
    <w:rsid w:val="720E70C8"/>
    <w:rsid w:val="724265FE"/>
    <w:rsid w:val="728E55B9"/>
    <w:rsid w:val="729329B5"/>
    <w:rsid w:val="72A92CA4"/>
    <w:rsid w:val="72AB7DEC"/>
    <w:rsid w:val="72C748BF"/>
    <w:rsid w:val="72C76B03"/>
    <w:rsid w:val="73517EB0"/>
    <w:rsid w:val="735A1725"/>
    <w:rsid w:val="735A79CF"/>
    <w:rsid w:val="7381725C"/>
    <w:rsid w:val="73840550"/>
    <w:rsid w:val="74015409"/>
    <w:rsid w:val="740F3E0B"/>
    <w:rsid w:val="7416389E"/>
    <w:rsid w:val="742C14CC"/>
    <w:rsid w:val="745148D6"/>
    <w:rsid w:val="745368A0"/>
    <w:rsid w:val="747131CA"/>
    <w:rsid w:val="747B7BA5"/>
    <w:rsid w:val="748D04AA"/>
    <w:rsid w:val="748D10A0"/>
    <w:rsid w:val="74942A15"/>
    <w:rsid w:val="749B6F2E"/>
    <w:rsid w:val="74A01D84"/>
    <w:rsid w:val="74C50E20"/>
    <w:rsid w:val="74C8751B"/>
    <w:rsid w:val="74E90FB2"/>
    <w:rsid w:val="75251699"/>
    <w:rsid w:val="754937FF"/>
    <w:rsid w:val="755A3C5E"/>
    <w:rsid w:val="757E1688"/>
    <w:rsid w:val="758B568F"/>
    <w:rsid w:val="75932CCC"/>
    <w:rsid w:val="759B19A6"/>
    <w:rsid w:val="75AA1646"/>
    <w:rsid w:val="75B1060F"/>
    <w:rsid w:val="75B81EC1"/>
    <w:rsid w:val="75BF167C"/>
    <w:rsid w:val="75C3525F"/>
    <w:rsid w:val="75E75140"/>
    <w:rsid w:val="75E83018"/>
    <w:rsid w:val="75F75951"/>
    <w:rsid w:val="762322A2"/>
    <w:rsid w:val="762348A3"/>
    <w:rsid w:val="76280F8B"/>
    <w:rsid w:val="762E5323"/>
    <w:rsid w:val="769413F2"/>
    <w:rsid w:val="76A108C1"/>
    <w:rsid w:val="76AF3A14"/>
    <w:rsid w:val="76AF3B36"/>
    <w:rsid w:val="76C8149A"/>
    <w:rsid w:val="76CD22CA"/>
    <w:rsid w:val="76F01336"/>
    <w:rsid w:val="76FF4ABD"/>
    <w:rsid w:val="77100A78"/>
    <w:rsid w:val="771945FE"/>
    <w:rsid w:val="7726467E"/>
    <w:rsid w:val="773953FA"/>
    <w:rsid w:val="77467321"/>
    <w:rsid w:val="77562203"/>
    <w:rsid w:val="777A67F0"/>
    <w:rsid w:val="77876861"/>
    <w:rsid w:val="779106B6"/>
    <w:rsid w:val="77935205"/>
    <w:rsid w:val="779E7B62"/>
    <w:rsid w:val="77A92327"/>
    <w:rsid w:val="77B070E5"/>
    <w:rsid w:val="77C8438B"/>
    <w:rsid w:val="77D25D2E"/>
    <w:rsid w:val="77D50384"/>
    <w:rsid w:val="77E43CB3"/>
    <w:rsid w:val="77ED0DBA"/>
    <w:rsid w:val="77F85938"/>
    <w:rsid w:val="780103C1"/>
    <w:rsid w:val="78250553"/>
    <w:rsid w:val="784443A5"/>
    <w:rsid w:val="78593CBA"/>
    <w:rsid w:val="78886D34"/>
    <w:rsid w:val="78F46541"/>
    <w:rsid w:val="7932764A"/>
    <w:rsid w:val="79537342"/>
    <w:rsid w:val="798B6ADC"/>
    <w:rsid w:val="79A656C4"/>
    <w:rsid w:val="79DF2984"/>
    <w:rsid w:val="79F470B7"/>
    <w:rsid w:val="79FC1788"/>
    <w:rsid w:val="7A137FC7"/>
    <w:rsid w:val="7A2B3AE9"/>
    <w:rsid w:val="7A334D21"/>
    <w:rsid w:val="7A424D12"/>
    <w:rsid w:val="7A4B05D7"/>
    <w:rsid w:val="7A5769BE"/>
    <w:rsid w:val="7A807CB8"/>
    <w:rsid w:val="7A997B23"/>
    <w:rsid w:val="7AA634A2"/>
    <w:rsid w:val="7ACA0107"/>
    <w:rsid w:val="7ADC45FF"/>
    <w:rsid w:val="7AE86FFA"/>
    <w:rsid w:val="7B136FAD"/>
    <w:rsid w:val="7B1B3E90"/>
    <w:rsid w:val="7B1F58CD"/>
    <w:rsid w:val="7B330CC4"/>
    <w:rsid w:val="7B37771A"/>
    <w:rsid w:val="7B496E18"/>
    <w:rsid w:val="7B786529"/>
    <w:rsid w:val="7B7A6911"/>
    <w:rsid w:val="7B7B66DC"/>
    <w:rsid w:val="7B824CF1"/>
    <w:rsid w:val="7B827A6B"/>
    <w:rsid w:val="7B845591"/>
    <w:rsid w:val="7B8E0CD9"/>
    <w:rsid w:val="7BBD0AA3"/>
    <w:rsid w:val="7BBF0C66"/>
    <w:rsid w:val="7BC81866"/>
    <w:rsid w:val="7BF64BA7"/>
    <w:rsid w:val="7BF81ADB"/>
    <w:rsid w:val="7C014E34"/>
    <w:rsid w:val="7C0227C1"/>
    <w:rsid w:val="7C183D89"/>
    <w:rsid w:val="7C1C5322"/>
    <w:rsid w:val="7C247B7B"/>
    <w:rsid w:val="7C286864"/>
    <w:rsid w:val="7C2A7BD5"/>
    <w:rsid w:val="7C4B4539"/>
    <w:rsid w:val="7C501917"/>
    <w:rsid w:val="7C70781D"/>
    <w:rsid w:val="7C741024"/>
    <w:rsid w:val="7C7A4BE6"/>
    <w:rsid w:val="7CA21AE4"/>
    <w:rsid w:val="7CA83501"/>
    <w:rsid w:val="7CAB3FEB"/>
    <w:rsid w:val="7CB41EA6"/>
    <w:rsid w:val="7CBA567D"/>
    <w:rsid w:val="7CBE0F77"/>
    <w:rsid w:val="7CC6249B"/>
    <w:rsid w:val="7CDE33C7"/>
    <w:rsid w:val="7CF36E72"/>
    <w:rsid w:val="7D545437"/>
    <w:rsid w:val="7D685749"/>
    <w:rsid w:val="7DB22946"/>
    <w:rsid w:val="7E01736D"/>
    <w:rsid w:val="7E04675B"/>
    <w:rsid w:val="7E0B7AB9"/>
    <w:rsid w:val="7E0D5D12"/>
    <w:rsid w:val="7E6478FC"/>
    <w:rsid w:val="7E6E104A"/>
    <w:rsid w:val="7E705C9C"/>
    <w:rsid w:val="7E9247D6"/>
    <w:rsid w:val="7E9A4443"/>
    <w:rsid w:val="7EB048EF"/>
    <w:rsid w:val="7ED339DA"/>
    <w:rsid w:val="7EF35BBC"/>
    <w:rsid w:val="7F0B1735"/>
    <w:rsid w:val="7F3704BB"/>
    <w:rsid w:val="7F5443B4"/>
    <w:rsid w:val="7F5C5474"/>
    <w:rsid w:val="7F642170"/>
    <w:rsid w:val="7F862079"/>
    <w:rsid w:val="7F995383"/>
    <w:rsid w:val="7F9B10FB"/>
    <w:rsid w:val="7FB328E9"/>
    <w:rsid w:val="7FED6DD6"/>
    <w:rsid w:val="7FF451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qFormat="1" w:unhideWhenUsed="0" w:uiPriority="0" w:semiHidden="0"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qFormat="1" w:unhideWhenUsed="0" w:uiPriority="0" w:semiHidden="0"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qFormat="1" w:unhideWhenUsed="0" w:uiPriority="67"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qFormat="1" w:unhideWhenUsed="0" w:uiPriority="0"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qFormat="1" w:unhideWhenUsed="0" w:uiPriority="0" w:semiHidden="0" w:name="Colorful Shading Accent 5"/>
    <w:lsdException w:unhideWhenUsed="0" w:uiPriority="72" w:semiHidden="0" w:name="Colorful List Accent 5"/>
    <w:lsdException w:qFormat="1" w:unhideWhenUsed="0" w:uiPriority="0"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qFormat="1" w:unhideWhenUsed="0" w:uiPriority="0" w:semiHidden="0" w:name="Medium Shading 2 Accent 6"/>
    <w:lsdException w:unhideWhenUsed="0" w:uiPriority="65" w:semiHidden="0" w:name="Medium List 1 Accent 6"/>
    <w:lsdException w:qFormat="1" w:unhideWhenUsed="0" w:uiPriority="0" w:semiHidden="0" w:name="Medium List 2 Accent 6"/>
    <w:lsdException w:unhideWhenUsed="0" w:uiPriority="67" w:semiHidden="0" w:name="Medium Grid 1 Accent 6"/>
    <w:lsdException w:qFormat="1" w:unhideWhenUsed="0" w:uiPriority="0"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70"/>
    <w:qFormat/>
    <w:uiPriority w:val="0"/>
    <w:pPr>
      <w:keepNext/>
      <w:keepLines/>
      <w:numPr>
        <w:ilvl w:val="0"/>
        <w:numId w:val="1"/>
      </w:numPr>
      <w:spacing w:before="100" w:after="100" w:line="360" w:lineRule="auto"/>
      <w:ind w:left="431" w:hanging="431"/>
      <w:outlineLvl w:val="0"/>
    </w:pPr>
    <w:rPr>
      <w:rFonts w:eastAsia="黑体" w:asciiTheme="minorAscii" w:hAnsiTheme="minorAscii"/>
      <w:b/>
      <w:bCs/>
      <w:kern w:val="44"/>
      <w:sz w:val="30"/>
      <w:szCs w:val="44"/>
    </w:rPr>
  </w:style>
  <w:style w:type="paragraph" w:styleId="4">
    <w:name w:val="heading 2"/>
    <w:basedOn w:val="1"/>
    <w:next w:val="1"/>
    <w:link w:val="66"/>
    <w:unhideWhenUsed/>
    <w:qFormat/>
    <w:uiPriority w:val="0"/>
    <w:pPr>
      <w:keepNext/>
      <w:keepLines/>
      <w:numPr>
        <w:ilvl w:val="1"/>
        <w:numId w:val="1"/>
      </w:numPr>
      <w:spacing w:before="0" w:after="0" w:line="360" w:lineRule="auto"/>
      <w:ind w:left="578" w:hanging="578"/>
      <w:outlineLvl w:val="1"/>
    </w:pPr>
    <w:rPr>
      <w:rFonts w:eastAsia="黑体" w:asciiTheme="majorAscii" w:hAnsiTheme="majorAscii" w:cstheme="majorBidi"/>
      <w:b/>
      <w:bCs/>
      <w:sz w:val="28"/>
      <w:szCs w:val="32"/>
    </w:rPr>
  </w:style>
  <w:style w:type="paragraph" w:styleId="2">
    <w:name w:val="heading 3"/>
    <w:basedOn w:val="1"/>
    <w:next w:val="1"/>
    <w:link w:val="67"/>
    <w:unhideWhenUsed/>
    <w:qFormat/>
    <w:uiPriority w:val="0"/>
    <w:pPr>
      <w:keepNext/>
      <w:keepLines/>
      <w:numPr>
        <w:ilvl w:val="2"/>
        <w:numId w:val="1"/>
      </w:numPr>
      <w:spacing w:before="0" w:after="0" w:line="480" w:lineRule="auto"/>
      <w:outlineLvl w:val="2"/>
    </w:pPr>
    <w:rPr>
      <w:rFonts w:eastAsia="黑体" w:asciiTheme="minorAscii" w:hAnsiTheme="minorAscii"/>
      <w:b/>
      <w:bCs/>
      <w:sz w:val="24"/>
      <w:szCs w:val="32"/>
    </w:rPr>
  </w:style>
  <w:style w:type="paragraph" w:styleId="5">
    <w:name w:val="heading 4"/>
    <w:basedOn w:val="1"/>
    <w:next w:val="1"/>
    <w:link w:val="71"/>
    <w:unhideWhenUsed/>
    <w:qFormat/>
    <w:uiPriority w:val="9"/>
    <w:pPr>
      <w:keepNext/>
      <w:keepLines/>
      <w:numPr>
        <w:ilvl w:val="3"/>
        <w:numId w:val="1"/>
      </w:numPr>
      <w:spacing w:before="280" w:after="290" w:line="377" w:lineRule="auto"/>
      <w:outlineLvl w:val="3"/>
    </w:pPr>
    <w:rPr>
      <w:rFonts w:eastAsia="黑体" w:asciiTheme="majorHAnsi" w:hAnsiTheme="majorHAnsi" w:cstheme="majorBidi"/>
      <w:b/>
      <w:bCs/>
      <w:sz w:val="24"/>
      <w:szCs w:val="28"/>
    </w:rPr>
  </w:style>
  <w:style w:type="paragraph" w:styleId="6">
    <w:name w:val="heading 5"/>
    <w:basedOn w:val="1"/>
    <w:next w:val="1"/>
    <w:link w:val="72"/>
    <w:unhideWhenUsed/>
    <w:qFormat/>
    <w:uiPriority w:val="9"/>
    <w:pPr>
      <w:keepNext/>
      <w:keepLines/>
      <w:numPr>
        <w:ilvl w:val="4"/>
        <w:numId w:val="1"/>
      </w:numPr>
      <w:spacing w:before="280" w:after="290" w:line="377" w:lineRule="auto"/>
      <w:outlineLvl w:val="4"/>
    </w:pPr>
    <w:rPr>
      <w:rFonts w:eastAsia="黑体"/>
      <w:b/>
      <w:bCs/>
      <w:sz w:val="24"/>
      <w:szCs w:val="28"/>
    </w:rPr>
  </w:style>
  <w:style w:type="paragraph" w:styleId="7">
    <w:name w:val="heading 6"/>
    <w:basedOn w:val="1"/>
    <w:next w:val="1"/>
    <w:link w:val="73"/>
    <w:qFormat/>
    <w:uiPriority w:val="9"/>
    <w:pPr>
      <w:widowControl/>
      <w:numPr>
        <w:ilvl w:val="5"/>
        <w:numId w:val="1"/>
      </w:numPr>
      <w:overflowPunct w:val="0"/>
      <w:autoSpaceDE w:val="0"/>
      <w:autoSpaceDN w:val="0"/>
      <w:adjustRightInd w:val="0"/>
      <w:spacing w:line="360" w:lineRule="auto"/>
      <w:textAlignment w:val="baseline"/>
      <w:outlineLvl w:val="5"/>
    </w:pPr>
    <w:rPr>
      <w:rFonts w:eastAsia="黑体" w:cs="Times New Roman" w:asciiTheme="majorEastAsia" w:hAnsiTheme="majorEastAsia"/>
      <w:kern w:val="0"/>
      <w:sz w:val="24"/>
      <w:szCs w:val="28"/>
    </w:rPr>
  </w:style>
  <w:style w:type="paragraph" w:styleId="8">
    <w:name w:val="heading 7"/>
    <w:basedOn w:val="1"/>
    <w:next w:val="1"/>
    <w:link w:val="74"/>
    <w:qFormat/>
    <w:uiPriority w:val="0"/>
    <w:pPr>
      <w:widowControl/>
      <w:numPr>
        <w:ilvl w:val="6"/>
        <w:numId w:val="1"/>
      </w:numPr>
      <w:overflowPunct w:val="0"/>
      <w:autoSpaceDE w:val="0"/>
      <w:autoSpaceDN w:val="0"/>
      <w:adjustRightInd w:val="0"/>
      <w:spacing w:before="240" w:after="60" w:line="360" w:lineRule="auto"/>
      <w:textAlignment w:val="baseline"/>
      <w:outlineLvl w:val="6"/>
    </w:pPr>
    <w:rPr>
      <w:rFonts w:ascii="Arial" w:hAnsi="Arial" w:eastAsia="宋体"/>
      <w:kern w:val="0"/>
      <w:sz w:val="24"/>
      <w:szCs w:val="20"/>
    </w:rPr>
  </w:style>
  <w:style w:type="paragraph" w:styleId="9">
    <w:name w:val="heading 8"/>
    <w:basedOn w:val="1"/>
    <w:next w:val="1"/>
    <w:link w:val="75"/>
    <w:qFormat/>
    <w:uiPriority w:val="0"/>
    <w:pPr>
      <w:widowControl/>
      <w:numPr>
        <w:ilvl w:val="7"/>
        <w:numId w:val="1"/>
      </w:numPr>
      <w:overflowPunct w:val="0"/>
      <w:autoSpaceDE w:val="0"/>
      <w:autoSpaceDN w:val="0"/>
      <w:adjustRightInd w:val="0"/>
      <w:spacing w:before="240" w:after="60" w:line="360" w:lineRule="auto"/>
      <w:textAlignment w:val="baseline"/>
      <w:outlineLvl w:val="7"/>
    </w:pPr>
    <w:rPr>
      <w:rFonts w:ascii="Arial" w:hAnsi="Arial" w:eastAsia="宋体" w:cstheme="majorBidi"/>
      <w:i/>
      <w:kern w:val="0"/>
      <w:sz w:val="24"/>
      <w:szCs w:val="20"/>
    </w:rPr>
  </w:style>
  <w:style w:type="paragraph" w:styleId="10">
    <w:name w:val="heading 9"/>
    <w:basedOn w:val="1"/>
    <w:next w:val="1"/>
    <w:link w:val="76"/>
    <w:qFormat/>
    <w:uiPriority w:val="0"/>
    <w:pPr>
      <w:widowControl/>
      <w:numPr>
        <w:ilvl w:val="8"/>
        <w:numId w:val="1"/>
      </w:numPr>
      <w:overflowPunct w:val="0"/>
      <w:autoSpaceDE w:val="0"/>
      <w:autoSpaceDN w:val="0"/>
      <w:adjustRightInd w:val="0"/>
      <w:spacing w:before="240" w:after="60" w:line="360" w:lineRule="auto"/>
      <w:textAlignment w:val="baseline"/>
      <w:outlineLvl w:val="8"/>
    </w:pPr>
    <w:rPr>
      <w:rFonts w:ascii="Arial" w:hAnsi="Arial" w:eastAsia="宋体" w:cstheme="majorBidi"/>
      <w:i/>
      <w:kern w:val="0"/>
      <w:sz w:val="18"/>
      <w:szCs w:val="20"/>
    </w:rPr>
  </w:style>
  <w:style w:type="character" w:default="1" w:styleId="5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Times New Roman" w:hAnsi="Times New Roman" w:eastAsia="宋体" w:cs="Times New Roman"/>
      <w:sz w:val="18"/>
      <w:szCs w:val="20"/>
    </w:rPr>
  </w:style>
  <w:style w:type="paragraph" w:styleId="12">
    <w:name w:val="Note Heading"/>
    <w:basedOn w:val="1"/>
    <w:next w:val="1"/>
    <w:link w:val="81"/>
    <w:qFormat/>
    <w:uiPriority w:val="0"/>
    <w:rPr>
      <w:rFonts w:ascii="Times New Roman" w:hAnsi="Times New Roman" w:eastAsia="宋体" w:cs="Times New Roman"/>
      <w:szCs w:val="20"/>
    </w:rPr>
  </w:style>
  <w:style w:type="paragraph" w:styleId="13">
    <w:name w:val="Normal Indent"/>
    <w:basedOn w:val="1"/>
    <w:link w:val="119"/>
    <w:qFormat/>
    <w:uiPriority w:val="0"/>
    <w:pPr>
      <w:spacing w:line="360" w:lineRule="auto"/>
      <w:ind w:firstLine="420"/>
    </w:pPr>
    <w:rPr>
      <w:rFonts w:ascii="Times New Roman" w:hAnsi="Times New Roman" w:eastAsia="宋体" w:cs="Times New Roman"/>
      <w:szCs w:val="20"/>
    </w:rPr>
  </w:style>
  <w:style w:type="paragraph" w:styleId="14">
    <w:name w:val="caption"/>
    <w:basedOn w:val="1"/>
    <w:next w:val="1"/>
    <w:qFormat/>
    <w:uiPriority w:val="0"/>
    <w:pPr>
      <w:widowControl/>
      <w:spacing w:after="120" w:line="360" w:lineRule="auto"/>
      <w:jc w:val="left"/>
    </w:pPr>
    <w:rPr>
      <w:rFonts w:ascii="Arial" w:hAnsi="Arial" w:eastAsia="宋体" w:cstheme="majorBidi"/>
      <w:kern w:val="0"/>
      <w:sz w:val="18"/>
      <w:szCs w:val="20"/>
    </w:rPr>
  </w:style>
  <w:style w:type="paragraph" w:styleId="15">
    <w:name w:val="Document Map"/>
    <w:basedOn w:val="1"/>
    <w:link w:val="82"/>
    <w:qFormat/>
    <w:uiPriority w:val="0"/>
    <w:pPr>
      <w:shd w:val="clear" w:color="auto" w:fill="000080"/>
    </w:pPr>
    <w:rPr>
      <w:rFonts w:ascii="Times New Roman" w:hAnsi="Times New Roman" w:eastAsia="宋体" w:cs="Times New Roman"/>
      <w:szCs w:val="20"/>
    </w:rPr>
  </w:style>
  <w:style w:type="paragraph" w:styleId="16">
    <w:name w:val="annotation text"/>
    <w:basedOn w:val="1"/>
    <w:link w:val="77"/>
    <w:unhideWhenUsed/>
    <w:qFormat/>
    <w:uiPriority w:val="99"/>
    <w:pPr>
      <w:jc w:val="left"/>
    </w:pPr>
  </w:style>
  <w:style w:type="paragraph" w:styleId="17">
    <w:name w:val="Body Text 3"/>
    <w:basedOn w:val="1"/>
    <w:link w:val="83"/>
    <w:qFormat/>
    <w:uiPriority w:val="0"/>
    <w:pPr>
      <w:spacing w:line="360" w:lineRule="auto"/>
      <w:ind w:right="170"/>
    </w:pPr>
    <w:rPr>
      <w:rFonts w:ascii="宋体" w:hAnsi="Times New Roman" w:eastAsia="宋体" w:cs="Times New Roman"/>
      <w:spacing w:val="18"/>
      <w:szCs w:val="20"/>
    </w:rPr>
  </w:style>
  <w:style w:type="paragraph" w:styleId="18">
    <w:name w:val="Body Text"/>
    <w:basedOn w:val="1"/>
    <w:link w:val="79"/>
    <w:unhideWhenUsed/>
    <w:qFormat/>
    <w:uiPriority w:val="99"/>
    <w:pPr>
      <w:spacing w:after="120"/>
    </w:pPr>
  </w:style>
  <w:style w:type="paragraph" w:styleId="19">
    <w:name w:val="Body Text Indent"/>
    <w:basedOn w:val="1"/>
    <w:link w:val="84"/>
    <w:qFormat/>
    <w:uiPriority w:val="0"/>
    <w:pPr>
      <w:widowControl/>
      <w:spacing w:after="120"/>
      <w:ind w:left="360"/>
      <w:jc w:val="left"/>
    </w:pPr>
    <w:rPr>
      <w:rFonts w:ascii="Times New Roman" w:hAnsi="Times New Roman" w:eastAsia="宋体" w:cs="Times New Roman"/>
      <w:kern w:val="0"/>
      <w:sz w:val="24"/>
      <w:szCs w:val="24"/>
      <w:lang w:eastAsia="en-US"/>
    </w:rPr>
  </w:style>
  <w:style w:type="paragraph" w:styleId="20">
    <w:name w:val="Block Text"/>
    <w:basedOn w:val="1"/>
    <w:qFormat/>
    <w:uiPriority w:val="0"/>
    <w:pPr>
      <w:spacing w:before="120" w:after="120" w:line="360" w:lineRule="exact"/>
      <w:ind w:left="23" w:right="170" w:firstLine="337"/>
    </w:pPr>
    <w:rPr>
      <w:rFonts w:ascii="宋体" w:hAnsi="Times New Roman" w:eastAsia="宋体" w:cs="Times New Roman"/>
      <w:spacing w:val="18"/>
      <w:szCs w:val="20"/>
    </w:rPr>
  </w:style>
  <w:style w:type="paragraph" w:styleId="21">
    <w:name w:val="toc 5"/>
    <w:basedOn w:val="1"/>
    <w:next w:val="1"/>
    <w:qFormat/>
    <w:uiPriority w:val="39"/>
    <w:pPr>
      <w:ind w:left="840"/>
      <w:jc w:val="left"/>
    </w:pPr>
    <w:rPr>
      <w:rFonts w:ascii="Times New Roman" w:hAnsi="Times New Roman" w:eastAsia="宋体" w:cs="Times New Roman"/>
      <w:sz w:val="18"/>
      <w:szCs w:val="20"/>
    </w:rPr>
  </w:style>
  <w:style w:type="paragraph" w:styleId="22">
    <w:name w:val="toc 3"/>
    <w:basedOn w:val="1"/>
    <w:next w:val="1"/>
    <w:unhideWhenUsed/>
    <w:qFormat/>
    <w:uiPriority w:val="39"/>
    <w:pPr>
      <w:ind w:left="840" w:leftChars="400"/>
    </w:pPr>
  </w:style>
  <w:style w:type="paragraph" w:styleId="23">
    <w:name w:val="Plain Text"/>
    <w:basedOn w:val="1"/>
    <w:link w:val="85"/>
    <w:qFormat/>
    <w:uiPriority w:val="0"/>
    <w:rPr>
      <w:rFonts w:ascii="宋体" w:hAnsi="Courier New" w:eastAsia="宋体" w:cs="Times New Roman"/>
      <w:szCs w:val="20"/>
    </w:rPr>
  </w:style>
  <w:style w:type="paragraph" w:styleId="24">
    <w:name w:val="toc 8"/>
    <w:basedOn w:val="1"/>
    <w:next w:val="1"/>
    <w:qFormat/>
    <w:uiPriority w:val="39"/>
    <w:pPr>
      <w:ind w:left="1470"/>
      <w:jc w:val="left"/>
    </w:pPr>
    <w:rPr>
      <w:rFonts w:ascii="Times New Roman" w:hAnsi="Times New Roman" w:eastAsia="宋体" w:cs="Times New Roman"/>
      <w:sz w:val="18"/>
      <w:szCs w:val="20"/>
    </w:rPr>
  </w:style>
  <w:style w:type="paragraph" w:styleId="25">
    <w:name w:val="Date"/>
    <w:basedOn w:val="1"/>
    <w:next w:val="1"/>
    <w:link w:val="86"/>
    <w:unhideWhenUsed/>
    <w:qFormat/>
    <w:uiPriority w:val="0"/>
    <w:pPr>
      <w:ind w:left="100" w:leftChars="2500"/>
    </w:pPr>
  </w:style>
  <w:style w:type="paragraph" w:styleId="26">
    <w:name w:val="Body Text Indent 2"/>
    <w:basedOn w:val="1"/>
    <w:link w:val="87"/>
    <w:qFormat/>
    <w:uiPriority w:val="0"/>
    <w:pPr>
      <w:ind w:firstLine="425"/>
    </w:pPr>
    <w:rPr>
      <w:rFonts w:ascii="宋体" w:hAnsi="Times New Roman" w:eastAsia="宋体" w:cs="Times New Roman"/>
      <w:szCs w:val="20"/>
    </w:rPr>
  </w:style>
  <w:style w:type="paragraph" w:styleId="27">
    <w:name w:val="endnote text"/>
    <w:basedOn w:val="1"/>
    <w:link w:val="88"/>
    <w:qFormat/>
    <w:uiPriority w:val="0"/>
    <w:pPr>
      <w:snapToGrid w:val="0"/>
      <w:jc w:val="left"/>
    </w:pPr>
    <w:rPr>
      <w:rFonts w:ascii="Calibri" w:hAnsi="Calibri" w:eastAsia="宋体" w:cs="Times New Roman"/>
    </w:rPr>
  </w:style>
  <w:style w:type="paragraph" w:styleId="28">
    <w:name w:val="Balloon Text"/>
    <w:basedOn w:val="1"/>
    <w:link w:val="89"/>
    <w:unhideWhenUsed/>
    <w:qFormat/>
    <w:uiPriority w:val="99"/>
    <w:rPr>
      <w:sz w:val="18"/>
      <w:szCs w:val="18"/>
    </w:rPr>
  </w:style>
  <w:style w:type="paragraph" w:styleId="29">
    <w:name w:val="footer"/>
    <w:basedOn w:val="1"/>
    <w:link w:val="69"/>
    <w:unhideWhenUsed/>
    <w:qFormat/>
    <w:uiPriority w:val="99"/>
    <w:pPr>
      <w:tabs>
        <w:tab w:val="center" w:pos="4153"/>
        <w:tab w:val="right" w:pos="8306"/>
      </w:tabs>
      <w:snapToGrid w:val="0"/>
      <w:jc w:val="left"/>
    </w:pPr>
    <w:rPr>
      <w:sz w:val="18"/>
      <w:szCs w:val="18"/>
    </w:rPr>
  </w:style>
  <w:style w:type="paragraph" w:styleId="30">
    <w:name w:val="header"/>
    <w:basedOn w:val="1"/>
    <w:link w:val="68"/>
    <w:unhideWhenUsed/>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unhideWhenUsed/>
    <w:qFormat/>
    <w:uiPriority w:val="39"/>
  </w:style>
  <w:style w:type="paragraph" w:styleId="32">
    <w:name w:val="toc 4"/>
    <w:basedOn w:val="1"/>
    <w:next w:val="1"/>
    <w:qFormat/>
    <w:uiPriority w:val="39"/>
    <w:pPr>
      <w:ind w:left="630"/>
      <w:jc w:val="left"/>
    </w:pPr>
    <w:rPr>
      <w:rFonts w:ascii="Times New Roman" w:hAnsi="Times New Roman" w:eastAsia="宋体" w:cs="Times New Roman"/>
      <w:sz w:val="18"/>
      <w:szCs w:val="20"/>
    </w:rPr>
  </w:style>
  <w:style w:type="paragraph" w:styleId="33">
    <w:name w:val="footnote text"/>
    <w:basedOn w:val="1"/>
    <w:link w:val="90"/>
    <w:unhideWhenUsed/>
    <w:qFormat/>
    <w:uiPriority w:val="0"/>
    <w:pPr>
      <w:snapToGrid w:val="0"/>
      <w:jc w:val="left"/>
    </w:pPr>
    <w:rPr>
      <w:rFonts w:ascii="Calibri" w:hAnsi="Calibri" w:eastAsia="宋体" w:cs="Times New Roman"/>
      <w:sz w:val="18"/>
      <w:szCs w:val="18"/>
    </w:rPr>
  </w:style>
  <w:style w:type="paragraph" w:styleId="34">
    <w:name w:val="toc 6"/>
    <w:basedOn w:val="1"/>
    <w:next w:val="1"/>
    <w:qFormat/>
    <w:uiPriority w:val="39"/>
    <w:pPr>
      <w:ind w:left="1050"/>
      <w:jc w:val="left"/>
    </w:pPr>
    <w:rPr>
      <w:rFonts w:ascii="Times New Roman" w:hAnsi="Times New Roman" w:eastAsia="宋体" w:cs="Times New Roman"/>
      <w:sz w:val="18"/>
      <w:szCs w:val="20"/>
    </w:rPr>
  </w:style>
  <w:style w:type="paragraph" w:styleId="35">
    <w:name w:val="Body Text Indent 3"/>
    <w:basedOn w:val="1"/>
    <w:link w:val="91"/>
    <w:qFormat/>
    <w:uiPriority w:val="99"/>
    <w:pPr>
      <w:ind w:left="420" w:leftChars="200" w:firstLine="435"/>
    </w:pPr>
    <w:rPr>
      <w:rFonts w:ascii="Times New Roman" w:hAnsi="Times New Roman" w:eastAsia="宋体" w:cs="Times New Roman"/>
      <w:i/>
      <w:iCs/>
      <w:color w:val="0000FF"/>
      <w:szCs w:val="20"/>
    </w:rPr>
  </w:style>
  <w:style w:type="paragraph" w:styleId="36">
    <w:name w:val="table of figures"/>
    <w:basedOn w:val="1"/>
    <w:next w:val="1"/>
    <w:unhideWhenUsed/>
    <w:qFormat/>
    <w:uiPriority w:val="99"/>
    <w:pPr>
      <w:ind w:left="420" w:hanging="420"/>
    </w:pPr>
    <w:rPr>
      <w:rFonts w:ascii="Calibri" w:hAnsi="Calibri" w:eastAsia="宋体" w:cs="Times New Roman"/>
    </w:rPr>
  </w:style>
  <w:style w:type="paragraph" w:styleId="37">
    <w:name w:val="toc 2"/>
    <w:basedOn w:val="1"/>
    <w:next w:val="1"/>
    <w:unhideWhenUsed/>
    <w:qFormat/>
    <w:uiPriority w:val="39"/>
    <w:pPr>
      <w:ind w:left="420" w:leftChars="200"/>
    </w:pPr>
  </w:style>
  <w:style w:type="paragraph" w:styleId="38">
    <w:name w:val="toc 9"/>
    <w:basedOn w:val="1"/>
    <w:next w:val="1"/>
    <w:qFormat/>
    <w:uiPriority w:val="39"/>
    <w:pPr>
      <w:ind w:left="1680"/>
      <w:jc w:val="left"/>
    </w:pPr>
    <w:rPr>
      <w:rFonts w:ascii="Times New Roman" w:hAnsi="Times New Roman" w:eastAsia="宋体" w:cs="Times New Roman"/>
      <w:sz w:val="18"/>
      <w:szCs w:val="20"/>
    </w:rPr>
  </w:style>
  <w:style w:type="paragraph" w:styleId="39">
    <w:name w:val="Body Text 2"/>
    <w:basedOn w:val="17"/>
    <w:link w:val="92"/>
    <w:qFormat/>
    <w:uiPriority w:val="0"/>
    <w:pPr>
      <w:spacing w:line="240" w:lineRule="auto"/>
      <w:ind w:right="0"/>
      <w:jc w:val="center"/>
    </w:pPr>
    <w:rPr>
      <w:rFonts w:ascii="Times New Roman"/>
      <w:b/>
      <w:spacing w:val="0"/>
      <w:sz w:val="32"/>
      <w:szCs w:val="16"/>
    </w:rPr>
  </w:style>
  <w:style w:type="paragraph" w:styleId="40">
    <w:name w:val="HTML Preformatted"/>
    <w:basedOn w:val="1"/>
    <w:link w:val="9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4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42">
    <w:name w:val="Title"/>
    <w:basedOn w:val="1"/>
    <w:next w:val="1"/>
    <w:link w:val="94"/>
    <w:qFormat/>
    <w:uiPriority w:val="0"/>
    <w:pPr>
      <w:widowControl/>
      <w:numPr>
        <w:ilvl w:val="0"/>
        <w:numId w:val="2"/>
      </w:numPr>
      <w:spacing w:before="240" w:after="60"/>
      <w:jc w:val="left"/>
      <w:outlineLvl w:val="0"/>
    </w:pPr>
    <w:rPr>
      <w:rFonts w:ascii="Arial" w:hAnsi="Arial" w:eastAsia="宋体" w:cs="Arial"/>
      <w:b/>
      <w:bCs/>
      <w:kern w:val="28"/>
      <w:sz w:val="36"/>
      <w:szCs w:val="32"/>
      <w:lang w:eastAsia="en-US"/>
    </w:rPr>
  </w:style>
  <w:style w:type="paragraph" w:styleId="43">
    <w:name w:val="annotation subject"/>
    <w:basedOn w:val="16"/>
    <w:next w:val="16"/>
    <w:link w:val="78"/>
    <w:qFormat/>
    <w:uiPriority w:val="99"/>
    <w:rPr>
      <w:rFonts w:ascii="Times New Roman" w:hAnsi="Times New Roman" w:eastAsia="宋体" w:cs="Times New Roman"/>
      <w:b/>
      <w:bCs/>
      <w:szCs w:val="20"/>
    </w:rPr>
  </w:style>
  <w:style w:type="paragraph" w:styleId="44">
    <w:name w:val="Body Text First Indent"/>
    <w:basedOn w:val="1"/>
    <w:link w:val="80"/>
    <w:qFormat/>
    <w:uiPriority w:val="0"/>
    <w:pPr>
      <w:autoSpaceDE w:val="0"/>
      <w:autoSpaceDN w:val="0"/>
      <w:adjustRightInd w:val="0"/>
      <w:spacing w:line="360" w:lineRule="auto"/>
      <w:ind w:firstLine="425"/>
    </w:pPr>
    <w:rPr>
      <w:rFonts w:ascii="Times New Roman" w:hAnsi="Times New Roman" w:eastAsia="宋体" w:cs="Times New Roman"/>
      <w:kern w:val="0"/>
      <w:szCs w:val="21"/>
    </w:rPr>
  </w:style>
  <w:style w:type="paragraph" w:styleId="45">
    <w:name w:val="Body Text First Indent 2"/>
    <w:basedOn w:val="19"/>
    <w:link w:val="206"/>
    <w:unhideWhenUsed/>
    <w:qFormat/>
    <w:uiPriority w:val="99"/>
    <w:pPr>
      <w:widowControl w:val="0"/>
      <w:ind w:left="420" w:leftChars="200" w:firstLine="420" w:firstLineChars="200"/>
      <w:jc w:val="both"/>
    </w:pPr>
    <w:rPr>
      <w:rFonts w:asciiTheme="minorHAnsi" w:hAnsiTheme="minorHAnsi" w:eastAsiaTheme="minorEastAsia" w:cstheme="minorBidi"/>
      <w:kern w:val="2"/>
      <w:sz w:val="21"/>
      <w:szCs w:val="22"/>
      <w:lang w:eastAsia="zh-CN"/>
    </w:rPr>
  </w:style>
  <w:style w:type="table" w:styleId="47">
    <w:name w:val="Table Grid"/>
    <w:basedOn w:val="4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8">
    <w:name w:val="Table Theme"/>
    <w:basedOn w:val="46"/>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9">
    <w:name w:val="Table Simple 2"/>
    <w:basedOn w:val="46"/>
    <w:qFormat/>
    <w:uiPriority w:val="0"/>
    <w:pPr>
      <w:widowControl w:val="0"/>
      <w:jc w:val="both"/>
    </w:pPr>
    <w:rPr>
      <w:rFonts w:ascii="Calibri" w:hAnsi="Calibri"/>
    </w:rPr>
    <w:tblPr/>
    <w:tblStylePr w:type="firstRow">
      <w:rPr>
        <w:b/>
        <w:bCs/>
      </w:rPr>
      <w:tblPr/>
      <w:tcPr>
        <w:tcBorders>
          <w:top w:val="nil"/>
          <w:left w:val="nil"/>
          <w:bottom w:val="single" w:color="000000" w:sz="12" w:space="0"/>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single" w:color="000000" w:sz="6" w:space="0"/>
          <w:bottom w:val="nil"/>
          <w:right w:val="nil"/>
          <w:insideH w:val="nil"/>
          <w:insideV w:val="nil"/>
          <w:tl2br w:val="nil"/>
          <w:tr2bl w:val="nil"/>
        </w:tcBorders>
      </w:tcPr>
    </w:tblStylePr>
    <w:tblStylePr w:type="neCell">
      <w:rPr>
        <w:b/>
        <w:bCs/>
      </w:rPr>
      <w:tblPr/>
    </w:tblStylePr>
    <w:tblStylePr w:type="swCell">
      <w:rPr>
        <w:b/>
        <w:bCs/>
      </w:rPr>
      <w:tblPr/>
    </w:tblStylePr>
  </w:style>
  <w:style w:type="table" w:styleId="50">
    <w:name w:val="Table 3D effects 1"/>
    <w:basedOn w:val="46"/>
    <w:qFormat/>
    <w:uiPriority w:val="0"/>
    <w:pPr>
      <w:widowControl w:val="0"/>
      <w:jc w:val="both"/>
    </w:pPr>
    <w:rPr>
      <w:rFonts w:ascii="Calibri" w:hAnsi="Calibri"/>
    </w:rPr>
    <w:tblPr/>
    <w:tcPr>
      <w:shd w:val="solid" w:color="C0C0C0" w:fill="FFFFFF"/>
    </w:tcPr>
    <w:tblStylePr w:type="firstRow">
      <w:rPr>
        <w:b/>
        <w:bCs/>
        <w:color w:val="800080"/>
      </w:rPr>
      <w:tblPr/>
      <w:tcPr>
        <w:tcBorders>
          <w:top w:val="nil"/>
          <w:left w:val="nil"/>
          <w:bottom w:val="single" w:color="808080" w:sz="6" w:space="0"/>
          <w:right w:val="nil"/>
          <w:insideH w:val="nil"/>
          <w:insideV w:val="nil"/>
          <w:tl2br w:val="nil"/>
          <w:tr2bl w:val="nil"/>
        </w:tcBorders>
      </w:tcPr>
    </w:tblStylePr>
    <w:tblStylePr w:type="lastRow">
      <w:tblPr/>
      <w:tcPr>
        <w:tcBorders>
          <w:top w:val="single" w:color="FFFFFF"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808080" w:sz="6" w:space="0"/>
          <w:insideH w:val="nil"/>
          <w:insideV w:val="nil"/>
          <w:tl2br w:val="nil"/>
          <w:tr2bl w:val="nil"/>
        </w:tcBorders>
      </w:tcPr>
    </w:tblStylePr>
    <w:tblStylePr w:type="lastCol">
      <w:tblPr/>
      <w:tcPr>
        <w:tcBorders>
          <w:top w:val="nil"/>
          <w:left w:val="single" w:color="FFFFFF" w:sz="6" w:space="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blStylePr>
  </w:style>
  <w:style w:type="table" w:styleId="51">
    <w:name w:val="Medium Shading 2 Accent 6"/>
    <w:basedOn w:val="46"/>
    <w:qFormat/>
    <w:uiPriority w:val="0"/>
    <w:rPr>
      <w:rFonts w:ascii="Calibri" w:hAnsi="Calibri"/>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firstRow">
      <w:pPr>
        <w:spacing w:before="0" w:after="0" w:line="240" w:lineRule="auto"/>
      </w:pPr>
      <w:rPr>
        <w:b/>
        <w:bCs/>
        <w:i w:val="0"/>
        <w:iCs w:val="0"/>
        <w:color w:val="CCE8CF"/>
      </w:rPr>
      <w:tblPr/>
      <w:tcPr>
        <w:tcBorders>
          <w:top w:val="single" w:color="CCE8CF" w:sz="8" w:space="0"/>
          <w:left w:val="single" w:color="CCE8CF" w:sz="8" w:space="0"/>
          <w:bottom w:val="single" w:color="CCE8CF" w:sz="24" w:space="0"/>
          <w:right w:val="single" w:color="CCE8CF" w:sz="8" w:space="0"/>
          <w:insideH w:val="nil"/>
          <w:insideV w:val="nil"/>
          <w:tl2br w:val="nil"/>
          <w:tr2bl w:val="nil"/>
        </w:tcBorders>
        <w:shd w:val="clear" w:color="auto" w:fill="4BACC6"/>
      </w:tcPr>
    </w:tblStylePr>
    <w:tblStylePr w:type="lastRow">
      <w:pPr>
        <w:spacing w:before="0" w:after="0" w:line="240" w:lineRule="auto"/>
      </w:pPr>
      <w:rPr>
        <w:b/>
        <w:bCs/>
        <w:i w:val="0"/>
        <w:iCs w:val="0"/>
        <w:color w:val="CCE8CF"/>
      </w:rPr>
      <w:tblPr/>
      <w:tcPr>
        <w:tcBorders>
          <w:top w:val="single" w:color="CCE8CF" w:sz="24" w:space="0"/>
          <w:left w:val="single" w:color="CCE8CF" w:sz="8" w:space="0"/>
          <w:bottom w:val="single" w:color="CCE8CF" w:sz="8" w:space="0"/>
          <w:right w:val="single" w:color="CCE8CF" w:sz="8" w:space="0"/>
          <w:insideH w:val="nil"/>
          <w:insideV w:val="nil"/>
          <w:tl2br w:val="nil"/>
          <w:tr2bl w:val="nil"/>
        </w:tcBorders>
        <w:shd w:val="clear" w:color="auto" w:fill="4BACC6"/>
      </w:tcPr>
    </w:tblStylePr>
    <w:tblStylePr w:type="firstCol">
      <w:rPr>
        <w:b/>
        <w:bCs/>
        <w:i w:val="0"/>
        <w:iCs w:val="0"/>
        <w:color w:val="CCE8CF"/>
      </w:rPr>
      <w:tblPr/>
      <w:tcPr>
        <w:tcBorders>
          <w:top w:val="nil"/>
          <w:left w:val="single" w:color="CCE8CF" w:sz="8" w:space="0"/>
          <w:bottom w:val="nil"/>
          <w:right w:val="single" w:color="CCE8CF" w:sz="24" w:space="0"/>
          <w:insideH w:val="nil"/>
          <w:insideV w:val="nil"/>
          <w:tl2br w:val="nil"/>
          <w:tr2bl w:val="nil"/>
        </w:tcBorders>
        <w:shd w:val="clear" w:color="auto" w:fill="4BACC6"/>
      </w:tcPr>
    </w:tblStylePr>
    <w:tblStylePr w:type="lastCol">
      <w:rPr>
        <w:b/>
        <w:bCs/>
        <w:i w:val="0"/>
        <w:iCs w:val="0"/>
        <w:color w:val="CCE8CF"/>
      </w:rPr>
      <w:tblPr/>
      <w:tcPr>
        <w:tcBorders>
          <w:top w:val="nil"/>
          <w:left w:val="single" w:color="CCE8CF" w:sz="24" w:space="0"/>
          <w:bottom w:val="nil"/>
          <w:right w:val="nil"/>
          <w:insideH w:val="nil"/>
          <w:insideV w:val="nil"/>
          <w:tl2br w:val="nil"/>
          <w:tr2bl w:val="nil"/>
        </w:tcBorders>
        <w:shd w:val="clear" w:color="auto" w:fill="4BACC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A5D5E2"/>
      </w:tcPr>
    </w:tblStylePr>
    <w:tblStylePr w:type="band1Horz">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A5D5E2"/>
      </w:tcPr>
    </w:tblStylePr>
    <w:tblStylePr w:type="neCell">
      <w:tblPr/>
      <w:tcPr>
        <w:tcBorders>
          <w:top w:val="single" w:color="auto" w:sz="18" w:space="0"/>
          <w:left w:val="single" w:color="auto" w:sz="18" w:space="0"/>
          <w:bottom w:val="nil"/>
          <w:right w:val="nil"/>
          <w:insideH w:val="nil"/>
          <w:insideV w:val="nil"/>
          <w:tl2br w:val="nil"/>
          <w:tr2bl w:val="nil"/>
        </w:tcBorders>
      </w:tcPr>
    </w:tblStylePr>
    <w:tblStylePr w:type="nwCell">
      <w:rPr>
        <w:color w:val="FFFFFF"/>
      </w:rPr>
      <w:tblPr/>
      <w:tcPr>
        <w:tcBorders>
          <w:top w:val="single" w:color="auto" w:sz="18" w:space="0"/>
          <w:left w:val="single" w:color="auto" w:sz="18" w:space="0"/>
          <w:bottom w:val="nil"/>
          <w:right w:val="nil"/>
          <w:insideH w:val="nil"/>
          <w:insideV w:val="nil"/>
          <w:tl2br w:val="nil"/>
          <w:tr2bl w:val="nil"/>
        </w:tcBorders>
      </w:tcPr>
    </w:tblStylePr>
  </w:style>
  <w:style w:type="table" w:styleId="52">
    <w:name w:val="Medium List 2 Accent 5"/>
    <w:basedOn w:val="46"/>
    <w:qFormat/>
    <w:uiPriority w:val="0"/>
    <w:rPr>
      <w:rFonts w:ascii="Calibri" w:hAnsi="Calibri"/>
      <w:color w:val="000000"/>
    </w:rPr>
    <w:tblPr>
      <w:tblBorders>
        <w:top w:val="single" w:color="9BBB59" w:sz="24" w:space="0"/>
        <w:left w:val="single" w:color="8064A2" w:sz="4" w:space="0"/>
        <w:bottom w:val="single" w:color="8064A2" w:sz="4" w:space="0"/>
        <w:right w:val="single" w:color="8064A2" w:sz="4" w:space="0"/>
        <w:insideH w:val="single" w:color="CCE8CF" w:sz="4" w:space="0"/>
        <w:insideV w:val="single" w:color="CCE8CF" w:sz="4" w:space="0"/>
      </w:tblBorders>
    </w:tblPr>
    <w:tcPr>
      <w:shd w:val="clear" w:color="auto" w:fill="F2EFF6"/>
    </w:tcPr>
    <w:tblStylePr w:type="firstRow">
      <w:rPr>
        <w:b/>
        <w:bCs/>
      </w:rPr>
      <w:tblPr/>
      <w:tcPr>
        <w:tcBorders>
          <w:top w:val="nil"/>
          <w:left w:val="nil"/>
          <w:bottom w:val="single" w:color="9BBB59" w:sz="24" w:space="0"/>
          <w:right w:val="nil"/>
          <w:insideH w:val="nil"/>
          <w:insideV w:val="nil"/>
          <w:tl2br w:val="nil"/>
          <w:tr2bl w:val="nil"/>
        </w:tcBorders>
        <w:shd w:val="clear" w:color="auto" w:fill="CCE8CF"/>
      </w:tcPr>
    </w:tblStylePr>
    <w:tblStylePr w:type="lastRow">
      <w:rPr>
        <w:b/>
        <w:bCs/>
        <w:color w:val="CCE8CF"/>
      </w:rPr>
      <w:tblPr/>
      <w:tcPr>
        <w:tcBorders>
          <w:top w:val="single" w:color="CCE8CF" w:sz="6" w:space="0"/>
          <w:left w:val="nil"/>
          <w:bottom w:val="nil"/>
          <w:right w:val="nil"/>
          <w:insideH w:val="nil"/>
          <w:insideV w:val="nil"/>
          <w:tl2br w:val="nil"/>
          <w:tr2bl w:val="nil"/>
        </w:tcBorders>
        <w:shd w:val="clear" w:color="auto" w:fill="4C3B62"/>
      </w:tcPr>
    </w:tblStylePr>
    <w:tblStylePr w:type="firstCol">
      <w:rPr>
        <w:color w:val="CCE8CF"/>
      </w:rPr>
      <w:tblPr/>
      <w:tcPr>
        <w:tcBorders>
          <w:top w:val="nil"/>
          <w:left w:val="nil"/>
          <w:bottom w:val="nil"/>
          <w:right w:val="nil"/>
          <w:insideH w:val="nil"/>
          <w:insideV w:val="nil"/>
          <w:tl2br w:val="nil"/>
          <w:tr2bl w:val="nil"/>
        </w:tcBorders>
        <w:shd w:val="clear" w:color="auto" w:fill="4C3B62"/>
      </w:tcPr>
    </w:tblStylePr>
    <w:tblStylePr w:type="lastCol">
      <w:rPr>
        <w:color w:val="CCE8CF"/>
      </w:rPr>
      <w:tblPr/>
      <w:tcPr>
        <w:tcBorders>
          <w:top w:val="nil"/>
          <w:left w:val="nil"/>
          <w:bottom w:val="nil"/>
          <w:right w:val="nil"/>
          <w:insideH w:val="nil"/>
          <w:insideV w:val="nil"/>
          <w:tl2br w:val="nil"/>
          <w:tr2bl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Pr/>
    </w:tblStylePr>
    <w:tblStylePr w:type="swCell">
      <w:tblPr/>
      <w:tcPr>
        <w:tcBorders>
          <w:top w:val="nil"/>
          <w:left w:val="nil"/>
          <w:bottom w:val="nil"/>
          <w:right w:val="nil"/>
          <w:insideH w:val="nil"/>
          <w:insideV w:val="nil"/>
          <w:tl2br w:val="nil"/>
          <w:tr2bl w:val="nil"/>
        </w:tcBorders>
      </w:tcPr>
    </w:tblStylePr>
  </w:style>
  <w:style w:type="table" w:styleId="53">
    <w:name w:val="Medium List 2 Accent 6"/>
    <w:basedOn w:val="46"/>
    <w:qFormat/>
    <w:uiPriority w:val="0"/>
    <w:rPr>
      <w:rFonts w:ascii="Calibri" w:hAnsi="Calibri"/>
      <w:color w:val="000000"/>
    </w:rPr>
    <w:tblPr>
      <w:tblBorders>
        <w:top w:val="single" w:color="F79646" w:sz="24" w:space="0"/>
        <w:left w:val="single" w:color="4BACC6" w:sz="4" w:space="0"/>
        <w:bottom w:val="single" w:color="4BACC6" w:sz="4" w:space="0"/>
        <w:right w:val="single" w:color="4BACC6" w:sz="4" w:space="0"/>
        <w:insideH w:val="single" w:color="CCE8CF" w:sz="4" w:space="0"/>
        <w:insideV w:val="single" w:color="CCE8CF" w:sz="4" w:space="0"/>
      </w:tblBorders>
    </w:tblPr>
    <w:tcPr>
      <w:shd w:val="clear" w:color="auto" w:fill="EDF6F9"/>
    </w:tcPr>
    <w:tblStylePr w:type="firstRow">
      <w:rPr>
        <w:b/>
        <w:bCs/>
      </w:rPr>
      <w:tblPr/>
      <w:tcPr>
        <w:tcBorders>
          <w:top w:val="nil"/>
          <w:left w:val="nil"/>
          <w:bottom w:val="single" w:color="F79646" w:sz="24" w:space="0"/>
          <w:right w:val="nil"/>
          <w:insideH w:val="nil"/>
          <w:insideV w:val="nil"/>
          <w:tl2br w:val="nil"/>
          <w:tr2bl w:val="nil"/>
        </w:tcBorders>
        <w:shd w:val="clear" w:color="auto" w:fill="CCE8CF"/>
      </w:tcPr>
    </w:tblStylePr>
    <w:tblStylePr w:type="lastRow">
      <w:rPr>
        <w:b/>
        <w:bCs/>
        <w:color w:val="CCE8CF"/>
      </w:rPr>
      <w:tblPr/>
      <w:tcPr>
        <w:tcBorders>
          <w:top w:val="single" w:color="CCE8CF" w:sz="6" w:space="0"/>
          <w:left w:val="nil"/>
          <w:bottom w:val="nil"/>
          <w:right w:val="nil"/>
          <w:insideH w:val="nil"/>
          <w:insideV w:val="nil"/>
          <w:tl2br w:val="nil"/>
          <w:tr2bl w:val="nil"/>
        </w:tcBorders>
        <w:shd w:val="clear" w:color="auto" w:fill="276A7C"/>
      </w:tcPr>
    </w:tblStylePr>
    <w:tblStylePr w:type="firstCol">
      <w:rPr>
        <w:color w:val="CCE8CF"/>
      </w:rPr>
      <w:tblPr/>
      <w:tcPr>
        <w:tcBorders>
          <w:top w:val="nil"/>
          <w:left w:val="nil"/>
          <w:bottom w:val="nil"/>
          <w:right w:val="nil"/>
          <w:insideH w:val="nil"/>
          <w:insideV w:val="nil"/>
          <w:tl2br w:val="nil"/>
          <w:tr2bl w:val="nil"/>
        </w:tcBorders>
        <w:shd w:val="clear" w:color="auto" w:fill="276A7C"/>
      </w:tcPr>
    </w:tblStylePr>
    <w:tblStylePr w:type="lastCol">
      <w:rPr>
        <w:color w:val="CCE8CF"/>
      </w:rPr>
      <w:tblPr/>
      <w:tcPr>
        <w:tcBorders>
          <w:top w:val="nil"/>
          <w:left w:val="nil"/>
          <w:bottom w:val="nil"/>
          <w:right w:val="nil"/>
          <w:insideH w:val="nil"/>
          <w:insideV w:val="nil"/>
          <w:tl2br w:val="nil"/>
          <w:tr2bl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Pr/>
    </w:tblStylePr>
    <w:tblStylePr w:type="swCell">
      <w:tblPr/>
      <w:tcPr>
        <w:tcBorders>
          <w:top w:val="nil"/>
          <w:left w:val="nil"/>
          <w:bottom w:val="nil"/>
          <w:right w:val="nil"/>
          <w:insideH w:val="nil"/>
          <w:insideV w:val="nil"/>
          <w:tl2br w:val="nil"/>
          <w:tr2bl w:val="nil"/>
        </w:tcBorders>
      </w:tcPr>
    </w:tblStylePr>
  </w:style>
  <w:style w:type="table" w:styleId="54">
    <w:name w:val="Medium Grid 2 Accent 6"/>
    <w:basedOn w:val="46"/>
    <w:qFormat/>
    <w:uiPriority w:val="0"/>
    <w:rPr>
      <w:rFonts w:ascii="Calibri" w:hAnsi="Calibri"/>
      <w:color w:val="000000"/>
    </w:rPr>
    <w:tblPr>
      <w:tblBorders>
        <w:insideH w:val="single" w:color="CCE8C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CCE8CF"/>
      </w:rPr>
      <w:tblPr/>
      <w:tcPr>
        <w:shd w:val="clear" w:color="auto" w:fill="31849B"/>
      </w:tcPr>
    </w:tblStylePr>
    <w:tblStylePr w:type="lastCol">
      <w:rPr>
        <w:color w:val="CCE8CF"/>
      </w:rPr>
      <w:tblPr/>
      <w:tcPr>
        <w:shd w:val="clear" w:color="auto" w:fill="31849B"/>
      </w:tcPr>
    </w:tblStylePr>
    <w:tblStylePr w:type="band1Vert">
      <w:tblPr/>
      <w:tcPr>
        <w:shd w:val="clear" w:color="auto" w:fill="A5D5E2"/>
      </w:tcPr>
    </w:tblStylePr>
    <w:tblStylePr w:type="band1Horz">
      <w:tblPr/>
      <w:tcPr>
        <w:shd w:val="clear" w:color="auto" w:fill="A5D5E2"/>
      </w:tcPr>
    </w:tblStylePr>
    <w:tblStylePr w:type="nwCell">
      <w:tblPr/>
      <w:tcPr>
        <w:shd w:val="clear" w:color="auto" w:fill="FFFFFF"/>
      </w:tcPr>
    </w:tblStylePr>
  </w:style>
  <w:style w:type="table" w:styleId="55">
    <w:name w:val="Dark List Accent 4"/>
    <w:basedOn w:val="46"/>
    <w:qFormat/>
    <w:uiPriority w:val="67"/>
    <w:rPr>
      <w:rFonts w:ascii="Century" w:hAnsi="Century" w:eastAsia="Century"/>
      <w:sz w:val="22"/>
      <w:lang w:eastAsia="en-US"/>
    </w:rPr>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Pr/>
    </w:tblStylePr>
    <w:tblStylePr w:type="lastRow">
      <w:rPr>
        <w:b/>
        <w:bCs/>
      </w:rPr>
      <w:tblPr/>
      <w:tcPr>
        <w:tcBorders>
          <w:top w:val="single" w:color="7BA0CD" w:sz="18" w:space="0"/>
          <w:left w:val="nil"/>
          <w:bottom w:val="nil"/>
          <w:right w:val="nil"/>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A7BFDE"/>
      </w:tcPr>
    </w:tblStylePr>
    <w:tblStylePr w:type="band1Horz">
      <w:tblPr/>
      <w:tcPr>
        <w:shd w:val="clear" w:color="auto" w:fill="A7BFDE"/>
      </w:tcPr>
    </w:tblStylePr>
  </w:style>
  <w:style w:type="table" w:styleId="56">
    <w:name w:val="Colorful Shading Accent 5"/>
    <w:basedOn w:val="46"/>
    <w:qFormat/>
    <w:uiPriority w:val="0"/>
    <w:rPr>
      <w:rFonts w:ascii="Calibri" w:hAnsi="Calibri"/>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Dotum" w:hAnsi="Dotum" w:eastAsia="宋体" w:cs="Times New Roman"/>
        <w:b/>
        <w:bCs/>
      </w:rPr>
      <w:tblPr/>
      <w:tcPr>
        <w:tcBorders>
          <w:top w:val="single" w:color="4BACC6" w:sz="8" w:space="0"/>
          <w:left w:val="single" w:color="4BACC6" w:sz="8" w:space="0"/>
          <w:bottom w:val="single" w:color="4BACC6" w:sz="18" w:space="0"/>
          <w:right w:val="single" w:color="4BACC6" w:sz="8" w:space="0"/>
          <w:insideH w:val="nil"/>
          <w:insideV w:val="nil"/>
          <w:tl2br w:val="nil"/>
          <w:tr2bl w:val="nil"/>
        </w:tcBorders>
      </w:tcPr>
    </w:tblStylePr>
    <w:tblStylePr w:type="lastRow">
      <w:pPr>
        <w:spacing w:before="0" w:after="0" w:line="240" w:lineRule="auto"/>
      </w:pPr>
      <w:rPr>
        <w:rFonts w:ascii="Dotum" w:hAnsi="Dotum" w:eastAsia="宋体" w:cs="Times New Roman"/>
        <w:b/>
        <w:bCs/>
      </w:rPr>
      <w:tblPr/>
      <w:tcPr>
        <w:tcBorders>
          <w:top w:val="double" w:color="4BACC6" w:sz="6" w:space="0"/>
          <w:left w:val="single" w:color="4BACC6" w:sz="8" w:space="0"/>
          <w:bottom w:val="single" w:color="4BACC6" w:sz="8" w:space="0"/>
          <w:right w:val="single" w:color="4BACC6" w:sz="8" w:space="0"/>
          <w:insideH w:val="nil"/>
          <w:insideV w:val="nil"/>
          <w:tl2br w:val="nil"/>
          <w:tr2bl w:val="nil"/>
        </w:tcBorders>
      </w:tcPr>
    </w:tblStylePr>
    <w:tblStylePr w:type="firstCol">
      <w:rPr>
        <w:rFonts w:ascii="Dotum" w:hAnsi="Dotum" w:eastAsia="宋体" w:cs="Times New Roman"/>
        <w:b/>
        <w:bCs/>
      </w:rPr>
      <w:tblPr/>
    </w:tblStylePr>
    <w:tblStylePr w:type="lastCol">
      <w:rPr>
        <w:rFonts w:ascii="Dotum" w:hAnsi="Dotum" w:eastAsia="宋体" w:cs="Times New Roman"/>
        <w:b/>
        <w:bCs/>
      </w:rPr>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Vert">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1"/>
      </w:tcPr>
    </w:tblStylePr>
    <w:tblStylePr w:type="band2Horz">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neCell">
      <w:rPr>
        <w:color w:val="000000"/>
      </w:rPr>
    </w:tblStylePr>
    <w:tblStylePr w:type="nwCell">
      <w:rPr>
        <w:color w:val="000000"/>
      </w:rPr>
    </w:tblStylePr>
  </w:style>
  <w:style w:type="table" w:styleId="57">
    <w:name w:val="Colorful Grid Accent 5"/>
    <w:basedOn w:val="46"/>
    <w:qFormat/>
    <w:uiPriority w:val="0"/>
    <w:rPr>
      <w:rFonts w:ascii="Calibri" w:hAnsi="Calibri"/>
    </w:rPr>
    <w:tblPr>
      <w:tblBorders>
        <w:top w:val="single" w:color="auto" w:sz="18" w:space="0"/>
        <w:bottom w:val="single" w:color="auto" w:sz="18" w:space="0"/>
      </w:tblBorders>
    </w:tblPr>
    <w:tblStylePr w:type="firstRow">
      <w:pPr>
        <w:spacing w:before="0" w:after="0" w:line="240" w:lineRule="auto"/>
      </w:pPr>
      <w:rPr>
        <w:b/>
        <w:bCs/>
        <w:color w:val="CCE8CF"/>
      </w:rPr>
      <w:tblPr/>
      <w:tcPr>
        <w:tcBorders>
          <w:top w:val="single" w:color="auto" w:sz="18" w:space="0"/>
          <w:left w:val="nil"/>
          <w:bottom w:val="single" w:color="auto" w:sz="18" w:space="0"/>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CCE8CF"/>
      </w:tcPr>
    </w:tblStylePr>
    <w:tblStylePr w:type="firstCol">
      <w:rPr>
        <w:b/>
        <w:bCs/>
        <w:color w:val="CCE8CF"/>
      </w:rPr>
      <w:tblPr/>
      <w:tcPr>
        <w:tcBorders>
          <w:top w:val="nil"/>
          <w:left w:val="nil"/>
          <w:bottom w:val="single" w:color="auto" w:sz="18" w:space="0"/>
          <w:right w:val="nil"/>
          <w:insideH w:val="nil"/>
          <w:insideV w:val="nil"/>
          <w:tl2br w:val="nil"/>
          <w:tr2bl w:val="nil"/>
        </w:tcBorders>
        <w:shd w:val="clear" w:color="auto" w:fill="4BACC6"/>
      </w:tcPr>
    </w:tblStylePr>
    <w:tblStylePr w:type="lastCol">
      <w:rPr>
        <w:b/>
        <w:bCs/>
        <w:color w:val="CCE8C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9DD3A3"/>
      </w:tcPr>
    </w:tblStylePr>
    <w:tblStylePr w:type="band1Horz">
      <w:tblPr/>
      <w:tcPr>
        <w:shd w:val="clear" w:color="auto" w:fill="9DD3A3"/>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CCE8CF"/>
      </w:rPr>
      <w:tcPr>
        <w:tcBorders>
          <w:top w:val="single" w:color="auto" w:sz="18" w:space="0"/>
          <w:left w:val="nil"/>
          <w:bottom w:val="single" w:color="auto" w:sz="18" w:space="0"/>
          <w:right w:val="nil"/>
          <w:insideH w:val="nil"/>
          <w:insideV w:val="nil"/>
          <w:tl2br w:val="nil"/>
          <w:tr2bl w:val="nil"/>
        </w:tcBorders>
      </w:tcPr>
    </w:tblStylePr>
  </w:style>
  <w:style w:type="character" w:styleId="59">
    <w:name w:val="Strong"/>
    <w:basedOn w:val="58"/>
    <w:qFormat/>
    <w:uiPriority w:val="22"/>
    <w:rPr>
      <w:b/>
      <w:bCs/>
    </w:rPr>
  </w:style>
  <w:style w:type="character" w:styleId="60">
    <w:name w:val="endnote reference"/>
    <w:basedOn w:val="58"/>
    <w:qFormat/>
    <w:uiPriority w:val="0"/>
    <w:rPr>
      <w:vertAlign w:val="superscript"/>
    </w:rPr>
  </w:style>
  <w:style w:type="character" w:styleId="61">
    <w:name w:val="page number"/>
    <w:basedOn w:val="58"/>
    <w:qFormat/>
    <w:uiPriority w:val="0"/>
  </w:style>
  <w:style w:type="character" w:styleId="62">
    <w:name w:val="FollowedHyperlink"/>
    <w:basedOn w:val="58"/>
    <w:qFormat/>
    <w:uiPriority w:val="0"/>
    <w:rPr>
      <w:color w:val="800080"/>
      <w:u w:val="single"/>
    </w:rPr>
  </w:style>
  <w:style w:type="character" w:styleId="63">
    <w:name w:val="Hyperlink"/>
    <w:basedOn w:val="58"/>
    <w:unhideWhenUsed/>
    <w:qFormat/>
    <w:uiPriority w:val="99"/>
    <w:rPr>
      <w:color w:val="0563C1" w:themeColor="hyperlink"/>
      <w:u w:val="single"/>
      <w14:textFill>
        <w14:solidFill>
          <w14:schemeClr w14:val="hlink"/>
        </w14:solidFill>
      </w14:textFill>
    </w:rPr>
  </w:style>
  <w:style w:type="character" w:styleId="64">
    <w:name w:val="annotation reference"/>
    <w:basedOn w:val="58"/>
    <w:qFormat/>
    <w:uiPriority w:val="99"/>
    <w:rPr>
      <w:sz w:val="21"/>
      <w:szCs w:val="21"/>
    </w:rPr>
  </w:style>
  <w:style w:type="character" w:styleId="65">
    <w:name w:val="footnote reference"/>
    <w:basedOn w:val="58"/>
    <w:unhideWhenUsed/>
    <w:qFormat/>
    <w:uiPriority w:val="0"/>
    <w:rPr>
      <w:vertAlign w:val="superscript"/>
    </w:rPr>
  </w:style>
  <w:style w:type="character" w:customStyle="1" w:styleId="66">
    <w:name w:val="标题 2 字符"/>
    <w:basedOn w:val="58"/>
    <w:link w:val="4"/>
    <w:qFormat/>
    <w:uiPriority w:val="0"/>
    <w:rPr>
      <w:rFonts w:eastAsia="黑体" w:asciiTheme="majorAscii" w:hAnsiTheme="majorAscii" w:cstheme="majorBidi"/>
      <w:b/>
      <w:bCs/>
      <w:kern w:val="2"/>
      <w:sz w:val="28"/>
      <w:szCs w:val="32"/>
    </w:rPr>
  </w:style>
  <w:style w:type="character" w:customStyle="1" w:styleId="67">
    <w:name w:val="标题 3 字符"/>
    <w:basedOn w:val="58"/>
    <w:link w:val="2"/>
    <w:qFormat/>
    <w:uiPriority w:val="0"/>
    <w:rPr>
      <w:rFonts w:eastAsia="黑体" w:asciiTheme="minorAscii" w:hAnsiTheme="minorAscii"/>
      <w:b/>
      <w:bCs/>
      <w:kern w:val="2"/>
      <w:sz w:val="24"/>
      <w:szCs w:val="32"/>
    </w:rPr>
  </w:style>
  <w:style w:type="character" w:customStyle="1" w:styleId="68">
    <w:name w:val="页眉 字符"/>
    <w:basedOn w:val="58"/>
    <w:link w:val="30"/>
    <w:qFormat/>
    <w:uiPriority w:val="99"/>
    <w:rPr>
      <w:sz w:val="18"/>
      <w:szCs w:val="18"/>
    </w:rPr>
  </w:style>
  <w:style w:type="character" w:customStyle="1" w:styleId="69">
    <w:name w:val="页脚 字符"/>
    <w:basedOn w:val="58"/>
    <w:link w:val="29"/>
    <w:qFormat/>
    <w:uiPriority w:val="99"/>
    <w:rPr>
      <w:sz w:val="18"/>
      <w:szCs w:val="18"/>
    </w:rPr>
  </w:style>
  <w:style w:type="character" w:customStyle="1" w:styleId="70">
    <w:name w:val="标题 1 字符"/>
    <w:basedOn w:val="58"/>
    <w:link w:val="3"/>
    <w:qFormat/>
    <w:uiPriority w:val="0"/>
    <w:rPr>
      <w:rFonts w:eastAsia="黑体" w:asciiTheme="minorAscii" w:hAnsiTheme="minorAscii"/>
      <w:b/>
      <w:bCs/>
      <w:kern w:val="44"/>
      <w:sz w:val="30"/>
      <w:szCs w:val="44"/>
    </w:rPr>
  </w:style>
  <w:style w:type="character" w:customStyle="1" w:styleId="71">
    <w:name w:val="标题 4 字符"/>
    <w:basedOn w:val="58"/>
    <w:link w:val="5"/>
    <w:qFormat/>
    <w:uiPriority w:val="9"/>
    <w:rPr>
      <w:rFonts w:eastAsia="黑体" w:asciiTheme="majorHAnsi" w:hAnsiTheme="majorHAnsi" w:cstheme="majorBidi"/>
      <w:b/>
      <w:bCs/>
      <w:kern w:val="2"/>
      <w:sz w:val="24"/>
      <w:szCs w:val="28"/>
    </w:rPr>
  </w:style>
  <w:style w:type="character" w:customStyle="1" w:styleId="72">
    <w:name w:val="标题 5 字符"/>
    <w:basedOn w:val="58"/>
    <w:link w:val="6"/>
    <w:qFormat/>
    <w:uiPriority w:val="9"/>
    <w:rPr>
      <w:rFonts w:eastAsia="黑体"/>
      <w:b/>
      <w:bCs/>
      <w:kern w:val="2"/>
      <w:sz w:val="24"/>
      <w:szCs w:val="28"/>
    </w:rPr>
  </w:style>
  <w:style w:type="character" w:customStyle="1" w:styleId="73">
    <w:name w:val="标题 6 字符"/>
    <w:basedOn w:val="58"/>
    <w:link w:val="7"/>
    <w:qFormat/>
    <w:uiPriority w:val="9"/>
    <w:rPr>
      <w:rFonts w:eastAsia="黑体" w:cs="Times New Roman" w:asciiTheme="majorEastAsia" w:hAnsiTheme="majorEastAsia"/>
      <w:sz w:val="24"/>
      <w:szCs w:val="28"/>
    </w:rPr>
  </w:style>
  <w:style w:type="character" w:customStyle="1" w:styleId="74">
    <w:name w:val="标题 7 字符"/>
    <w:basedOn w:val="58"/>
    <w:link w:val="8"/>
    <w:qFormat/>
    <w:uiPriority w:val="0"/>
    <w:rPr>
      <w:rFonts w:ascii="Arial" w:hAnsi="Arial" w:eastAsia="宋体"/>
      <w:sz w:val="24"/>
    </w:rPr>
  </w:style>
  <w:style w:type="character" w:customStyle="1" w:styleId="75">
    <w:name w:val="标题 8 字符"/>
    <w:basedOn w:val="58"/>
    <w:link w:val="9"/>
    <w:qFormat/>
    <w:uiPriority w:val="0"/>
    <w:rPr>
      <w:rFonts w:ascii="Arial" w:hAnsi="Arial" w:eastAsia="宋体" w:cstheme="majorBidi"/>
      <w:i/>
      <w:sz w:val="24"/>
    </w:rPr>
  </w:style>
  <w:style w:type="character" w:customStyle="1" w:styleId="76">
    <w:name w:val="标题 9 字符"/>
    <w:basedOn w:val="58"/>
    <w:link w:val="10"/>
    <w:qFormat/>
    <w:uiPriority w:val="0"/>
    <w:rPr>
      <w:rFonts w:ascii="Arial" w:hAnsi="Arial" w:eastAsia="宋体" w:cstheme="majorBidi"/>
      <w:i/>
      <w:sz w:val="18"/>
    </w:rPr>
  </w:style>
  <w:style w:type="character" w:customStyle="1" w:styleId="77">
    <w:name w:val="批注文字 字符"/>
    <w:basedOn w:val="58"/>
    <w:link w:val="16"/>
    <w:qFormat/>
    <w:uiPriority w:val="99"/>
  </w:style>
  <w:style w:type="character" w:customStyle="1" w:styleId="78">
    <w:name w:val="批注主题 字符"/>
    <w:basedOn w:val="77"/>
    <w:link w:val="43"/>
    <w:qFormat/>
    <w:uiPriority w:val="99"/>
    <w:rPr>
      <w:rFonts w:ascii="Times New Roman" w:hAnsi="Times New Roman" w:eastAsia="宋体" w:cs="Times New Roman"/>
      <w:b/>
      <w:bCs/>
      <w:szCs w:val="20"/>
    </w:rPr>
  </w:style>
  <w:style w:type="character" w:customStyle="1" w:styleId="79">
    <w:name w:val="正文文本 字符"/>
    <w:basedOn w:val="58"/>
    <w:link w:val="18"/>
    <w:qFormat/>
    <w:uiPriority w:val="99"/>
  </w:style>
  <w:style w:type="character" w:customStyle="1" w:styleId="80">
    <w:name w:val="正文文本首行缩进 字符"/>
    <w:basedOn w:val="79"/>
    <w:link w:val="44"/>
    <w:qFormat/>
    <w:uiPriority w:val="0"/>
    <w:rPr>
      <w:rFonts w:ascii="Times New Roman" w:hAnsi="Times New Roman" w:eastAsia="宋体" w:cs="Times New Roman"/>
      <w:kern w:val="0"/>
      <w:szCs w:val="21"/>
    </w:rPr>
  </w:style>
  <w:style w:type="character" w:customStyle="1" w:styleId="81">
    <w:name w:val="注释标题 字符"/>
    <w:basedOn w:val="58"/>
    <w:link w:val="12"/>
    <w:qFormat/>
    <w:uiPriority w:val="0"/>
    <w:rPr>
      <w:rFonts w:ascii="Times New Roman" w:hAnsi="Times New Roman" w:eastAsia="宋体" w:cs="Times New Roman"/>
      <w:szCs w:val="20"/>
    </w:rPr>
  </w:style>
  <w:style w:type="character" w:customStyle="1" w:styleId="82">
    <w:name w:val="文档结构图 字符"/>
    <w:basedOn w:val="58"/>
    <w:link w:val="15"/>
    <w:qFormat/>
    <w:uiPriority w:val="0"/>
    <w:rPr>
      <w:rFonts w:ascii="Times New Roman" w:hAnsi="Times New Roman" w:eastAsia="宋体" w:cs="Times New Roman"/>
      <w:szCs w:val="20"/>
      <w:shd w:val="clear" w:color="auto" w:fill="000080"/>
    </w:rPr>
  </w:style>
  <w:style w:type="character" w:customStyle="1" w:styleId="83">
    <w:name w:val="正文文本 3 字符"/>
    <w:basedOn w:val="58"/>
    <w:link w:val="17"/>
    <w:qFormat/>
    <w:uiPriority w:val="0"/>
    <w:rPr>
      <w:rFonts w:ascii="宋体" w:hAnsi="Times New Roman" w:eastAsia="宋体" w:cs="Times New Roman"/>
      <w:spacing w:val="18"/>
      <w:szCs w:val="20"/>
    </w:rPr>
  </w:style>
  <w:style w:type="character" w:customStyle="1" w:styleId="84">
    <w:name w:val="正文文本缩进 字符"/>
    <w:basedOn w:val="58"/>
    <w:link w:val="19"/>
    <w:qFormat/>
    <w:uiPriority w:val="0"/>
    <w:rPr>
      <w:rFonts w:ascii="Times New Roman" w:hAnsi="Times New Roman" w:eastAsia="宋体" w:cs="Times New Roman"/>
      <w:kern w:val="0"/>
      <w:sz w:val="24"/>
      <w:szCs w:val="24"/>
      <w:lang w:eastAsia="en-US"/>
    </w:rPr>
  </w:style>
  <w:style w:type="character" w:customStyle="1" w:styleId="85">
    <w:name w:val="纯文本 字符"/>
    <w:basedOn w:val="58"/>
    <w:link w:val="23"/>
    <w:qFormat/>
    <w:uiPriority w:val="0"/>
    <w:rPr>
      <w:rFonts w:ascii="宋体" w:hAnsi="Courier New" w:eastAsia="宋体" w:cs="Times New Roman"/>
      <w:szCs w:val="20"/>
    </w:rPr>
  </w:style>
  <w:style w:type="character" w:customStyle="1" w:styleId="86">
    <w:name w:val="日期 字符"/>
    <w:basedOn w:val="58"/>
    <w:link w:val="25"/>
    <w:qFormat/>
    <w:uiPriority w:val="0"/>
  </w:style>
  <w:style w:type="character" w:customStyle="1" w:styleId="87">
    <w:name w:val="正文文本缩进 2 字符"/>
    <w:basedOn w:val="58"/>
    <w:link w:val="26"/>
    <w:qFormat/>
    <w:uiPriority w:val="0"/>
    <w:rPr>
      <w:rFonts w:ascii="宋体" w:hAnsi="Times New Roman" w:eastAsia="宋体" w:cs="Times New Roman"/>
      <w:szCs w:val="20"/>
    </w:rPr>
  </w:style>
  <w:style w:type="character" w:customStyle="1" w:styleId="88">
    <w:name w:val="尾注文本 字符"/>
    <w:basedOn w:val="58"/>
    <w:link w:val="27"/>
    <w:qFormat/>
    <w:uiPriority w:val="0"/>
    <w:rPr>
      <w:rFonts w:ascii="Calibri" w:hAnsi="Calibri" w:eastAsia="宋体" w:cs="Times New Roman"/>
    </w:rPr>
  </w:style>
  <w:style w:type="character" w:customStyle="1" w:styleId="89">
    <w:name w:val="批注框文本 字符"/>
    <w:basedOn w:val="58"/>
    <w:link w:val="28"/>
    <w:qFormat/>
    <w:uiPriority w:val="99"/>
    <w:rPr>
      <w:sz w:val="18"/>
      <w:szCs w:val="18"/>
    </w:rPr>
  </w:style>
  <w:style w:type="character" w:customStyle="1" w:styleId="90">
    <w:name w:val="脚注文本 字符"/>
    <w:basedOn w:val="58"/>
    <w:link w:val="33"/>
    <w:qFormat/>
    <w:uiPriority w:val="0"/>
    <w:rPr>
      <w:rFonts w:ascii="Calibri" w:hAnsi="Calibri" w:eastAsia="宋体" w:cs="Times New Roman"/>
      <w:sz w:val="18"/>
      <w:szCs w:val="18"/>
    </w:rPr>
  </w:style>
  <w:style w:type="character" w:customStyle="1" w:styleId="91">
    <w:name w:val="正文文本缩进 3 字符"/>
    <w:basedOn w:val="58"/>
    <w:link w:val="35"/>
    <w:qFormat/>
    <w:uiPriority w:val="99"/>
    <w:rPr>
      <w:rFonts w:ascii="Times New Roman" w:hAnsi="Times New Roman" w:eastAsia="宋体" w:cs="Times New Roman"/>
      <w:i/>
      <w:iCs/>
      <w:color w:val="0000FF"/>
      <w:szCs w:val="20"/>
    </w:rPr>
  </w:style>
  <w:style w:type="character" w:customStyle="1" w:styleId="92">
    <w:name w:val="正文文本 2 字符"/>
    <w:basedOn w:val="58"/>
    <w:link w:val="39"/>
    <w:qFormat/>
    <w:uiPriority w:val="0"/>
    <w:rPr>
      <w:rFonts w:ascii="Times New Roman" w:hAnsi="Times New Roman" w:eastAsia="宋体" w:cs="Times New Roman"/>
      <w:b/>
      <w:sz w:val="32"/>
      <w:szCs w:val="16"/>
    </w:rPr>
  </w:style>
  <w:style w:type="character" w:customStyle="1" w:styleId="93">
    <w:name w:val="HTML 预设格式 字符"/>
    <w:basedOn w:val="58"/>
    <w:link w:val="40"/>
    <w:qFormat/>
    <w:uiPriority w:val="99"/>
    <w:rPr>
      <w:rFonts w:ascii="宋体" w:hAnsi="宋体" w:eastAsia="宋体" w:cs="宋体"/>
      <w:kern w:val="0"/>
      <w:sz w:val="24"/>
      <w:szCs w:val="24"/>
    </w:rPr>
  </w:style>
  <w:style w:type="character" w:customStyle="1" w:styleId="94">
    <w:name w:val="标题 字符"/>
    <w:basedOn w:val="58"/>
    <w:link w:val="42"/>
    <w:qFormat/>
    <w:uiPriority w:val="0"/>
    <w:rPr>
      <w:rFonts w:ascii="Arial" w:hAnsi="Arial" w:eastAsia="宋体" w:cs="Arial"/>
      <w:b/>
      <w:bCs/>
      <w:kern w:val="28"/>
      <w:sz w:val="36"/>
      <w:szCs w:val="32"/>
      <w:lang w:eastAsia="en-US"/>
    </w:rPr>
  </w:style>
  <w:style w:type="paragraph" w:customStyle="1" w:styleId="95">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96">
    <w:name w:val="列出段落1"/>
    <w:basedOn w:val="1"/>
    <w:qFormat/>
    <w:uiPriority w:val="34"/>
    <w:pPr>
      <w:ind w:firstLine="420" w:firstLineChars="200"/>
    </w:pPr>
  </w:style>
  <w:style w:type="paragraph" w:customStyle="1" w:styleId="97">
    <w:name w:val="TitlePage_Header"/>
    <w:basedOn w:val="1"/>
    <w:qFormat/>
    <w:uiPriority w:val="0"/>
    <w:pPr>
      <w:widowControl/>
      <w:spacing w:before="240" w:after="240"/>
      <w:ind w:left="3240"/>
      <w:jc w:val="left"/>
    </w:pPr>
    <w:rPr>
      <w:rFonts w:ascii="Futura Bk" w:hAnsi="Futura Bk" w:cs="Times New Roman"/>
      <w:b/>
      <w:kern w:val="0"/>
      <w:sz w:val="32"/>
      <w:szCs w:val="20"/>
      <w:lang w:eastAsia="en-US"/>
    </w:rPr>
  </w:style>
  <w:style w:type="paragraph" w:customStyle="1" w:styleId="98">
    <w:name w:val="TitlePage_TopBorder"/>
    <w:basedOn w:val="1"/>
    <w:next w:val="1"/>
    <w:qFormat/>
    <w:uiPriority w:val="0"/>
    <w:pPr>
      <w:widowControl/>
      <w:pBdr>
        <w:top w:val="single" w:color="auto" w:sz="18" w:space="1"/>
      </w:pBdr>
      <w:spacing w:before="240" w:after="240"/>
      <w:ind w:left="3240"/>
      <w:jc w:val="left"/>
    </w:pPr>
    <w:rPr>
      <w:rFonts w:ascii="Futura Bk" w:hAnsi="Futura Bk" w:cs="Times New Roman"/>
      <w:b/>
      <w:kern w:val="0"/>
      <w:sz w:val="32"/>
      <w:szCs w:val="20"/>
      <w:lang w:eastAsia="en-US"/>
    </w:rPr>
  </w:style>
  <w:style w:type="paragraph" w:customStyle="1" w:styleId="99">
    <w:name w:val="Table"/>
    <w:basedOn w:val="1"/>
    <w:qFormat/>
    <w:uiPriority w:val="0"/>
    <w:pPr>
      <w:widowControl/>
      <w:spacing w:before="40" w:after="40"/>
      <w:jc w:val="left"/>
    </w:pPr>
    <w:rPr>
      <w:rFonts w:ascii="Futura Bk" w:hAnsi="Futura Bk" w:cs="Times New Roman"/>
      <w:kern w:val="0"/>
      <w:sz w:val="20"/>
      <w:szCs w:val="20"/>
      <w:lang w:eastAsia="en-US"/>
    </w:rPr>
  </w:style>
  <w:style w:type="paragraph" w:customStyle="1" w:styleId="100">
    <w:name w:val="Table_Small"/>
    <w:basedOn w:val="99"/>
    <w:qFormat/>
    <w:uiPriority w:val="0"/>
    <w:rPr>
      <w:sz w:val="16"/>
    </w:rPr>
  </w:style>
  <w:style w:type="character" w:customStyle="1" w:styleId="101">
    <w:name w:val="Character UserEntry"/>
    <w:basedOn w:val="58"/>
    <w:qFormat/>
    <w:uiPriority w:val="0"/>
    <w:rPr>
      <w:color w:val="FF0000"/>
    </w:rPr>
  </w:style>
  <w:style w:type="paragraph" w:customStyle="1" w:styleId="102">
    <w:name w:val="二级标题"/>
    <w:basedOn w:val="4"/>
    <w:link w:val="104"/>
    <w:qFormat/>
    <w:uiPriority w:val="0"/>
    <w:pPr>
      <w:numPr>
        <w:numId w:val="3"/>
      </w:numPr>
      <w:spacing w:line="280" w:lineRule="exact"/>
    </w:pPr>
    <w:rPr>
      <w:sz w:val="30"/>
      <w:szCs w:val="28"/>
    </w:rPr>
  </w:style>
  <w:style w:type="paragraph" w:customStyle="1" w:styleId="103">
    <w:name w:val="一级标题"/>
    <w:basedOn w:val="3"/>
    <w:link w:val="105"/>
    <w:qFormat/>
    <w:uiPriority w:val="0"/>
    <w:pPr>
      <w:numPr>
        <w:numId w:val="4"/>
      </w:numPr>
      <w:spacing w:line="280" w:lineRule="exact"/>
    </w:pPr>
    <w:rPr>
      <w:sz w:val="32"/>
      <w:szCs w:val="28"/>
    </w:rPr>
  </w:style>
  <w:style w:type="character" w:customStyle="1" w:styleId="104">
    <w:name w:val="二级标题 Char"/>
    <w:basedOn w:val="66"/>
    <w:link w:val="102"/>
    <w:qFormat/>
    <w:uiPriority w:val="0"/>
    <w:rPr>
      <w:rFonts w:eastAsia="黑体" w:asciiTheme="majorHAnsi" w:hAnsiTheme="majorHAnsi" w:cstheme="majorBidi"/>
      <w:kern w:val="2"/>
      <w:sz w:val="30"/>
      <w:szCs w:val="28"/>
    </w:rPr>
  </w:style>
  <w:style w:type="character" w:customStyle="1" w:styleId="105">
    <w:name w:val="一级标题 Char"/>
    <w:basedOn w:val="70"/>
    <w:link w:val="103"/>
    <w:qFormat/>
    <w:uiPriority w:val="0"/>
    <w:rPr>
      <w:rFonts w:eastAsia="黑体"/>
      <w:kern w:val="44"/>
      <w:sz w:val="32"/>
      <w:szCs w:val="28"/>
    </w:rPr>
  </w:style>
  <w:style w:type="paragraph" w:customStyle="1" w:styleId="106">
    <w:name w:val="目录"/>
    <w:basedOn w:val="1"/>
    <w:next w:val="1"/>
    <w:qFormat/>
    <w:uiPriority w:val="0"/>
    <w:pPr>
      <w:jc w:val="center"/>
    </w:pPr>
    <w:rPr>
      <w:rFonts w:ascii="Times New Roman" w:hAnsi="Times New Roman" w:eastAsia="宋体" w:cs="Times New Roman"/>
      <w:b/>
      <w:sz w:val="24"/>
      <w:szCs w:val="20"/>
    </w:rPr>
  </w:style>
  <w:style w:type="paragraph" w:customStyle="1" w:styleId="107">
    <w:name w:val="主标题"/>
    <w:basedOn w:val="1"/>
    <w:next w:val="1"/>
    <w:qFormat/>
    <w:uiPriority w:val="0"/>
    <w:pPr>
      <w:spacing w:line="360" w:lineRule="auto"/>
      <w:jc w:val="center"/>
    </w:pPr>
    <w:rPr>
      <w:rFonts w:ascii="Times New Roman" w:hAnsi="Times New Roman" w:eastAsia="宋体" w:cs="Times New Roman"/>
      <w:b/>
      <w:sz w:val="30"/>
      <w:szCs w:val="20"/>
    </w:rPr>
  </w:style>
  <w:style w:type="paragraph" w:customStyle="1" w:styleId="108">
    <w:name w:val="¸½Â¼"/>
    <w:basedOn w:val="2"/>
    <w:qFormat/>
    <w:uiPriority w:val="0"/>
    <w:pPr>
      <w:keepLines w:val="0"/>
      <w:widowControl/>
      <w:tabs>
        <w:tab w:val="left" w:pos="432"/>
      </w:tabs>
      <w:overflowPunct w:val="0"/>
      <w:autoSpaceDE w:val="0"/>
      <w:autoSpaceDN w:val="0"/>
      <w:adjustRightInd w:val="0"/>
      <w:spacing w:before="0" w:after="0" w:line="240" w:lineRule="auto"/>
      <w:ind w:left="432" w:hanging="432"/>
      <w:textAlignment w:val="baseline"/>
      <w:outlineLvl w:val="9"/>
    </w:pPr>
    <w:rPr>
      <w:rFonts w:ascii="Times New Roman" w:hAnsi="Times New Roman" w:eastAsia="宋体" w:cs="Times New Roman"/>
      <w:b w:val="0"/>
      <w:kern w:val="0"/>
      <w:position w:val="20"/>
      <w:szCs w:val="20"/>
    </w:rPr>
  </w:style>
  <w:style w:type="paragraph" w:customStyle="1" w:styleId="109">
    <w:name w:val="heading1"/>
    <w:basedOn w:val="1"/>
    <w:qFormat/>
    <w:uiPriority w:val="0"/>
    <w:pPr>
      <w:widowControl/>
      <w:tabs>
        <w:tab w:val="left" w:pos="450"/>
        <w:tab w:val="left" w:pos="1080"/>
        <w:tab w:val="left" w:pos="1800"/>
        <w:tab w:val="left" w:pos="2610"/>
      </w:tabs>
      <w:spacing w:line="360" w:lineRule="auto"/>
      <w:jc w:val="left"/>
    </w:pPr>
    <w:rPr>
      <w:rFonts w:ascii="Arial" w:hAnsi="Arial" w:eastAsia="宋体" w:cs="Times New Roman"/>
      <w:kern w:val="0"/>
      <w:szCs w:val="20"/>
    </w:rPr>
  </w:style>
  <w:style w:type="paragraph" w:customStyle="1" w:styleId="110">
    <w:name w:val="4"/>
    <w:basedOn w:val="1"/>
    <w:next w:val="13"/>
    <w:qFormat/>
    <w:uiPriority w:val="0"/>
    <w:pPr>
      <w:spacing w:line="360" w:lineRule="atLeast"/>
      <w:ind w:right="-148"/>
    </w:pPr>
    <w:rPr>
      <w:rFonts w:ascii="Arial" w:hAnsi="Arial" w:eastAsia="宋体" w:cs="Times New Roman"/>
      <w:szCs w:val="20"/>
    </w:rPr>
  </w:style>
  <w:style w:type="paragraph" w:customStyle="1" w:styleId="111">
    <w:name w:val="3"/>
    <w:basedOn w:val="1"/>
    <w:next w:val="13"/>
    <w:qFormat/>
    <w:uiPriority w:val="0"/>
    <w:pPr>
      <w:spacing w:line="360" w:lineRule="atLeast"/>
      <w:ind w:right="-148"/>
    </w:pPr>
    <w:rPr>
      <w:rFonts w:ascii="Arial" w:hAnsi="Arial" w:eastAsia="宋体" w:cs="Times New Roman"/>
      <w:szCs w:val="20"/>
    </w:rPr>
  </w:style>
  <w:style w:type="paragraph" w:customStyle="1" w:styleId="112">
    <w:name w:val="2"/>
    <w:basedOn w:val="1"/>
    <w:next w:val="13"/>
    <w:qFormat/>
    <w:uiPriority w:val="0"/>
    <w:pPr>
      <w:spacing w:line="360" w:lineRule="atLeast"/>
      <w:ind w:right="-148"/>
    </w:pPr>
    <w:rPr>
      <w:rFonts w:ascii="Arial" w:hAnsi="Arial" w:eastAsia="宋体" w:cs="Times New Roman"/>
      <w:szCs w:val="20"/>
    </w:rPr>
  </w:style>
  <w:style w:type="paragraph" w:customStyle="1" w:styleId="113">
    <w:name w:val="1"/>
    <w:basedOn w:val="1"/>
    <w:next w:val="13"/>
    <w:qFormat/>
    <w:uiPriority w:val="0"/>
    <w:pPr>
      <w:spacing w:line="360" w:lineRule="atLeast"/>
      <w:ind w:right="-148"/>
    </w:pPr>
    <w:rPr>
      <w:rFonts w:ascii="Arial" w:hAnsi="Arial" w:eastAsia="宋体" w:cs="Times New Roman"/>
      <w:szCs w:val="20"/>
    </w:rPr>
  </w:style>
  <w:style w:type="paragraph" w:customStyle="1" w:styleId="114">
    <w:name w:val="样式1"/>
    <w:basedOn w:val="1"/>
    <w:qFormat/>
    <w:uiPriority w:val="0"/>
    <w:pPr>
      <w:tabs>
        <w:tab w:val="left" w:pos="360"/>
      </w:tabs>
    </w:pPr>
    <w:rPr>
      <w:rFonts w:ascii="Times New Roman" w:hAnsi="Times New Roman" w:eastAsia="宋体" w:cs="Times New Roman"/>
      <w:szCs w:val="20"/>
    </w:rPr>
  </w:style>
  <w:style w:type="paragraph" w:customStyle="1" w:styleId="115">
    <w:name w:val="符号编号"/>
    <w:basedOn w:val="1"/>
    <w:qFormat/>
    <w:uiPriority w:val="0"/>
    <w:pPr>
      <w:widowControl/>
      <w:numPr>
        <w:ilvl w:val="0"/>
        <w:numId w:val="5"/>
      </w:numPr>
      <w:jc w:val="left"/>
    </w:pPr>
    <w:rPr>
      <w:rFonts w:ascii="Arial" w:hAnsi="Arial" w:eastAsia="宋体" w:cs="Times New Roman"/>
      <w:kern w:val="0"/>
      <w:szCs w:val="20"/>
    </w:rPr>
  </w:style>
  <w:style w:type="paragraph" w:customStyle="1" w:styleId="116">
    <w:name w:val="列项"/>
    <w:basedOn w:val="1"/>
    <w:qFormat/>
    <w:uiPriority w:val="0"/>
    <w:pPr>
      <w:spacing w:line="300" w:lineRule="auto"/>
    </w:pPr>
    <w:rPr>
      <w:rFonts w:ascii="Arial" w:hAnsi="Arial" w:eastAsia="宋体" w:cs="Times New Roman"/>
      <w:szCs w:val="20"/>
    </w:rPr>
  </w:style>
  <w:style w:type="paragraph" w:customStyle="1" w:styleId="117">
    <w:name w:val="正文缩进2字符"/>
    <w:qFormat/>
    <w:uiPriority w:val="0"/>
    <w:pPr>
      <w:spacing w:line="300" w:lineRule="auto"/>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118">
    <w:name w:val="Char Char"/>
    <w:basedOn w:val="15"/>
    <w:qFormat/>
    <w:uiPriority w:val="0"/>
    <w:pPr>
      <w:adjustRightInd w:val="0"/>
      <w:spacing w:line="436" w:lineRule="exact"/>
      <w:ind w:left="357"/>
      <w:jc w:val="left"/>
      <w:outlineLvl w:val="3"/>
    </w:pPr>
    <w:rPr>
      <w:rFonts w:ascii="Tahoma" w:hAnsi="Tahoma"/>
      <w:b/>
      <w:sz w:val="24"/>
      <w:szCs w:val="24"/>
    </w:rPr>
  </w:style>
  <w:style w:type="character" w:customStyle="1" w:styleId="119">
    <w:name w:val="正文缩进 字符"/>
    <w:basedOn w:val="58"/>
    <w:link w:val="13"/>
    <w:qFormat/>
    <w:uiPriority w:val="0"/>
    <w:rPr>
      <w:rFonts w:ascii="Times New Roman" w:hAnsi="Times New Roman" w:eastAsia="宋体" w:cs="Times New Roman"/>
      <w:szCs w:val="20"/>
    </w:rPr>
  </w:style>
  <w:style w:type="paragraph" w:customStyle="1" w:styleId="120">
    <w:name w:val="Char Char Char Char"/>
    <w:basedOn w:val="15"/>
    <w:qFormat/>
    <w:uiPriority w:val="0"/>
    <w:pPr>
      <w:adjustRightInd w:val="0"/>
      <w:spacing w:line="436" w:lineRule="exact"/>
      <w:ind w:left="357"/>
      <w:jc w:val="left"/>
      <w:outlineLvl w:val="3"/>
    </w:pPr>
    <w:rPr>
      <w:rFonts w:ascii="Tahoma" w:hAnsi="Tahoma"/>
      <w:b/>
      <w:sz w:val="24"/>
      <w:szCs w:val="24"/>
    </w:rPr>
  </w:style>
  <w:style w:type="character" w:customStyle="1" w:styleId="121">
    <w:name w:val="正文-段前3磅 Char"/>
    <w:basedOn w:val="58"/>
    <w:qFormat/>
    <w:uiPriority w:val="0"/>
    <w:rPr>
      <w:rFonts w:eastAsia="宋体"/>
      <w:kern w:val="2"/>
      <w:sz w:val="21"/>
      <w:lang w:val="en-US" w:eastAsia="zh-CN" w:bidi="ar-SA"/>
    </w:rPr>
  </w:style>
  <w:style w:type="paragraph" w:customStyle="1" w:styleId="122">
    <w:name w:val="正文：首行缩进2字符-指导"/>
    <w:basedOn w:val="1"/>
    <w:link w:val="123"/>
    <w:qFormat/>
    <w:uiPriority w:val="0"/>
    <w:pPr>
      <w:spacing w:line="360" w:lineRule="atLeast"/>
      <w:ind w:firstLine="420" w:firstLineChars="200"/>
    </w:pPr>
    <w:rPr>
      <w:rFonts w:ascii="Arial" w:hAnsi="Arial" w:eastAsia="宋体" w:cs="宋体"/>
      <w:color w:val="0000FF"/>
      <w:szCs w:val="20"/>
    </w:rPr>
  </w:style>
  <w:style w:type="character" w:customStyle="1" w:styleId="123">
    <w:name w:val="正文：首行缩进2字符-指导 Char"/>
    <w:basedOn w:val="58"/>
    <w:link w:val="122"/>
    <w:qFormat/>
    <w:uiPriority w:val="0"/>
    <w:rPr>
      <w:rFonts w:ascii="Arial" w:hAnsi="Arial" w:eastAsia="宋体" w:cs="宋体"/>
      <w:color w:val="0000FF"/>
      <w:szCs w:val="20"/>
    </w:rPr>
  </w:style>
  <w:style w:type="paragraph" w:customStyle="1" w:styleId="124">
    <w:name w:val="正文：首行缩进2字符"/>
    <w:basedOn w:val="1"/>
    <w:link w:val="128"/>
    <w:qFormat/>
    <w:uiPriority w:val="0"/>
    <w:pPr>
      <w:spacing w:line="360" w:lineRule="atLeast"/>
      <w:ind w:firstLine="420" w:firstLineChars="200"/>
    </w:pPr>
    <w:rPr>
      <w:rFonts w:ascii="Arial" w:hAnsi="Arial" w:eastAsia="宋体" w:cs="宋体"/>
      <w:szCs w:val="20"/>
    </w:rPr>
  </w:style>
  <w:style w:type="paragraph" w:customStyle="1" w:styleId="125">
    <w:name w:val="7表格1：表号&amp;表名"/>
    <w:basedOn w:val="1"/>
    <w:next w:val="124"/>
    <w:qFormat/>
    <w:uiPriority w:val="0"/>
    <w:pPr>
      <w:spacing w:line="360" w:lineRule="atLeast"/>
      <w:jc w:val="center"/>
    </w:pPr>
    <w:rPr>
      <w:rFonts w:ascii="黑体" w:hAnsi="Arial" w:eastAsia="黑体" w:cs="宋体"/>
      <w:szCs w:val="21"/>
    </w:rPr>
  </w:style>
  <w:style w:type="paragraph" w:customStyle="1" w:styleId="126">
    <w:name w:val="7表格3：表中文字居左"/>
    <w:link w:val="133"/>
    <w:qFormat/>
    <w:uiPriority w:val="0"/>
    <w:pPr>
      <w:spacing w:before="40" w:after="40"/>
    </w:pPr>
    <w:rPr>
      <w:rFonts w:ascii="Arial" w:hAnsi="Arial" w:eastAsia="宋体" w:cs="宋体"/>
      <w:sz w:val="18"/>
      <w:lang w:val="en-US" w:eastAsia="zh-CN" w:bidi="ar-SA"/>
    </w:rPr>
  </w:style>
  <w:style w:type="paragraph" w:customStyle="1" w:styleId="127">
    <w:name w:val="7表格2：表头（前后2磅，居中）"/>
    <w:basedOn w:val="126"/>
    <w:next w:val="126"/>
    <w:qFormat/>
    <w:uiPriority w:val="0"/>
    <w:pPr>
      <w:jc w:val="center"/>
    </w:pPr>
  </w:style>
  <w:style w:type="character" w:customStyle="1" w:styleId="128">
    <w:name w:val="正文：首行缩进2字符 Char"/>
    <w:basedOn w:val="58"/>
    <w:link w:val="124"/>
    <w:qFormat/>
    <w:uiPriority w:val="0"/>
    <w:rPr>
      <w:rFonts w:ascii="Arial" w:hAnsi="Arial" w:eastAsia="宋体" w:cs="宋体"/>
      <w:szCs w:val="20"/>
    </w:rPr>
  </w:style>
  <w:style w:type="paragraph" w:customStyle="1" w:styleId="129">
    <w:name w:val="7表格3：表中文字居左-指导"/>
    <w:basedOn w:val="126"/>
    <w:link w:val="134"/>
    <w:qFormat/>
    <w:uiPriority w:val="0"/>
    <w:pPr>
      <w:widowControl w:val="0"/>
      <w:jc w:val="both"/>
    </w:pPr>
    <w:rPr>
      <w:color w:val="0000FF"/>
    </w:rPr>
  </w:style>
  <w:style w:type="paragraph" w:customStyle="1" w:styleId="130">
    <w:name w:val="正文：首行缩进2字符-加粗"/>
    <w:basedOn w:val="124"/>
    <w:link w:val="132"/>
    <w:qFormat/>
    <w:uiPriority w:val="0"/>
    <w:rPr>
      <w:b/>
    </w:rPr>
  </w:style>
  <w:style w:type="paragraph" w:customStyle="1" w:styleId="131">
    <w:name w:val="8列项1：一级abc-指导"/>
    <w:basedOn w:val="1"/>
    <w:qFormat/>
    <w:uiPriority w:val="0"/>
    <w:pPr>
      <w:numPr>
        <w:ilvl w:val="0"/>
        <w:numId w:val="6"/>
      </w:numPr>
      <w:spacing w:line="360" w:lineRule="atLeast"/>
    </w:pPr>
    <w:rPr>
      <w:rFonts w:ascii="Arial" w:hAnsi="Arial" w:eastAsia="宋体" w:cs="Arial"/>
      <w:color w:val="0000FF"/>
      <w:szCs w:val="21"/>
    </w:rPr>
  </w:style>
  <w:style w:type="character" w:customStyle="1" w:styleId="132">
    <w:name w:val="正文：首行缩进2字符-加粗 Char"/>
    <w:basedOn w:val="128"/>
    <w:link w:val="130"/>
    <w:qFormat/>
    <w:uiPriority w:val="0"/>
    <w:rPr>
      <w:rFonts w:ascii="Arial" w:hAnsi="Arial" w:eastAsia="宋体" w:cs="宋体"/>
      <w:b/>
      <w:szCs w:val="20"/>
    </w:rPr>
  </w:style>
  <w:style w:type="character" w:customStyle="1" w:styleId="133">
    <w:name w:val="7表格3：表中文字居左 Char"/>
    <w:basedOn w:val="58"/>
    <w:link w:val="126"/>
    <w:qFormat/>
    <w:uiPriority w:val="0"/>
    <w:rPr>
      <w:rFonts w:ascii="Arial" w:hAnsi="Arial" w:eastAsia="宋体" w:cs="宋体"/>
      <w:kern w:val="0"/>
      <w:sz w:val="18"/>
      <w:szCs w:val="20"/>
    </w:rPr>
  </w:style>
  <w:style w:type="character" w:customStyle="1" w:styleId="134">
    <w:name w:val="7表格3：表中文字居左-指导 Char"/>
    <w:basedOn w:val="133"/>
    <w:link w:val="129"/>
    <w:qFormat/>
    <w:uiPriority w:val="0"/>
    <w:rPr>
      <w:rFonts w:ascii="Arial" w:hAnsi="Arial" w:eastAsia="宋体" w:cs="宋体"/>
      <w:color w:val="0000FF"/>
      <w:kern w:val="0"/>
      <w:sz w:val="18"/>
      <w:szCs w:val="20"/>
    </w:rPr>
  </w:style>
  <w:style w:type="paragraph" w:customStyle="1" w:styleId="135">
    <w:name w:val="a示例开始&amp;结束：顶格"/>
    <w:basedOn w:val="1"/>
    <w:next w:val="124"/>
    <w:qFormat/>
    <w:uiPriority w:val="0"/>
    <w:pPr>
      <w:spacing w:line="360" w:lineRule="atLeast"/>
    </w:pPr>
    <w:rPr>
      <w:rFonts w:ascii="Arial" w:hAnsi="Arial" w:eastAsia="宋体" w:cs="宋体"/>
      <w:szCs w:val="20"/>
    </w:rPr>
  </w:style>
  <w:style w:type="paragraph" w:customStyle="1" w:styleId="136">
    <w:name w:val="7表格2：表头（前后2磅，居中）-指导"/>
    <w:basedOn w:val="127"/>
    <w:qFormat/>
    <w:uiPriority w:val="0"/>
    <w:rPr>
      <w:color w:val="0000FF"/>
    </w:rPr>
  </w:style>
  <w:style w:type="paragraph" w:customStyle="1" w:styleId="137">
    <w:name w:val="7表格4：表中文字居中-指导"/>
    <w:basedOn w:val="1"/>
    <w:link w:val="141"/>
    <w:qFormat/>
    <w:uiPriority w:val="0"/>
    <w:pPr>
      <w:spacing w:before="40" w:after="40"/>
      <w:jc w:val="center"/>
    </w:pPr>
    <w:rPr>
      <w:rFonts w:ascii="Arial" w:hAnsi="Arial" w:eastAsia="宋体" w:cs="宋体"/>
      <w:color w:val="0000FF"/>
      <w:sz w:val="18"/>
      <w:szCs w:val="20"/>
    </w:rPr>
  </w:style>
  <w:style w:type="paragraph" w:customStyle="1" w:styleId="138">
    <w:name w:val="7表格6：表中文字列项-指导"/>
    <w:basedOn w:val="1"/>
    <w:qFormat/>
    <w:uiPriority w:val="0"/>
    <w:pPr>
      <w:numPr>
        <w:ilvl w:val="0"/>
        <w:numId w:val="7"/>
      </w:numPr>
      <w:spacing w:before="40" w:after="40"/>
    </w:pPr>
    <w:rPr>
      <w:rFonts w:ascii="Arial" w:hAnsi="Arial" w:eastAsia="宋体" w:cs="Times New Roman"/>
      <w:color w:val="0000FF"/>
      <w:sz w:val="18"/>
      <w:szCs w:val="20"/>
    </w:rPr>
  </w:style>
  <w:style w:type="paragraph" w:customStyle="1" w:styleId="139">
    <w:name w:val="9注：首行缩进2字符-指导"/>
    <w:basedOn w:val="122"/>
    <w:next w:val="124"/>
    <w:link w:val="140"/>
    <w:qFormat/>
    <w:uiPriority w:val="0"/>
    <w:pPr>
      <w:ind w:firstLine="360"/>
    </w:pPr>
    <w:rPr>
      <w:sz w:val="18"/>
    </w:rPr>
  </w:style>
  <w:style w:type="character" w:customStyle="1" w:styleId="140">
    <w:name w:val="9注：首行缩进2字符-指导 Char"/>
    <w:basedOn w:val="123"/>
    <w:link w:val="139"/>
    <w:qFormat/>
    <w:uiPriority w:val="0"/>
    <w:rPr>
      <w:rFonts w:ascii="Arial" w:hAnsi="Arial" w:eastAsia="宋体" w:cs="宋体"/>
      <w:color w:val="0000FF"/>
      <w:sz w:val="18"/>
      <w:szCs w:val="20"/>
    </w:rPr>
  </w:style>
  <w:style w:type="character" w:customStyle="1" w:styleId="141">
    <w:name w:val="7表格4：表中文字居中-指导 Char"/>
    <w:basedOn w:val="58"/>
    <w:link w:val="137"/>
    <w:qFormat/>
    <w:uiPriority w:val="0"/>
    <w:rPr>
      <w:rFonts w:ascii="Arial" w:hAnsi="Arial" w:eastAsia="宋体" w:cs="宋体"/>
      <w:color w:val="0000FF"/>
      <w:sz w:val="18"/>
      <w:szCs w:val="20"/>
    </w:rPr>
  </w:style>
  <w:style w:type="paragraph" w:customStyle="1" w:styleId="142">
    <w:name w:val="7表格6：表中文字列项"/>
    <w:basedOn w:val="1"/>
    <w:qFormat/>
    <w:uiPriority w:val="0"/>
    <w:pPr>
      <w:widowControl/>
      <w:numPr>
        <w:ilvl w:val="0"/>
        <w:numId w:val="8"/>
      </w:numPr>
      <w:spacing w:before="40" w:after="40"/>
      <w:jc w:val="left"/>
    </w:pPr>
    <w:rPr>
      <w:rFonts w:ascii="Arial" w:hAnsi="Arial" w:eastAsia="宋体" w:cs="宋体"/>
      <w:kern w:val="0"/>
      <w:sz w:val="18"/>
      <w:szCs w:val="20"/>
    </w:rPr>
  </w:style>
  <w:style w:type="paragraph" w:customStyle="1" w:styleId="143">
    <w:name w:val="8列项1：一级abc"/>
    <w:basedOn w:val="1"/>
    <w:qFormat/>
    <w:uiPriority w:val="0"/>
    <w:pPr>
      <w:numPr>
        <w:ilvl w:val="0"/>
        <w:numId w:val="9"/>
      </w:numPr>
      <w:spacing w:line="360" w:lineRule="atLeast"/>
    </w:pPr>
    <w:rPr>
      <w:rFonts w:ascii="Arial" w:hAnsi="Arial" w:eastAsia="宋体" w:cs="Times New Roman"/>
      <w:szCs w:val="20"/>
    </w:rPr>
  </w:style>
  <w:style w:type="paragraph" w:customStyle="1" w:styleId="144">
    <w:name w:val="Normal (Left)"/>
    <w:basedOn w:val="1"/>
    <w:next w:val="1"/>
    <w:qFormat/>
    <w:uiPriority w:val="0"/>
    <w:pPr>
      <w:widowControl/>
      <w:jc w:val="left"/>
    </w:pPr>
    <w:rPr>
      <w:rFonts w:ascii="Arial" w:hAnsi="Arial" w:eastAsia="宋体" w:cs="Arial"/>
      <w:kern w:val="0"/>
      <w:sz w:val="20"/>
      <w:szCs w:val="24"/>
      <w:lang w:eastAsia="en-US"/>
    </w:rPr>
  </w:style>
  <w:style w:type="paragraph" w:customStyle="1" w:styleId="145">
    <w:name w:val="表头样式"/>
    <w:basedOn w:val="1"/>
    <w:link w:val="166"/>
    <w:qFormat/>
    <w:uiPriority w:val="0"/>
    <w:pPr>
      <w:autoSpaceDE w:val="0"/>
      <w:autoSpaceDN w:val="0"/>
      <w:adjustRightInd w:val="0"/>
      <w:spacing w:line="360" w:lineRule="atLeast"/>
      <w:jc w:val="center"/>
      <w:textAlignment w:val="baseline"/>
    </w:pPr>
    <w:rPr>
      <w:rFonts w:ascii="Arial" w:hAnsi="Arial" w:eastAsia="宋体" w:cs="Times New Roman"/>
      <w:b/>
      <w:kern w:val="0"/>
      <w:szCs w:val="21"/>
    </w:rPr>
  </w:style>
  <w:style w:type="paragraph" w:customStyle="1" w:styleId="146">
    <w:name w:val="封面表格文本"/>
    <w:basedOn w:val="1"/>
    <w:qFormat/>
    <w:uiPriority w:val="0"/>
    <w:pPr>
      <w:autoSpaceDE w:val="0"/>
      <w:autoSpaceDN w:val="0"/>
      <w:adjustRightInd w:val="0"/>
      <w:spacing w:line="360" w:lineRule="atLeast"/>
      <w:jc w:val="center"/>
      <w:textAlignment w:val="baseline"/>
    </w:pPr>
    <w:rPr>
      <w:rFonts w:ascii="Arial" w:hAnsi="Arial" w:eastAsia="宋体" w:cs="Times New Roman"/>
      <w:kern w:val="0"/>
      <w:szCs w:val="21"/>
    </w:rPr>
  </w:style>
  <w:style w:type="paragraph" w:customStyle="1" w:styleId="147">
    <w:name w:val="表格文本"/>
    <w:basedOn w:val="1"/>
    <w:qFormat/>
    <w:uiPriority w:val="0"/>
    <w:pPr>
      <w:tabs>
        <w:tab w:val="decimal" w:pos="0"/>
      </w:tabs>
      <w:autoSpaceDE w:val="0"/>
      <w:autoSpaceDN w:val="0"/>
      <w:adjustRightInd w:val="0"/>
      <w:spacing w:line="360" w:lineRule="atLeast"/>
      <w:textAlignment w:val="baseline"/>
    </w:pPr>
    <w:rPr>
      <w:rFonts w:ascii="Arial" w:hAnsi="Arial" w:eastAsia="宋体" w:cs="Times New Roman"/>
      <w:kern w:val="0"/>
      <w:szCs w:val="21"/>
    </w:rPr>
  </w:style>
  <w:style w:type="paragraph" w:customStyle="1" w:styleId="148">
    <w:name w:val="_"/>
    <w:basedOn w:val="1"/>
    <w:qFormat/>
    <w:uiPriority w:val="0"/>
    <w:pPr>
      <w:adjustRightInd w:val="0"/>
      <w:spacing w:line="360" w:lineRule="auto"/>
      <w:ind w:left="480"/>
      <w:textAlignment w:val="baseline"/>
    </w:pPr>
    <w:rPr>
      <w:rFonts w:ascii="Times New Roman" w:hAnsi="Times New Roman" w:eastAsia="宋体" w:cs="Times New Roman"/>
      <w:kern w:val="0"/>
      <w:sz w:val="24"/>
      <w:szCs w:val="20"/>
    </w:rPr>
  </w:style>
  <w:style w:type="paragraph" w:customStyle="1" w:styleId="149">
    <w:name w:val="无间隔1"/>
    <w:link w:val="167"/>
    <w:qFormat/>
    <w:uiPriority w:val="1"/>
    <w:rPr>
      <w:rFonts w:ascii="Calibri" w:hAnsi="Calibri" w:eastAsia="宋体" w:cs="Times New Roman"/>
      <w:sz w:val="22"/>
      <w:szCs w:val="22"/>
      <w:lang w:val="en-US" w:eastAsia="zh-CN" w:bidi="ar-SA"/>
    </w:rPr>
  </w:style>
  <w:style w:type="paragraph" w:customStyle="1" w:styleId="150">
    <w:name w:val="Table Text"/>
    <w:basedOn w:val="18"/>
    <w:qFormat/>
    <w:uiPriority w:val="0"/>
    <w:pPr>
      <w:widowControl/>
      <w:overflowPunct w:val="0"/>
      <w:autoSpaceDE w:val="0"/>
      <w:autoSpaceDN w:val="0"/>
      <w:adjustRightInd w:val="0"/>
      <w:spacing w:after="0"/>
      <w:ind w:left="28" w:right="28"/>
      <w:jc w:val="left"/>
      <w:textAlignment w:val="baseline"/>
    </w:pPr>
    <w:rPr>
      <w:rFonts w:ascii="Arial" w:hAnsi="Arial" w:eastAsia="宋体" w:cs="Arial"/>
      <w:kern w:val="0"/>
      <w:sz w:val="20"/>
      <w:szCs w:val="20"/>
    </w:rPr>
  </w:style>
  <w:style w:type="paragraph" w:customStyle="1" w:styleId="151">
    <w:name w:val="Default Text"/>
    <w:basedOn w:val="1"/>
    <w:qFormat/>
    <w:uiPriority w:val="0"/>
    <w:pPr>
      <w:autoSpaceDE w:val="0"/>
      <w:autoSpaceDN w:val="0"/>
      <w:adjustRightInd w:val="0"/>
      <w:spacing w:after="100"/>
      <w:jc w:val="left"/>
    </w:pPr>
    <w:rPr>
      <w:rFonts w:ascii="Arial" w:hAnsi="Arial" w:eastAsia="宋体" w:cs="Arial"/>
      <w:kern w:val="0"/>
      <w:sz w:val="20"/>
      <w:szCs w:val="20"/>
    </w:rPr>
  </w:style>
  <w:style w:type="paragraph" w:customStyle="1" w:styleId="152">
    <w:name w:val="中等深浅网格 1 - 强调文字颜色 21"/>
    <w:basedOn w:val="1"/>
    <w:qFormat/>
    <w:uiPriority w:val="99"/>
    <w:pPr>
      <w:ind w:firstLine="420" w:firstLineChars="200"/>
    </w:pPr>
    <w:rPr>
      <w:rFonts w:ascii="Calibri" w:hAnsi="Calibri" w:eastAsia="宋体" w:cs="Times New Roman"/>
    </w:rPr>
  </w:style>
  <w:style w:type="paragraph" w:customStyle="1" w:styleId="153">
    <w:name w:val="p0"/>
    <w:basedOn w:val="1"/>
    <w:qFormat/>
    <w:uiPriority w:val="0"/>
    <w:pPr>
      <w:widowControl/>
      <w:spacing w:after="200" w:line="276" w:lineRule="auto"/>
      <w:jc w:val="left"/>
    </w:pPr>
    <w:rPr>
      <w:rFonts w:ascii="Calibri" w:hAnsi="Calibri" w:eastAsia="宋体" w:cs="Calibri"/>
      <w:kern w:val="0"/>
      <w:sz w:val="22"/>
    </w:rPr>
  </w:style>
  <w:style w:type="paragraph" w:customStyle="1" w:styleId="154">
    <w:name w:val="彩色列表 - 强调文字颜色 11"/>
    <w:basedOn w:val="1"/>
    <w:qFormat/>
    <w:uiPriority w:val="34"/>
    <w:pPr>
      <w:ind w:firstLine="420" w:firstLineChars="200"/>
    </w:pPr>
    <w:rPr>
      <w:rFonts w:ascii="Calibri" w:hAnsi="Calibri" w:eastAsia="宋体" w:cs="Times New Roman"/>
    </w:rPr>
  </w:style>
  <w:style w:type="paragraph" w:customStyle="1" w:styleId="155">
    <w:name w:val="Default"/>
    <w:qFormat/>
    <w:uiPriority w:val="0"/>
    <w:pPr>
      <w:widowControl w:val="0"/>
      <w:autoSpaceDE w:val="0"/>
      <w:autoSpaceDN w:val="0"/>
      <w:adjustRightInd w:val="0"/>
    </w:pPr>
    <w:rPr>
      <w:rFonts w:ascii="华文楷体" w:hAnsi="Calibri" w:eastAsia="华文楷体" w:cs="华文楷体"/>
      <w:color w:val="000000"/>
      <w:sz w:val="24"/>
      <w:szCs w:val="24"/>
      <w:lang w:val="en-US" w:eastAsia="zh-CN" w:bidi="ar-SA"/>
    </w:rPr>
  </w:style>
  <w:style w:type="paragraph" w:customStyle="1" w:styleId="156">
    <w:name w:val="浅色网格 - 强调文字颜色 31"/>
    <w:basedOn w:val="1"/>
    <w:qFormat/>
    <w:uiPriority w:val="99"/>
    <w:pPr>
      <w:widowControl/>
      <w:spacing w:after="200" w:line="276" w:lineRule="auto"/>
      <w:ind w:left="720"/>
      <w:jc w:val="left"/>
    </w:pPr>
    <w:rPr>
      <w:rFonts w:ascii="Calibri" w:hAnsi="Calibri" w:eastAsia="宋体" w:cs="Calibri"/>
      <w:kern w:val="0"/>
      <w:sz w:val="22"/>
    </w:rPr>
  </w:style>
  <w:style w:type="paragraph" w:customStyle="1" w:styleId="157">
    <w:name w:val="中等深浅网格 1 - 强调文字颜色 22"/>
    <w:basedOn w:val="1"/>
    <w:qFormat/>
    <w:uiPriority w:val="99"/>
    <w:pPr>
      <w:widowControl/>
      <w:spacing w:after="200" w:line="276" w:lineRule="auto"/>
      <w:ind w:left="720"/>
      <w:jc w:val="left"/>
    </w:pPr>
    <w:rPr>
      <w:rFonts w:ascii="Calibri" w:hAnsi="Calibri" w:eastAsia="宋体" w:cs="Calibri"/>
      <w:kern w:val="0"/>
      <w:sz w:val="22"/>
    </w:rPr>
  </w:style>
  <w:style w:type="paragraph" w:customStyle="1" w:styleId="158">
    <w:name w:val="Char1 Char Char Char Char Char Char"/>
    <w:basedOn w:val="1"/>
    <w:qFormat/>
    <w:uiPriority w:val="0"/>
    <w:pPr>
      <w:autoSpaceDE w:val="0"/>
      <w:autoSpaceDN w:val="0"/>
    </w:pPr>
    <w:rPr>
      <w:rFonts w:ascii="Book Antiqua" w:hAnsi="Book Antiqua" w:eastAsia="宋体" w:cs="Times New Roman"/>
      <w:kern w:val="0"/>
      <w:sz w:val="20"/>
      <w:szCs w:val="20"/>
    </w:rPr>
  </w:style>
  <w:style w:type="paragraph" w:customStyle="1" w:styleId="159">
    <w:name w:val="彩色列表 - 强调文字颜色 12"/>
    <w:basedOn w:val="1"/>
    <w:qFormat/>
    <w:uiPriority w:val="99"/>
    <w:pPr>
      <w:ind w:firstLine="420" w:firstLineChars="200"/>
    </w:pPr>
    <w:rPr>
      <w:rFonts w:ascii="Calibri" w:hAnsi="Calibri" w:eastAsia="宋体" w:cs="Times New Roman"/>
    </w:rPr>
  </w:style>
  <w:style w:type="paragraph" w:customStyle="1" w:styleId="160">
    <w:name w:val="彩色底纹 - 强调文字颜色 11"/>
    <w:hidden/>
    <w:qFormat/>
    <w:uiPriority w:val="0"/>
    <w:rPr>
      <w:rFonts w:ascii="Calibri" w:hAnsi="Calibri" w:eastAsia="宋体" w:cs="Times New Roman"/>
      <w:kern w:val="2"/>
      <w:sz w:val="21"/>
      <w:szCs w:val="22"/>
      <w:lang w:val="en-US" w:eastAsia="zh-CN" w:bidi="ar-SA"/>
    </w:rPr>
  </w:style>
  <w:style w:type="paragraph" w:customStyle="1" w:styleId="161">
    <w:name w:val="修订1"/>
    <w:hidden/>
    <w:qFormat/>
    <w:uiPriority w:val="99"/>
    <w:rPr>
      <w:rFonts w:ascii="Calibri" w:hAnsi="Calibri" w:eastAsia="宋体" w:cs="Times New Roman"/>
      <w:kern w:val="2"/>
      <w:sz w:val="21"/>
      <w:szCs w:val="22"/>
      <w:lang w:val="en-US" w:eastAsia="zh-CN" w:bidi="ar-SA"/>
    </w:rPr>
  </w:style>
  <w:style w:type="paragraph" w:customStyle="1" w:styleId="162">
    <w:name w:val="表文"/>
    <w:basedOn w:val="1"/>
    <w:qFormat/>
    <w:uiPriority w:val="0"/>
    <w:pPr>
      <w:spacing w:before="120" w:after="120" w:line="240" w:lineRule="atLeast"/>
      <w:jc w:val="center"/>
    </w:pPr>
    <w:rPr>
      <w:rFonts w:ascii="Times New Roman" w:hAnsi="Times New Roman" w:eastAsia="PMingLiU" w:cs="Times New Roman"/>
      <w:sz w:val="24"/>
      <w:szCs w:val="20"/>
      <w:lang w:eastAsia="zh-TW"/>
    </w:rPr>
  </w:style>
  <w:style w:type="paragraph" w:customStyle="1" w:styleId="163">
    <w:name w:val="表文1"/>
    <w:basedOn w:val="162"/>
    <w:qFormat/>
    <w:uiPriority w:val="0"/>
    <w:pPr>
      <w:snapToGrid w:val="0"/>
      <w:spacing w:line="240" w:lineRule="auto"/>
      <w:ind w:left="57" w:right="57"/>
      <w:jc w:val="left"/>
    </w:pPr>
  </w:style>
  <w:style w:type="paragraph" w:customStyle="1" w:styleId="164">
    <w:name w:val="样式 标题 2Heading 2 HiddenHeading 2 CCBSTitre3H2Level 2 Head +..."/>
    <w:basedOn w:val="4"/>
    <w:qFormat/>
    <w:uiPriority w:val="0"/>
    <w:pPr>
      <w:keepLines w:val="0"/>
      <w:spacing w:before="0" w:after="0" w:line="360" w:lineRule="auto"/>
      <w:ind w:left="1277" w:hanging="420"/>
    </w:pPr>
    <w:rPr>
      <w:rFonts w:ascii="Calibri" w:hAnsi="Calibri" w:eastAsia="宋体" w:cs="宋体"/>
      <w:color w:val="000000"/>
      <w:szCs w:val="20"/>
    </w:rPr>
  </w:style>
  <w:style w:type="paragraph" w:customStyle="1" w:styleId="165">
    <w:name w:val="样式 标题 2Heading 2 HiddenHeading 2 CCBSTitre3H2Level 2 Head +...1"/>
    <w:basedOn w:val="4"/>
    <w:qFormat/>
    <w:uiPriority w:val="0"/>
    <w:pPr>
      <w:keepLines w:val="0"/>
      <w:spacing w:before="240" w:after="60" w:line="240" w:lineRule="auto"/>
      <w:ind w:left="1277" w:hanging="420"/>
    </w:pPr>
    <w:rPr>
      <w:rFonts w:ascii="宋体" w:hAnsi="宋体" w:eastAsia="宋体" w:cs="Times New Roman"/>
      <w:i/>
      <w:color w:val="000000"/>
      <w:szCs w:val="28"/>
    </w:rPr>
  </w:style>
  <w:style w:type="character" w:customStyle="1" w:styleId="166">
    <w:name w:val="表头样式 Char Char"/>
    <w:basedOn w:val="58"/>
    <w:link w:val="145"/>
    <w:qFormat/>
    <w:uiPriority w:val="0"/>
    <w:rPr>
      <w:rFonts w:ascii="Arial" w:hAnsi="Arial" w:eastAsia="宋体" w:cs="Times New Roman"/>
      <w:b/>
      <w:kern w:val="0"/>
      <w:szCs w:val="21"/>
    </w:rPr>
  </w:style>
  <w:style w:type="character" w:customStyle="1" w:styleId="167">
    <w:name w:val="No Spacing Char"/>
    <w:basedOn w:val="58"/>
    <w:link w:val="149"/>
    <w:qFormat/>
    <w:uiPriority w:val="1"/>
    <w:rPr>
      <w:rFonts w:ascii="Calibri" w:hAnsi="Calibri" w:eastAsia="宋体" w:cs="Times New Roman"/>
      <w:kern w:val="0"/>
      <w:sz w:val="22"/>
    </w:rPr>
  </w:style>
  <w:style w:type="character" w:customStyle="1" w:styleId="168">
    <w:name w:val="html_val1"/>
    <w:basedOn w:val="58"/>
    <w:qFormat/>
    <w:uiPriority w:val="0"/>
    <w:rPr>
      <w:color w:val="0000FF"/>
    </w:rPr>
  </w:style>
  <w:style w:type="table" w:customStyle="1" w:styleId="169">
    <w:name w:val="Medium Grid 31"/>
    <w:basedOn w:val="46"/>
    <w:qFormat/>
    <w:uiPriority w:val="69"/>
    <w:rPr>
      <w:rFonts w:ascii="Century" w:hAnsi="Century" w:eastAsia="Century"/>
      <w:sz w:val="22"/>
      <w:lang w:eastAsia="en-US"/>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cPr>
        <w:tcBorders>
          <w:top w:val="single" w:color="FFFFFF" w:sz="8" w:space="0"/>
          <w:left w:val="single" w:color="FFFFFF" w:sz="8" w:space="0"/>
          <w:bottom w:val="single" w:color="FFFFFF" w:sz="24" w:space="0"/>
          <w:right w:val="single" w:color="FFFFFF" w:sz="8" w:space="0"/>
          <w:insideH w:val="nil"/>
          <w:insideV w:val="nil"/>
          <w:tl2br w:val="nil"/>
          <w:tr2bl w:val="nil"/>
        </w:tcBorders>
        <w:shd w:val="clear" w:color="auto" w:fill="000000"/>
      </w:tcPr>
    </w:tblStylePr>
    <w:tblStylePr w:type="lastRow">
      <w:rPr>
        <w:b/>
        <w:bCs/>
        <w:i w:val="0"/>
        <w:iCs w:val="0"/>
        <w:color w:val="FFFFFF"/>
      </w:rPr>
      <w:tcPr>
        <w:tcBorders>
          <w:top w:val="single" w:color="FFFFFF" w:sz="24" w:space="0"/>
          <w:left w:val="single" w:color="FFFFFF" w:sz="8" w:space="0"/>
          <w:bottom w:val="single" w:color="FFFFFF" w:sz="8" w:space="0"/>
          <w:right w:val="single" w:color="FFFFFF" w:sz="8" w:space="0"/>
          <w:insideH w:val="nil"/>
          <w:insideV w:val="nil"/>
          <w:tl2br w:val="nil"/>
          <w:tr2bl w:val="nil"/>
        </w:tcBorders>
        <w:shd w:val="clear" w:color="auto" w:fill="000000"/>
      </w:tcPr>
    </w:tblStylePr>
    <w:tblStylePr w:type="firstCol">
      <w:rPr>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000000"/>
      </w:tcPr>
    </w:tblStylePr>
    <w:tblStylePr w:type="lastCol">
      <w:rPr>
        <w:b/>
        <w:bCs/>
        <w:i w:val="0"/>
        <w:iCs w:val="0"/>
        <w:color w:val="FFFFFF"/>
      </w:rPr>
      <w:tcPr>
        <w:tcBorders>
          <w:top w:val="nil"/>
          <w:left w:val="single" w:color="FFFFFF" w:sz="24" w:space="0"/>
          <w:bottom w:val="nil"/>
          <w:right w:val="nil"/>
          <w:insideH w:val="nil"/>
          <w:insideV w:val="nil"/>
          <w:tl2br w:val="nil"/>
          <w:tr2bl w:val="nil"/>
        </w:tcBorders>
        <w:shd w:val="clear" w:color="auto" w:fill="000000"/>
      </w:tcPr>
    </w:tblStylePr>
    <w:tblStylePr w:type="band1Vert">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808080"/>
      </w:tcPr>
    </w:tblStylePr>
    <w:tblStylePr w:type="band1Horz">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808080"/>
      </w:tcPr>
    </w:tblStylePr>
  </w:style>
  <w:style w:type="table" w:customStyle="1" w:styleId="170">
    <w:name w:val="彩色底纹 - 强调文字颜色 21"/>
    <w:basedOn w:val="46"/>
    <w:qFormat/>
    <w:uiPriority w:val="67"/>
    <w:rPr>
      <w:rFonts w:ascii="Century" w:hAnsi="Century" w:eastAsia="Century"/>
      <w:sz w:val="22"/>
      <w:lang w:eastAsia="en-US"/>
    </w:rPr>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cPr>
        <w:tcBorders>
          <w:top w:val="single" w:color="7BA0CD"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A7BFDE"/>
      </w:tcPr>
    </w:tblStylePr>
    <w:tblStylePr w:type="band1Horz">
      <w:tcPr>
        <w:shd w:val="clear" w:color="auto" w:fill="A7BFDE"/>
      </w:tcPr>
    </w:tblStylePr>
  </w:style>
  <w:style w:type="table" w:customStyle="1" w:styleId="171">
    <w:name w:val="彩色底纹1"/>
    <w:basedOn w:val="46"/>
    <w:qFormat/>
    <w:uiPriority w:val="0"/>
    <w:rPr>
      <w:rFonts w:ascii="Calibri" w:hAnsi="Calibri"/>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cPr>
        <w:tcBorders>
          <w:top w:val="nil"/>
          <w:left w:val="nil"/>
          <w:bottom w:val="single" w:color="C0504D" w:sz="24" w:space="0"/>
          <w:right w:val="nil"/>
          <w:insideH w:val="nil"/>
          <w:insideV w:val="nil"/>
          <w:tl2br w:val="nil"/>
          <w:tr2bl w:val="nil"/>
        </w:tcBorders>
        <w:shd w:val="clear" w:color="auto" w:fill="FFFFFF"/>
      </w:tcPr>
    </w:tblStylePr>
    <w:tblStylePr w:type="lastRow">
      <w:rPr>
        <w:b/>
        <w:bCs/>
        <w:color w:val="FFFFFF"/>
      </w:rPr>
      <w:tcPr>
        <w:tcBorders>
          <w:top w:val="single" w:color="FFFFFF" w:sz="6" w:space="0"/>
          <w:left w:val="nil"/>
          <w:bottom w:val="nil"/>
          <w:right w:val="nil"/>
          <w:insideH w:val="nil"/>
          <w:insideV w:val="nil"/>
          <w:tl2br w:val="nil"/>
          <w:tr2bl w:val="nil"/>
        </w:tcBorders>
        <w:shd w:val="clear" w:color="auto" w:fill="000000"/>
      </w:tcPr>
    </w:tblStylePr>
    <w:tblStylePr w:type="firstCol">
      <w:rPr>
        <w:color w:val="FFFFFF"/>
      </w:rPr>
      <w:tcPr>
        <w:tcBorders>
          <w:top w:val="nil"/>
          <w:left w:val="nil"/>
          <w:bottom w:val="nil"/>
          <w:right w:val="nil"/>
          <w:insideH w:val="nil"/>
          <w:insideV w:val="nil"/>
          <w:tl2br w:val="nil"/>
          <w:tr2bl w:val="nil"/>
        </w:tcBorders>
        <w:shd w:val="clear" w:color="auto" w:fill="000000"/>
      </w:tcPr>
    </w:tblStylePr>
    <w:tblStylePr w:type="lastCol">
      <w:rPr>
        <w:color w:val="FFFFFF"/>
      </w:rPr>
      <w:tcPr>
        <w:tcBorders>
          <w:top w:val="nil"/>
          <w:left w:val="nil"/>
          <w:bottom w:val="nil"/>
          <w:right w:val="nil"/>
          <w:insideH w:val="nil"/>
          <w:insideV w:val="nil"/>
          <w:tl2br w:val="nil"/>
          <w:tr2bl w:val="nil"/>
        </w:tcBorders>
        <w:shd w:val="clear" w:color="auto" w:fill="000000"/>
      </w:tcPr>
    </w:tblStylePr>
    <w:tblStylePr w:type="band1Vert">
      <w:tcPr>
        <w:shd w:val="clear" w:color="auto" w:fill="999999"/>
      </w:tcPr>
    </w:tblStylePr>
    <w:tblStylePr w:type="band1Horz">
      <w:tcPr>
        <w:shd w:val="clear" w:color="auto" w:fill="808080"/>
      </w:tcPr>
    </w:tblStylePr>
    <w:tblStylePr w:type="neCell">
      <w:rPr>
        <w:color w:val="000000"/>
      </w:rPr>
    </w:tblStylePr>
    <w:tblStylePr w:type="nwCell">
      <w:rPr>
        <w:color w:val="000000"/>
      </w:rPr>
    </w:tblStylePr>
  </w:style>
  <w:style w:type="table" w:customStyle="1" w:styleId="172">
    <w:name w:val="彩色底纹2"/>
    <w:basedOn w:val="46"/>
    <w:qFormat/>
    <w:uiPriority w:val="0"/>
    <w:rPr>
      <w:rFonts w:ascii="Calibri" w:hAnsi="Calibri"/>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cPr>
        <w:tcBorders>
          <w:top w:val="nil"/>
          <w:left w:val="nil"/>
          <w:bottom w:val="single" w:color="C0504D" w:sz="24" w:space="0"/>
          <w:right w:val="nil"/>
          <w:insideH w:val="nil"/>
          <w:insideV w:val="nil"/>
          <w:tl2br w:val="nil"/>
          <w:tr2bl w:val="nil"/>
        </w:tcBorders>
        <w:shd w:val="clear" w:color="auto" w:fill="FFFFFF"/>
      </w:tcPr>
    </w:tblStylePr>
    <w:tblStylePr w:type="lastRow">
      <w:rPr>
        <w:b/>
        <w:bCs/>
        <w:color w:val="FFFFFF"/>
      </w:rPr>
      <w:tcPr>
        <w:tcBorders>
          <w:top w:val="single" w:color="FFFFFF" w:sz="6" w:space="0"/>
          <w:left w:val="nil"/>
          <w:bottom w:val="nil"/>
          <w:right w:val="nil"/>
          <w:insideH w:val="nil"/>
          <w:insideV w:val="nil"/>
          <w:tl2br w:val="nil"/>
          <w:tr2bl w:val="nil"/>
        </w:tcBorders>
        <w:shd w:val="clear" w:color="auto" w:fill="000000"/>
      </w:tcPr>
    </w:tblStylePr>
    <w:tblStylePr w:type="firstCol">
      <w:rPr>
        <w:color w:val="FFFFFF"/>
      </w:rPr>
      <w:tcPr>
        <w:tcBorders>
          <w:top w:val="nil"/>
          <w:left w:val="nil"/>
          <w:bottom w:val="nil"/>
          <w:right w:val="nil"/>
          <w:insideH w:val="nil"/>
          <w:insideV w:val="nil"/>
          <w:tl2br w:val="nil"/>
          <w:tr2bl w:val="nil"/>
        </w:tcBorders>
        <w:shd w:val="clear" w:color="auto" w:fill="000000"/>
      </w:tcPr>
    </w:tblStylePr>
    <w:tblStylePr w:type="lastCol">
      <w:rPr>
        <w:color w:val="FFFFFF"/>
      </w:rPr>
      <w:tcPr>
        <w:tcBorders>
          <w:top w:val="nil"/>
          <w:left w:val="nil"/>
          <w:bottom w:val="nil"/>
          <w:right w:val="nil"/>
          <w:insideH w:val="nil"/>
          <w:insideV w:val="nil"/>
          <w:tl2br w:val="nil"/>
          <w:tr2bl w:val="nil"/>
        </w:tcBorders>
        <w:shd w:val="clear" w:color="auto" w:fill="000000"/>
      </w:tcPr>
    </w:tblStylePr>
    <w:tblStylePr w:type="band1Vert">
      <w:tcPr>
        <w:shd w:val="clear" w:color="auto" w:fill="999999"/>
      </w:tcPr>
    </w:tblStylePr>
    <w:tblStylePr w:type="band1Horz">
      <w:tcPr>
        <w:shd w:val="clear" w:color="auto" w:fill="808080"/>
      </w:tcPr>
    </w:tblStylePr>
    <w:tblStylePr w:type="neCell">
      <w:rPr>
        <w:color w:val="000000"/>
      </w:rPr>
    </w:tblStylePr>
    <w:tblStylePr w:type="nwCell">
      <w:rPr>
        <w:color w:val="000000"/>
      </w:rPr>
    </w:tblStylePr>
  </w:style>
  <w:style w:type="character" w:customStyle="1" w:styleId="173">
    <w:name w:val="apple-converted-space"/>
    <w:basedOn w:val="58"/>
    <w:qFormat/>
    <w:uiPriority w:val="0"/>
  </w:style>
  <w:style w:type="paragraph" w:customStyle="1" w:styleId="174">
    <w:name w:val="列出段落2"/>
    <w:basedOn w:val="1"/>
    <w:link w:val="181"/>
    <w:qFormat/>
    <w:uiPriority w:val="34"/>
    <w:pPr>
      <w:ind w:firstLine="420" w:firstLineChars="200"/>
    </w:pPr>
    <w:rPr>
      <w:rFonts w:ascii="Calibri" w:hAnsi="Calibri" w:eastAsia="宋体" w:cs="Times New Roman"/>
    </w:rPr>
  </w:style>
  <w:style w:type="paragraph" w:customStyle="1" w:styleId="175">
    <w:name w:val="样式 首行缩进:  2 字符"/>
    <w:basedOn w:val="1"/>
    <w:qFormat/>
    <w:uiPriority w:val="0"/>
    <w:pPr>
      <w:spacing w:before="60" w:after="60" w:line="360" w:lineRule="auto"/>
      <w:ind w:right="240" w:firstLine="480" w:firstLineChars="200"/>
    </w:pPr>
    <w:rPr>
      <w:rFonts w:ascii="Arial" w:hAnsi="Arial" w:eastAsia="宋体" w:cs="Times New Roman"/>
      <w:sz w:val="24"/>
      <w:szCs w:val="24"/>
    </w:rPr>
  </w:style>
  <w:style w:type="paragraph" w:customStyle="1" w:styleId="176">
    <w:name w:val="列出段落11"/>
    <w:basedOn w:val="1"/>
    <w:qFormat/>
    <w:uiPriority w:val="34"/>
    <w:pPr>
      <w:ind w:firstLine="420" w:firstLineChars="200"/>
    </w:pPr>
    <w:rPr>
      <w:rFonts w:ascii="Calibri" w:hAnsi="Calibri" w:eastAsia="宋体" w:cs="Times New Roman"/>
    </w:rPr>
  </w:style>
  <w:style w:type="paragraph" w:customStyle="1" w:styleId="177">
    <w:name w:val="正文-zz"/>
    <w:basedOn w:val="1"/>
    <w:link w:val="178"/>
    <w:qFormat/>
    <w:uiPriority w:val="0"/>
    <w:pPr>
      <w:spacing w:line="360" w:lineRule="auto"/>
      <w:ind w:firstLine="200" w:firstLineChars="200"/>
    </w:pPr>
    <w:rPr>
      <w:rFonts w:ascii="Arial" w:hAnsi="Arial" w:eastAsia="宋体" w:cs="Arial"/>
      <w:szCs w:val="24"/>
    </w:rPr>
  </w:style>
  <w:style w:type="character" w:customStyle="1" w:styleId="178">
    <w:name w:val="正文-zz Char Char"/>
    <w:link w:val="177"/>
    <w:qFormat/>
    <w:uiPriority w:val="0"/>
    <w:rPr>
      <w:rFonts w:ascii="Arial" w:hAnsi="Arial" w:eastAsia="宋体" w:cs="Arial"/>
      <w:szCs w:val="24"/>
    </w:rPr>
  </w:style>
  <w:style w:type="character" w:customStyle="1" w:styleId="179">
    <w:name w:val="书籍标题1"/>
    <w:basedOn w:val="58"/>
    <w:qFormat/>
    <w:uiPriority w:val="33"/>
    <w:rPr>
      <w:b/>
      <w:bCs/>
      <w:smallCaps/>
      <w:spacing w:val="5"/>
    </w:rPr>
  </w:style>
  <w:style w:type="paragraph" w:customStyle="1" w:styleId="180">
    <w:name w:val="样式 Arial 行距: 1.5 倍行距"/>
    <w:basedOn w:val="1"/>
    <w:qFormat/>
    <w:uiPriority w:val="0"/>
    <w:pPr>
      <w:widowControl/>
      <w:spacing w:line="360" w:lineRule="auto"/>
      <w:ind w:firstLine="200" w:firstLineChars="200"/>
      <w:jc w:val="left"/>
    </w:pPr>
    <w:rPr>
      <w:rFonts w:ascii="Arial" w:hAnsi="Arial" w:eastAsia="宋体" w:cs="Times New Roman"/>
      <w:kern w:val="0"/>
      <w:szCs w:val="20"/>
    </w:rPr>
  </w:style>
  <w:style w:type="character" w:customStyle="1" w:styleId="181">
    <w:name w:val="列出段落 Char"/>
    <w:link w:val="174"/>
    <w:qFormat/>
    <w:uiPriority w:val="34"/>
    <w:rPr>
      <w:rFonts w:ascii="Calibri" w:hAnsi="Calibri" w:eastAsia="宋体" w:cs="Times New Roman"/>
    </w:rPr>
  </w:style>
  <w:style w:type="paragraph" w:customStyle="1" w:styleId="182">
    <w:name w:val="正文首行缩进1"/>
    <w:basedOn w:val="18"/>
    <w:qFormat/>
    <w:uiPriority w:val="0"/>
    <w:pPr>
      <w:widowControl/>
      <w:spacing w:line="360" w:lineRule="auto"/>
      <w:ind w:firstLine="420" w:firstLineChars="100"/>
      <w:jc w:val="left"/>
    </w:pPr>
    <w:rPr>
      <w:rFonts w:ascii="Times New Roman" w:hAnsi="Times New Roman" w:eastAsia="宋体" w:cs="Times New Roman"/>
      <w:szCs w:val="24"/>
    </w:rPr>
  </w:style>
  <w:style w:type="paragraph" w:customStyle="1" w:styleId="183">
    <w:name w:val="列出段落3"/>
    <w:basedOn w:val="1"/>
    <w:qFormat/>
    <w:uiPriority w:val="34"/>
    <w:pPr>
      <w:ind w:firstLine="420" w:firstLineChars="200"/>
    </w:pPr>
    <w:rPr>
      <w:rFonts w:ascii="Calibri" w:hAnsi="Calibri" w:eastAsia="宋体" w:cs="Times New Roman"/>
      <w:szCs w:val="21"/>
    </w:rPr>
  </w:style>
  <w:style w:type="paragraph" w:customStyle="1" w:styleId="184">
    <w:name w:val="样式2"/>
    <w:basedOn w:val="7"/>
    <w:link w:val="186"/>
    <w:qFormat/>
    <w:uiPriority w:val="0"/>
    <w:pPr>
      <w:numPr>
        <w:ilvl w:val="0"/>
        <w:numId w:val="0"/>
      </w:numPr>
      <w:tabs>
        <w:tab w:val="left" w:pos="1008"/>
      </w:tabs>
      <w:ind w:left="1008" w:hanging="1008"/>
    </w:pPr>
    <w:rPr>
      <w:rFonts w:ascii="Arial" w:hAnsi="Arial" w:eastAsia="宋体"/>
      <w:i/>
      <w:sz w:val="22"/>
      <w:szCs w:val="20"/>
    </w:rPr>
  </w:style>
  <w:style w:type="paragraph" w:customStyle="1" w:styleId="185">
    <w:name w:val="样式3"/>
    <w:basedOn w:val="8"/>
    <w:link w:val="188"/>
    <w:qFormat/>
    <w:uiPriority w:val="0"/>
    <w:pPr>
      <w:numPr>
        <w:ilvl w:val="0"/>
        <w:numId w:val="0"/>
      </w:numPr>
      <w:tabs>
        <w:tab w:val="left" w:pos="1008"/>
      </w:tabs>
      <w:spacing w:before="0" w:after="0"/>
      <w:ind w:left="1008" w:hanging="1008"/>
    </w:pPr>
    <w:rPr>
      <w:rFonts w:cs="Times New Roman"/>
    </w:rPr>
  </w:style>
  <w:style w:type="character" w:customStyle="1" w:styleId="186">
    <w:name w:val="样式2 Char"/>
    <w:basedOn w:val="73"/>
    <w:link w:val="184"/>
    <w:qFormat/>
    <w:uiPriority w:val="0"/>
    <w:rPr>
      <w:rFonts w:ascii="Arial" w:hAnsi="Arial" w:eastAsia="宋体" w:cs="Times New Roman"/>
      <w:i/>
      <w:kern w:val="0"/>
      <w:sz w:val="22"/>
      <w:szCs w:val="20"/>
    </w:rPr>
  </w:style>
  <w:style w:type="paragraph" w:customStyle="1" w:styleId="187">
    <w:name w:val="样式4"/>
    <w:basedOn w:val="9"/>
    <w:link w:val="190"/>
    <w:qFormat/>
    <w:uiPriority w:val="0"/>
    <w:pPr>
      <w:numPr>
        <w:ilvl w:val="0"/>
        <w:numId w:val="0"/>
      </w:numPr>
      <w:tabs>
        <w:tab w:val="left" w:pos="1008"/>
      </w:tabs>
      <w:spacing w:before="0" w:after="0"/>
      <w:ind w:left="1008" w:hanging="1008"/>
    </w:pPr>
    <w:rPr>
      <w:rFonts w:cs="Times New Roman"/>
    </w:rPr>
  </w:style>
  <w:style w:type="character" w:customStyle="1" w:styleId="188">
    <w:name w:val="样式3 Char"/>
    <w:basedOn w:val="74"/>
    <w:link w:val="185"/>
    <w:qFormat/>
    <w:uiPriority w:val="0"/>
    <w:rPr>
      <w:rFonts w:ascii="Arial" w:hAnsi="Arial" w:eastAsia="宋体" w:cs="Times New Roman"/>
      <w:kern w:val="0"/>
      <w:sz w:val="24"/>
      <w:szCs w:val="20"/>
    </w:rPr>
  </w:style>
  <w:style w:type="paragraph" w:customStyle="1" w:styleId="189">
    <w:name w:val="样式5"/>
    <w:basedOn w:val="10"/>
    <w:link w:val="191"/>
    <w:qFormat/>
    <w:uiPriority w:val="0"/>
    <w:pPr>
      <w:numPr>
        <w:ilvl w:val="0"/>
        <w:numId w:val="0"/>
      </w:numPr>
      <w:tabs>
        <w:tab w:val="left" w:pos="1008"/>
      </w:tabs>
      <w:spacing w:before="0" w:after="0"/>
      <w:ind w:left="1008" w:hanging="1008"/>
    </w:pPr>
    <w:rPr>
      <w:rFonts w:cs="Times New Roman"/>
    </w:rPr>
  </w:style>
  <w:style w:type="character" w:customStyle="1" w:styleId="190">
    <w:name w:val="样式4 Char"/>
    <w:basedOn w:val="75"/>
    <w:link w:val="187"/>
    <w:qFormat/>
    <w:uiPriority w:val="0"/>
    <w:rPr>
      <w:rFonts w:ascii="Arial" w:hAnsi="Arial" w:eastAsia="宋体" w:cs="Times New Roman"/>
      <w:kern w:val="0"/>
      <w:sz w:val="24"/>
      <w:szCs w:val="20"/>
    </w:rPr>
  </w:style>
  <w:style w:type="character" w:customStyle="1" w:styleId="191">
    <w:name w:val="样式5 Char"/>
    <w:basedOn w:val="75"/>
    <w:link w:val="189"/>
    <w:qFormat/>
    <w:uiPriority w:val="0"/>
    <w:rPr>
      <w:rFonts w:ascii="Arial" w:hAnsi="Arial" w:eastAsia="宋体" w:cs="Times New Roman"/>
      <w:kern w:val="0"/>
      <w:sz w:val="18"/>
      <w:szCs w:val="20"/>
    </w:rPr>
  </w:style>
  <w:style w:type="paragraph" w:customStyle="1" w:styleId="192">
    <w:name w:val="HZB 正文+首行缩进"/>
    <w:basedOn w:val="1"/>
    <w:link w:val="193"/>
    <w:qFormat/>
    <w:uiPriority w:val="0"/>
    <w:pPr>
      <w:widowControl/>
      <w:spacing w:line="360" w:lineRule="auto"/>
      <w:ind w:firstLine="420"/>
    </w:pPr>
    <w:rPr>
      <w:rFonts w:ascii="Arial" w:hAnsi="宋体" w:eastAsia="宋体" w:cs="Arial"/>
      <w:color w:val="000000"/>
      <w:kern w:val="0"/>
      <w:szCs w:val="24"/>
      <w:lang w:val="fr-CA"/>
    </w:rPr>
  </w:style>
  <w:style w:type="character" w:customStyle="1" w:styleId="193">
    <w:name w:val="HZB 正文+首行缩进 Char"/>
    <w:link w:val="192"/>
    <w:qFormat/>
    <w:uiPriority w:val="0"/>
    <w:rPr>
      <w:rFonts w:ascii="Arial" w:hAnsi="宋体" w:eastAsia="宋体" w:cs="Arial"/>
      <w:color w:val="000000"/>
      <w:kern w:val="0"/>
      <w:szCs w:val="24"/>
      <w:lang w:val="fr-CA"/>
    </w:rPr>
  </w:style>
  <w:style w:type="paragraph" w:customStyle="1" w:styleId="194">
    <w:name w:val="编写建议"/>
    <w:basedOn w:val="1"/>
    <w:qFormat/>
    <w:uiPriority w:val="0"/>
    <w:pPr>
      <w:keepNext/>
      <w:autoSpaceDE w:val="0"/>
      <w:autoSpaceDN w:val="0"/>
      <w:adjustRightInd w:val="0"/>
      <w:spacing w:line="360" w:lineRule="auto"/>
      <w:ind w:firstLine="200" w:firstLineChars="200"/>
      <w:jc w:val="left"/>
    </w:pPr>
    <w:rPr>
      <w:rFonts w:ascii="Arial" w:hAnsi="Arial" w:eastAsia="宋体" w:cs="Arial"/>
      <w:i/>
      <w:color w:val="0000FF"/>
      <w:kern w:val="0"/>
      <w:szCs w:val="21"/>
    </w:rPr>
  </w:style>
  <w:style w:type="paragraph" w:customStyle="1" w:styleId="195">
    <w:name w:val="表格正文"/>
    <w:basedOn w:val="1"/>
    <w:qFormat/>
    <w:uiPriority w:val="0"/>
    <w:pPr>
      <w:tabs>
        <w:tab w:val="left" w:pos="420"/>
      </w:tabs>
      <w:adjustRightInd w:val="0"/>
      <w:snapToGrid w:val="0"/>
    </w:pPr>
    <w:rPr>
      <w:rFonts w:ascii="Tahoma" w:hAnsi="Tahoma" w:eastAsia="宋体" w:cs="Tahoma"/>
      <w:bCs/>
      <w:color w:val="000000"/>
      <w:kern w:val="0"/>
      <w:szCs w:val="18"/>
    </w:rPr>
  </w:style>
  <w:style w:type="paragraph" w:customStyle="1" w:styleId="196">
    <w:name w:val="编写建议 Char"/>
    <w:basedOn w:val="1"/>
    <w:qFormat/>
    <w:uiPriority w:val="0"/>
    <w:pPr>
      <w:keepNext/>
      <w:autoSpaceDE w:val="0"/>
      <w:autoSpaceDN w:val="0"/>
      <w:adjustRightInd w:val="0"/>
      <w:spacing w:line="360" w:lineRule="auto"/>
      <w:ind w:left="1134"/>
    </w:pPr>
    <w:rPr>
      <w:rFonts w:ascii="Times New Roman" w:hAnsi="Times New Roman" w:eastAsia="宋体" w:cs="Arial"/>
      <w:i/>
      <w:color w:val="0000FF"/>
      <w:kern w:val="0"/>
      <w:szCs w:val="21"/>
    </w:rPr>
  </w:style>
  <w:style w:type="paragraph" w:customStyle="1" w:styleId="197">
    <w:name w:val="08-sinobest-表格c（内容）"/>
    <w:basedOn w:val="1"/>
    <w:qFormat/>
    <w:uiPriority w:val="0"/>
    <w:pPr>
      <w:spacing w:line="360" w:lineRule="auto"/>
      <w:jc w:val="center"/>
    </w:pPr>
    <w:rPr>
      <w:rFonts w:ascii="Times New Roman" w:hAnsi="Times New Roman" w:eastAsia="宋体" w:cs="Times New Roman"/>
      <w:szCs w:val="21"/>
    </w:rPr>
  </w:style>
  <w:style w:type="character" w:customStyle="1" w:styleId="198">
    <w:name w:val="06-sinobest-正文 Char"/>
    <w:link w:val="199"/>
    <w:qFormat/>
    <w:uiPriority w:val="0"/>
    <w:rPr>
      <w:sz w:val="24"/>
      <w:szCs w:val="24"/>
    </w:rPr>
  </w:style>
  <w:style w:type="paragraph" w:customStyle="1" w:styleId="199">
    <w:name w:val="06-sinobest-正文"/>
    <w:basedOn w:val="1"/>
    <w:link w:val="198"/>
    <w:qFormat/>
    <w:uiPriority w:val="0"/>
    <w:pPr>
      <w:spacing w:line="360" w:lineRule="auto"/>
      <w:ind w:firstLine="480" w:firstLineChars="200"/>
    </w:pPr>
    <w:rPr>
      <w:sz w:val="24"/>
      <w:szCs w:val="24"/>
    </w:rPr>
  </w:style>
  <w:style w:type="paragraph" w:styleId="200">
    <w:name w:val="List Paragraph"/>
    <w:basedOn w:val="1"/>
    <w:link w:val="210"/>
    <w:qFormat/>
    <w:uiPriority w:val="34"/>
    <w:pPr>
      <w:ind w:firstLine="420" w:firstLineChars="200"/>
    </w:pPr>
  </w:style>
  <w:style w:type="paragraph" w:customStyle="1" w:styleId="201">
    <w:name w:val="表格标题"/>
    <w:basedOn w:val="1"/>
    <w:next w:val="1"/>
    <w:qFormat/>
    <w:uiPriority w:val="4"/>
    <w:pPr>
      <w:jc w:val="center"/>
    </w:pPr>
    <w:rPr>
      <w:rFonts w:ascii="Times New Roman" w:hAnsi="Times New Roman" w:eastAsia="宋体" w:cs="宋体"/>
      <w:b/>
      <w:bCs/>
      <w:smallCaps/>
      <w:szCs w:val="20"/>
    </w:rPr>
  </w:style>
  <w:style w:type="paragraph" w:customStyle="1" w:styleId="202">
    <w:name w:val="表格文本 居左"/>
    <w:basedOn w:val="1"/>
    <w:link w:val="203"/>
    <w:unhideWhenUsed/>
    <w:qFormat/>
    <w:uiPriority w:val="34"/>
    <w:pPr>
      <w:wordWrap w:val="0"/>
      <w:jc w:val="left"/>
    </w:pPr>
    <w:rPr>
      <w:rFonts w:ascii="宋体" w:hAnsi="宋体" w:eastAsia="宋体" w:cs="Times New Roman"/>
      <w:szCs w:val="21"/>
    </w:rPr>
  </w:style>
  <w:style w:type="character" w:customStyle="1" w:styleId="203">
    <w:name w:val="表格文本 居左 Char"/>
    <w:link w:val="202"/>
    <w:qFormat/>
    <w:uiPriority w:val="34"/>
    <w:rPr>
      <w:rFonts w:ascii="宋体" w:hAnsi="宋体" w:eastAsia="宋体" w:cs="Times New Roman"/>
      <w:szCs w:val="21"/>
    </w:rPr>
  </w:style>
  <w:style w:type="paragraph" w:customStyle="1" w:styleId="204">
    <w:name w:val="封面 黑体三号 居中"/>
    <w:basedOn w:val="205"/>
    <w:next w:val="205"/>
    <w:qFormat/>
    <w:uiPriority w:val="18"/>
    <w:pPr>
      <w:jc w:val="center"/>
    </w:pPr>
    <w:rPr>
      <w:sz w:val="32"/>
    </w:rPr>
  </w:style>
  <w:style w:type="paragraph" w:customStyle="1" w:styleId="205">
    <w:name w:val="封面  样式基准"/>
    <w:basedOn w:val="1"/>
    <w:qFormat/>
    <w:uiPriority w:val="18"/>
    <w:pPr>
      <w:suppressAutoHyphens/>
      <w:autoSpaceDN w:val="0"/>
      <w:textAlignment w:val="baseline"/>
    </w:pPr>
    <w:rPr>
      <w:rFonts w:ascii="黑体" w:hAnsi="黑体" w:eastAsia="黑体" w:cs="Times New Roman"/>
      <w:kern w:val="0"/>
      <w:sz w:val="24"/>
      <w:szCs w:val="24"/>
    </w:rPr>
  </w:style>
  <w:style w:type="character" w:customStyle="1" w:styleId="206">
    <w:name w:val="正文文本首行缩进 2 字符"/>
    <w:basedOn w:val="84"/>
    <w:link w:val="45"/>
    <w:qFormat/>
    <w:uiPriority w:val="99"/>
    <w:rPr>
      <w:rFonts w:ascii="Times New Roman" w:hAnsi="Times New Roman" w:eastAsia="宋体" w:cs="Times New Roman"/>
      <w:kern w:val="0"/>
      <w:sz w:val="24"/>
      <w:szCs w:val="24"/>
      <w:lang w:eastAsia="en-US"/>
    </w:rPr>
  </w:style>
  <w:style w:type="paragraph" w:customStyle="1" w:styleId="207">
    <w:name w:val="表格正文 居左"/>
    <w:basedOn w:val="1"/>
    <w:qFormat/>
    <w:uiPriority w:val="4"/>
    <w:pPr>
      <w:jc w:val="left"/>
    </w:pPr>
    <w:rPr>
      <w:rFonts w:ascii="宋体" w:hAnsi="Calibri" w:eastAsia="宋体" w:cs="Times New Roman"/>
      <w:szCs w:val="21"/>
    </w:rPr>
  </w:style>
  <w:style w:type="paragraph" w:customStyle="1" w:styleId="208">
    <w:name w:val="样式 (西文) 宋体 四号 首行缩进:  1.11 厘米 行距: 固定值 27 磅"/>
    <w:basedOn w:val="1"/>
    <w:qFormat/>
    <w:uiPriority w:val="0"/>
    <w:pPr>
      <w:spacing w:line="360" w:lineRule="auto"/>
      <w:ind w:firstLine="629"/>
    </w:pPr>
    <w:rPr>
      <w:rFonts w:ascii="宋体" w:hAnsi="宋体" w:eastAsia="宋体" w:cs="Times New Roman"/>
      <w:sz w:val="28"/>
      <w:szCs w:val="20"/>
    </w:rPr>
  </w:style>
  <w:style w:type="paragraph" w:customStyle="1" w:styleId="209">
    <w:name w:val="正文表标题"/>
    <w:next w:val="1"/>
    <w:qFormat/>
    <w:uiPriority w:val="0"/>
    <w:pPr>
      <w:numPr>
        <w:ilvl w:val="0"/>
        <w:numId w:val="10"/>
      </w:numPr>
      <w:spacing w:beforeLines="50" w:afterLines="50"/>
      <w:jc w:val="center"/>
    </w:pPr>
    <w:rPr>
      <w:rFonts w:ascii="黑体" w:hAnsi="Times New Roman" w:eastAsia="黑体" w:cs="Calibri"/>
      <w:sz w:val="21"/>
      <w:lang w:val="en-US" w:eastAsia="zh-CN" w:bidi="ar-SA"/>
    </w:rPr>
  </w:style>
  <w:style w:type="character" w:customStyle="1" w:styleId="210">
    <w:name w:val="列表段落 字符"/>
    <w:link w:val="200"/>
    <w:qFormat/>
    <w:uiPriority w:val="34"/>
  </w:style>
  <w:style w:type="paragraph" w:customStyle="1" w:styleId="211">
    <w:name w:val="正文字体"/>
    <w:basedOn w:val="1"/>
    <w:link w:val="212"/>
    <w:qFormat/>
    <w:uiPriority w:val="0"/>
    <w:pPr>
      <w:spacing w:line="360" w:lineRule="auto"/>
      <w:ind w:left="200" w:leftChars="200"/>
    </w:pPr>
    <w:rPr>
      <w:rFonts w:ascii="Times" w:hAnsi="Times" w:eastAsia="宋体" w:cs="宋体"/>
      <w:szCs w:val="20"/>
    </w:rPr>
  </w:style>
  <w:style w:type="character" w:customStyle="1" w:styleId="212">
    <w:name w:val="正文字体 Char"/>
    <w:basedOn w:val="58"/>
    <w:link w:val="211"/>
    <w:qFormat/>
    <w:uiPriority w:val="0"/>
    <w:rPr>
      <w:rFonts w:ascii="Times" w:hAnsi="Times" w:eastAsia="宋体" w:cs="宋体"/>
      <w:szCs w:val="20"/>
    </w:rPr>
  </w:style>
  <w:style w:type="character" w:customStyle="1" w:styleId="213">
    <w:name w:val="列出段落 字符1"/>
    <w:link w:val="214"/>
    <w:qFormat/>
    <w:uiPriority w:val="99"/>
    <w:rPr>
      <w:kern w:val="2"/>
      <w:sz w:val="24"/>
      <w:szCs w:val="24"/>
    </w:rPr>
  </w:style>
  <w:style w:type="paragraph" w:customStyle="1" w:styleId="214">
    <w:name w:val="强调点"/>
    <w:basedOn w:val="1"/>
    <w:next w:val="200"/>
    <w:link w:val="213"/>
    <w:qFormat/>
    <w:uiPriority w:val="99"/>
    <w:pPr>
      <w:spacing w:line="360" w:lineRule="auto"/>
      <w:ind w:firstLine="420" w:firstLineChars="200"/>
    </w:pPr>
    <w:rPr>
      <w:sz w:val="24"/>
      <w:szCs w:val="24"/>
    </w:rPr>
  </w:style>
  <w:style w:type="paragraph" w:customStyle="1" w:styleId="215">
    <w:name w:val="_Style 214"/>
    <w:basedOn w:val="1"/>
    <w:next w:val="200"/>
    <w:qFormat/>
    <w:uiPriority w:val="34"/>
    <w:pPr>
      <w:spacing w:line="360" w:lineRule="auto"/>
      <w:ind w:firstLine="420" w:firstLineChars="200"/>
    </w:pPr>
    <w:rPr>
      <w:rFonts w:ascii="Times New Roman" w:hAnsi="Times New Roman" w:eastAsia="宋体" w:cs="Times New Roman"/>
      <w:sz w:val="24"/>
      <w:szCs w:val="24"/>
      <w:lang w:val="zh-CN"/>
    </w:rPr>
  </w:style>
  <w:style w:type="paragraph" w:customStyle="1" w:styleId="216">
    <w:name w:val="修订2"/>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17">
    <w:name w:val="临时"/>
    <w:basedOn w:val="1"/>
    <w:link w:val="218"/>
    <w:qFormat/>
    <w:uiPriority w:val="0"/>
    <w:pPr>
      <w:widowControl/>
      <w:numPr>
        <w:ilvl w:val="0"/>
        <w:numId w:val="11"/>
      </w:numPr>
      <w:spacing w:after="160" w:line="360" w:lineRule="auto"/>
      <w:jc w:val="left"/>
    </w:pPr>
    <w:rPr>
      <w:rFonts w:ascii="宋体" w:hAnsi="宋体" w:eastAsia="宋体" w:cs="Times New Roman"/>
      <w:kern w:val="0"/>
      <w:sz w:val="28"/>
      <w:szCs w:val="28"/>
    </w:rPr>
  </w:style>
  <w:style w:type="character" w:customStyle="1" w:styleId="218">
    <w:name w:val="临时 Char"/>
    <w:link w:val="217"/>
    <w:qFormat/>
    <w:uiPriority w:val="0"/>
    <w:rPr>
      <w:rFonts w:ascii="宋体" w:hAnsi="宋体" w:eastAsia="宋体" w:cs="Times New Roman"/>
      <w:sz w:val="28"/>
      <w:szCs w:val="28"/>
    </w:rPr>
  </w:style>
  <w:style w:type="paragraph" w:customStyle="1" w:styleId="219">
    <w:name w:val="WPSOffice手动目录 1"/>
    <w:uiPriority w:val="0"/>
    <w:pPr>
      <w:ind w:leftChars="0"/>
    </w:pPr>
    <w:rPr>
      <w:rFonts w:ascii="Times New Roman" w:hAnsi="Times New Roman" w:eastAsia="宋体" w:cs="Times New Roman"/>
      <w:sz w:val="20"/>
      <w:szCs w:val="20"/>
    </w:rPr>
  </w:style>
  <w:style w:type="paragraph" w:customStyle="1" w:styleId="220">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emf"/><Relationship Id="rId11" Type="http://schemas.openxmlformats.org/officeDocument/2006/relationships/oleObject" Target="embeddings/oleObject1.bin"/><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Pages>
  <Words>4333</Words>
  <Characters>4485</Characters>
  <Lines>118</Lines>
  <Paragraphs>33</Paragraphs>
  <TotalTime>2</TotalTime>
  <ScaleCrop>false</ScaleCrop>
  <LinksUpToDate>false</LinksUpToDate>
  <CharactersWithSpaces>4544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2021-11-30T00:30:00Z</dcterms:created>
  <dc:creator>ly</dc:creator>
  <cp:lastModifiedBy>李云</cp:lastModifiedBy>
  <cp:lastPrinted>2019-05-18T16:36:00Z</cp:lastPrinted>
  <dcterms:modified xsi:type="dcterms:W3CDTF">2024-07-15T09:05:20Z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6AF8585C7D224F5AA9A734C0256010F8</vt:lpwstr>
  </property>
</Properties>
</file>