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32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40"/>
          <w:lang w:val="en-US" w:eastAsia="zh-CN"/>
        </w:rPr>
        <w:t>北海网区2024年产权办证测绘服务项目服务要求及取费依据</w:t>
      </w:r>
    </w:p>
    <w:p>
      <w:pPr>
        <w:jc w:val="left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40"/>
        </w:rPr>
        <w:t>服务事项：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对北海供电局海角变电站、西藏路22号原金海发电厂B1、B2，北海合浦供电局党江变电站土地、城东新区(3亩地)等7块土地进行勘察测绘并出具测绘成果图纸（1:500比例尺地形图，包括绿化、公共场所、建筑物面积测理）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二、取费依据</w:t>
      </w:r>
      <w:r>
        <w:rPr>
          <w:rFonts w:hint="eastAsia" w:ascii="黑体" w:hAnsi="黑体" w:eastAsia="黑体" w:cs="黑体"/>
          <w:sz w:val="32"/>
          <w:szCs w:val="40"/>
        </w:rPr>
        <w:t>：</w:t>
      </w:r>
      <w:r>
        <w:rPr>
          <w:rFonts w:hint="eastAsia" w:ascii="仿宋_GB2312" w:hAnsi="仿宋_GB2312" w:eastAsia="仿宋_GB2312" w:cs="仿宋_GB2312"/>
          <w:sz w:val="32"/>
          <w:szCs w:val="40"/>
        </w:rPr>
        <w:t>按财政部、国家测绘局颁布，财建[2009]17 号文《测绘生产成本费用定额》的文件里“全野外地形数据采集与编辑（数字线划图）”等类别标准执行。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E40DEB"/>
    <w:rsid w:val="14F4295A"/>
    <w:rsid w:val="18E40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2024-07-16T07:45:00Z</dcterms:created>
  <dc:creator>laoxianling.bh</dc:creator>
  <cp:lastModifiedBy>劳显玲</cp:lastModifiedBy>
  <dcterms:modified xsi:type="dcterms:W3CDTF">2024-07-29T09:10:08Z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539D9FC50E514211A7E0C5CFB10625B7</vt:lpwstr>
  </property>
</Properties>
</file>