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F697B5">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sz w:val="40"/>
          <w:szCs w:val="48"/>
        </w:rPr>
      </w:pPr>
      <w:r>
        <w:rPr>
          <w:rFonts w:hint="eastAsia" w:ascii="宋体" w:hAnsi="宋体" w:eastAsia="宋体" w:cs="宋体"/>
          <w:b/>
          <w:bCs/>
          <w:sz w:val="40"/>
          <w:szCs w:val="48"/>
        </w:rPr>
        <w:t>南方电网互联网服务有限公司2024年科创产品知识产权</w:t>
      </w:r>
      <w:r>
        <w:rPr>
          <w:rFonts w:hint="eastAsia" w:ascii="宋体" w:hAnsi="宋体" w:eastAsia="宋体" w:cs="宋体"/>
          <w:b/>
          <w:bCs/>
          <w:sz w:val="40"/>
          <w:szCs w:val="48"/>
          <w:lang w:val="en-US" w:eastAsia="zh-CN"/>
        </w:rPr>
        <w:t>分析</w:t>
      </w:r>
      <w:r>
        <w:rPr>
          <w:rFonts w:hint="eastAsia" w:ascii="宋体" w:hAnsi="宋体" w:eastAsia="宋体" w:cs="宋体"/>
          <w:b/>
          <w:bCs/>
          <w:sz w:val="40"/>
          <w:szCs w:val="48"/>
        </w:rPr>
        <w:t>服务要求</w:t>
      </w:r>
    </w:p>
    <w:p w14:paraId="779543C8">
      <w:pPr>
        <w:keepNext w:val="0"/>
        <w:keepLines w:val="0"/>
        <w:pageBreakBefore w:val="0"/>
        <w:kinsoku/>
        <w:wordWrap/>
        <w:overflowPunct/>
        <w:topLinePunct w:val="0"/>
        <w:autoSpaceDE/>
        <w:autoSpaceDN/>
        <w:bidi w:val="0"/>
        <w:adjustRightInd/>
        <w:snapToGrid/>
        <w:spacing w:line="560" w:lineRule="exact"/>
        <w:jc w:val="both"/>
        <w:textAlignment w:val="auto"/>
        <w:rPr>
          <w:rFonts w:hint="eastAsia" w:asciiTheme="majorEastAsia" w:hAnsiTheme="majorEastAsia" w:eastAsiaTheme="majorEastAsia" w:cstheme="majorEastAsia"/>
          <w:b/>
          <w:bCs/>
          <w:sz w:val="40"/>
          <w:szCs w:val="48"/>
        </w:rPr>
      </w:pPr>
    </w:p>
    <w:p w14:paraId="60FEC22B">
      <w:pPr>
        <w:keepNext w:val="0"/>
        <w:keepLines w:val="0"/>
        <w:pageBreakBefore w:val="0"/>
        <w:widowControl/>
        <w:numPr>
          <w:ilvl w:val="0"/>
          <w:numId w:val="1"/>
        </w:numPr>
        <w:suppressLineNumbers w:val="0"/>
        <w:kinsoku/>
        <w:wordWrap/>
        <w:overflowPunct/>
        <w:topLinePunct w:val="0"/>
        <w:autoSpaceDE/>
        <w:autoSpaceDN/>
        <w:bidi w:val="0"/>
        <w:adjustRightInd/>
        <w:snapToGrid/>
        <w:spacing w:line="360" w:lineRule="auto"/>
        <w:ind w:left="0" w:leftChars="0" w:firstLine="420" w:firstLineChars="0"/>
        <w:jc w:val="left"/>
        <w:textAlignment w:val="auto"/>
        <w:rPr>
          <w:rFonts w:hint="eastAsia" w:ascii="宋体" w:hAnsi="宋体" w:eastAsia="宋体" w:cs="宋体"/>
          <w:b/>
          <w:bCs/>
          <w:sz w:val="28"/>
          <w:szCs w:val="28"/>
        </w:rPr>
      </w:pPr>
      <w:r>
        <w:rPr>
          <w:rFonts w:hint="eastAsia" w:ascii="宋体" w:hAnsi="宋体" w:eastAsia="宋体" w:cs="宋体"/>
          <w:b/>
          <w:bCs/>
          <w:color w:val="000000"/>
          <w:kern w:val="0"/>
          <w:sz w:val="28"/>
          <w:szCs w:val="28"/>
          <w:lang w:val="en-US" w:eastAsia="zh-CN" w:bidi="ar"/>
        </w:rPr>
        <w:t>采购对象资格要求</w:t>
      </w:r>
    </w:p>
    <w:p w14:paraId="499198AC">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default" w:asciiTheme="minorEastAsia" w:hAnsiTheme="minorEastAsia" w:eastAsiaTheme="minorEastAsia" w:cstheme="minorEastAsia"/>
          <w:b w:val="0"/>
          <w:bCs w:val="0"/>
          <w:color w:val="000000"/>
          <w:kern w:val="0"/>
          <w:sz w:val="28"/>
          <w:szCs w:val="28"/>
          <w:lang w:val="en-US" w:eastAsia="zh-CN" w:bidi="ar"/>
        </w:rPr>
      </w:pPr>
      <w:r>
        <w:rPr>
          <w:rFonts w:hint="eastAsia" w:asciiTheme="minorEastAsia" w:hAnsiTheme="minorEastAsia" w:cstheme="minorEastAsia"/>
          <w:b w:val="0"/>
          <w:bCs w:val="0"/>
          <w:color w:val="000000"/>
          <w:kern w:val="0"/>
          <w:sz w:val="28"/>
          <w:szCs w:val="28"/>
          <w:lang w:val="en-US" w:eastAsia="zh-CN" w:bidi="ar"/>
        </w:rPr>
        <w:t>报价人需为专业的知识产权服务提供商，具备丰富的知识产权服务经验，为企业客户提供专业、成熟的知识产权服务。要求报价人为国家知识产权局专利代理机构信用等级评价A级，具备3位及以上中级知识产权师或同等知识产权类职称证书。</w:t>
      </w:r>
    </w:p>
    <w:p w14:paraId="48734384">
      <w:pPr>
        <w:keepNext w:val="0"/>
        <w:keepLines w:val="0"/>
        <w:pageBreakBefore w:val="0"/>
        <w:widowControl/>
        <w:numPr>
          <w:ilvl w:val="0"/>
          <w:numId w:val="1"/>
        </w:numPr>
        <w:suppressLineNumbers w:val="0"/>
        <w:kinsoku/>
        <w:wordWrap/>
        <w:overflowPunct/>
        <w:topLinePunct w:val="0"/>
        <w:autoSpaceDE/>
        <w:autoSpaceDN/>
        <w:bidi w:val="0"/>
        <w:adjustRightInd/>
        <w:snapToGrid/>
        <w:spacing w:line="360" w:lineRule="auto"/>
        <w:ind w:left="0" w:leftChars="0" w:firstLine="420" w:firstLineChars="0"/>
        <w:jc w:val="left"/>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采购最高限价</w:t>
      </w:r>
    </w:p>
    <w:p w14:paraId="53345910">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color w:val="000000"/>
          <w:kern w:val="0"/>
          <w:sz w:val="28"/>
          <w:szCs w:val="28"/>
          <w:lang w:val="en-US" w:eastAsia="zh-CN" w:bidi="ar"/>
        </w:rPr>
        <w:t>报价含税金额不超过48500元（大写肆万捌仟伍佰元整）。</w:t>
      </w:r>
    </w:p>
    <w:p w14:paraId="787626A7">
      <w:pPr>
        <w:keepNext w:val="0"/>
        <w:keepLines w:val="0"/>
        <w:pageBreakBefore w:val="0"/>
        <w:widowControl/>
        <w:numPr>
          <w:ilvl w:val="0"/>
          <w:numId w:val="1"/>
        </w:numPr>
        <w:suppressLineNumbers w:val="0"/>
        <w:kinsoku/>
        <w:wordWrap/>
        <w:overflowPunct/>
        <w:topLinePunct w:val="0"/>
        <w:autoSpaceDE/>
        <w:autoSpaceDN/>
        <w:bidi w:val="0"/>
        <w:adjustRightInd/>
        <w:snapToGrid/>
        <w:spacing w:line="360" w:lineRule="auto"/>
        <w:ind w:left="0" w:leftChars="0" w:firstLine="420" w:firstLineChars="0"/>
        <w:jc w:val="left"/>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服务周期</w:t>
      </w:r>
    </w:p>
    <w:p w14:paraId="5981F650">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color w:val="000000"/>
          <w:kern w:val="0"/>
          <w:sz w:val="28"/>
          <w:szCs w:val="28"/>
          <w:lang w:val="en-US" w:eastAsia="zh-CN" w:bidi="ar"/>
        </w:rPr>
        <w:t xml:space="preserve">自合同签订之日起满1年止。 </w:t>
      </w:r>
    </w:p>
    <w:p w14:paraId="7435E690">
      <w:pPr>
        <w:keepNext w:val="0"/>
        <w:keepLines w:val="0"/>
        <w:pageBreakBefore w:val="0"/>
        <w:widowControl/>
        <w:numPr>
          <w:ilvl w:val="0"/>
          <w:numId w:val="1"/>
        </w:numPr>
        <w:suppressLineNumbers w:val="0"/>
        <w:kinsoku/>
        <w:wordWrap/>
        <w:overflowPunct/>
        <w:topLinePunct w:val="0"/>
        <w:autoSpaceDE/>
        <w:autoSpaceDN/>
        <w:bidi w:val="0"/>
        <w:adjustRightInd/>
        <w:snapToGrid/>
        <w:spacing w:line="360" w:lineRule="auto"/>
        <w:ind w:left="0" w:leftChars="0" w:firstLine="420" w:firstLineChars="0"/>
        <w:jc w:val="left"/>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服务要求</w:t>
      </w:r>
    </w:p>
    <w:p w14:paraId="3AB202E2">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both"/>
        <w:textAlignment w:val="auto"/>
        <w:rPr>
          <w:rFonts w:hint="eastAsia" w:asciiTheme="minorEastAsia" w:hAnsiTheme="minorEastAsia" w:eastAsiaTheme="minorEastAsia" w:cstheme="minorEastAsia"/>
          <w:b w:val="0"/>
          <w:bCs w:val="0"/>
          <w:color w:val="000000"/>
          <w:kern w:val="0"/>
          <w:sz w:val="28"/>
          <w:szCs w:val="28"/>
          <w:lang w:val="en-US" w:eastAsia="zh-CN" w:bidi="ar"/>
        </w:rPr>
      </w:pPr>
      <w:r>
        <w:rPr>
          <w:rFonts w:hint="eastAsia" w:asciiTheme="minorEastAsia" w:hAnsiTheme="minorEastAsia" w:eastAsiaTheme="minorEastAsia" w:cstheme="minorEastAsia"/>
          <w:b w:val="0"/>
          <w:bCs w:val="0"/>
          <w:color w:val="000000"/>
          <w:kern w:val="0"/>
          <w:sz w:val="28"/>
          <w:szCs w:val="28"/>
          <w:lang w:val="en-US" w:eastAsia="zh-CN" w:bidi="ar"/>
        </w:rPr>
        <w:t>成交的供应商积极响应服务内容，</w:t>
      </w:r>
      <w:r>
        <w:rPr>
          <w:rFonts w:hint="eastAsia" w:asciiTheme="minorEastAsia" w:hAnsiTheme="minorEastAsia" w:cstheme="minorEastAsia"/>
          <w:b w:val="0"/>
          <w:bCs w:val="0"/>
          <w:color w:val="000000"/>
          <w:kern w:val="0"/>
          <w:sz w:val="28"/>
          <w:szCs w:val="28"/>
          <w:lang w:val="en-US" w:eastAsia="zh-CN" w:bidi="ar"/>
        </w:rPr>
        <w:t>对</w:t>
      </w:r>
      <w:r>
        <w:rPr>
          <w:rFonts w:hint="eastAsia" w:asciiTheme="minorEastAsia" w:hAnsiTheme="minorEastAsia" w:eastAsiaTheme="minorEastAsia" w:cstheme="minorEastAsia"/>
          <w:b w:val="0"/>
          <w:bCs w:val="0"/>
          <w:color w:val="000000"/>
          <w:kern w:val="0"/>
          <w:sz w:val="28"/>
          <w:szCs w:val="28"/>
          <w:lang w:val="en-US" w:eastAsia="zh-CN" w:bidi="ar"/>
        </w:rPr>
        <w:t>南方电网互联网服务有限公司提供科创产品及其涉及的专利基础信息进行核查</w:t>
      </w:r>
      <w:r>
        <w:rPr>
          <w:rFonts w:hint="eastAsia" w:asciiTheme="minorEastAsia" w:hAnsiTheme="minorEastAsia" w:cstheme="minorEastAsia"/>
          <w:b w:val="0"/>
          <w:bCs w:val="0"/>
          <w:color w:val="000000"/>
          <w:kern w:val="0"/>
          <w:sz w:val="28"/>
          <w:szCs w:val="28"/>
          <w:lang w:val="en-US" w:eastAsia="zh-CN" w:bidi="ar"/>
        </w:rPr>
        <w:t>，包括</w:t>
      </w:r>
      <w:r>
        <w:rPr>
          <w:rFonts w:hint="eastAsia" w:asciiTheme="minorEastAsia" w:hAnsiTheme="minorEastAsia" w:eastAsiaTheme="minorEastAsia" w:cstheme="minorEastAsia"/>
          <w:b w:val="0"/>
          <w:bCs w:val="0"/>
          <w:color w:val="000000"/>
          <w:kern w:val="0"/>
          <w:sz w:val="28"/>
          <w:szCs w:val="28"/>
          <w:lang w:val="en-US" w:eastAsia="zh-CN" w:bidi="ar"/>
        </w:rPr>
        <w:t>专利权人、法律状态、许可情况等信息，确定专利的权属及有效性</w:t>
      </w:r>
      <w:r>
        <w:rPr>
          <w:rFonts w:hint="eastAsia" w:asciiTheme="minorEastAsia" w:hAnsiTheme="minorEastAsia" w:cstheme="minorEastAsia"/>
          <w:b w:val="0"/>
          <w:bCs w:val="0"/>
          <w:color w:val="000000"/>
          <w:kern w:val="0"/>
          <w:sz w:val="28"/>
          <w:szCs w:val="28"/>
          <w:lang w:val="en-US" w:eastAsia="zh-CN" w:bidi="ar"/>
        </w:rPr>
        <w:t>。对所涉及的专利技术点及与专利对比分析</w:t>
      </w:r>
      <w:r>
        <w:rPr>
          <w:rFonts w:hint="eastAsia" w:asciiTheme="minorEastAsia" w:hAnsiTheme="minorEastAsia" w:eastAsiaTheme="minorEastAsia" w:cstheme="minorEastAsia"/>
          <w:b w:val="0"/>
          <w:bCs w:val="0"/>
          <w:color w:val="000000"/>
          <w:kern w:val="0"/>
          <w:sz w:val="28"/>
          <w:szCs w:val="28"/>
          <w:lang w:val="en-US" w:eastAsia="zh-CN" w:bidi="ar"/>
        </w:rPr>
        <w:t>并出具对应科创产品的知识产权</w:t>
      </w:r>
      <w:r>
        <w:rPr>
          <w:rFonts w:hint="eastAsia" w:asciiTheme="minorEastAsia" w:hAnsiTheme="minorEastAsia" w:cstheme="minorEastAsia"/>
          <w:b w:val="0"/>
          <w:bCs w:val="0"/>
          <w:color w:val="000000"/>
          <w:kern w:val="0"/>
          <w:sz w:val="28"/>
          <w:szCs w:val="28"/>
          <w:lang w:val="en-US" w:eastAsia="zh-CN" w:bidi="ar"/>
        </w:rPr>
        <w:t>分析</w:t>
      </w:r>
      <w:r>
        <w:rPr>
          <w:rFonts w:hint="eastAsia" w:asciiTheme="minorEastAsia" w:hAnsiTheme="minorEastAsia" w:eastAsiaTheme="minorEastAsia" w:cstheme="minorEastAsia"/>
          <w:b w:val="0"/>
          <w:bCs w:val="0"/>
          <w:color w:val="000000"/>
          <w:kern w:val="0"/>
          <w:sz w:val="28"/>
          <w:szCs w:val="28"/>
          <w:lang w:val="en-US" w:eastAsia="zh-CN" w:bidi="ar"/>
        </w:rPr>
        <w:t>报告，报告主要内容包括但不限于以下内容：</w:t>
      </w:r>
    </w:p>
    <w:p w14:paraId="5B743137">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Theme="minorEastAsia" w:hAnsiTheme="minorEastAsia" w:eastAsiaTheme="minorEastAsia" w:cstheme="minorEastAsia"/>
          <w:b w:val="0"/>
          <w:bCs w:val="0"/>
          <w:color w:val="000000"/>
          <w:kern w:val="0"/>
          <w:sz w:val="28"/>
          <w:szCs w:val="28"/>
          <w:lang w:val="en-US" w:eastAsia="zh-CN" w:bidi="ar"/>
        </w:rPr>
      </w:pPr>
      <w:r>
        <w:rPr>
          <w:rFonts w:hint="eastAsia" w:asciiTheme="minorEastAsia" w:hAnsiTheme="minorEastAsia" w:eastAsiaTheme="minorEastAsia" w:cstheme="minorEastAsia"/>
          <w:b w:val="0"/>
          <w:bCs w:val="0"/>
          <w:color w:val="000000"/>
          <w:kern w:val="0"/>
          <w:sz w:val="28"/>
          <w:szCs w:val="28"/>
          <w:lang w:val="en-US" w:eastAsia="zh-CN" w:bidi="ar"/>
        </w:rPr>
        <w:t>1、产品简介</w:t>
      </w:r>
    </w:p>
    <w:p w14:paraId="5C562D6F">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Theme="minorEastAsia" w:hAnsiTheme="minorEastAsia" w:eastAsiaTheme="minorEastAsia" w:cstheme="minorEastAsia"/>
          <w:b w:val="0"/>
          <w:bCs w:val="0"/>
          <w:color w:val="000000"/>
          <w:kern w:val="0"/>
          <w:sz w:val="28"/>
          <w:szCs w:val="28"/>
          <w:lang w:val="en-US" w:eastAsia="zh-CN" w:bidi="ar"/>
        </w:rPr>
      </w:pPr>
      <w:r>
        <w:rPr>
          <w:rFonts w:hint="eastAsia" w:asciiTheme="minorEastAsia" w:hAnsiTheme="minorEastAsia" w:eastAsiaTheme="minorEastAsia" w:cstheme="minorEastAsia"/>
          <w:b w:val="0"/>
          <w:bCs w:val="0"/>
          <w:color w:val="000000"/>
          <w:kern w:val="0"/>
          <w:sz w:val="28"/>
          <w:szCs w:val="28"/>
          <w:lang w:val="en-US" w:eastAsia="zh-CN" w:bidi="ar"/>
        </w:rPr>
        <w:t>2、</w:t>
      </w:r>
      <w:r>
        <w:rPr>
          <w:rFonts w:hint="eastAsia" w:asciiTheme="minorEastAsia" w:hAnsiTheme="minorEastAsia" w:cstheme="minorEastAsia"/>
          <w:b w:val="0"/>
          <w:bCs w:val="0"/>
          <w:color w:val="000000"/>
          <w:kern w:val="0"/>
          <w:sz w:val="28"/>
          <w:szCs w:val="28"/>
          <w:lang w:val="en-US" w:eastAsia="zh-CN" w:bidi="ar"/>
        </w:rPr>
        <w:t>产品</w:t>
      </w:r>
      <w:r>
        <w:rPr>
          <w:rFonts w:hint="eastAsia" w:asciiTheme="minorEastAsia" w:hAnsiTheme="minorEastAsia" w:eastAsiaTheme="minorEastAsia" w:cstheme="minorEastAsia"/>
          <w:b w:val="0"/>
          <w:bCs w:val="0"/>
          <w:color w:val="000000"/>
          <w:kern w:val="0"/>
          <w:sz w:val="28"/>
          <w:szCs w:val="28"/>
          <w:lang w:val="en-US" w:eastAsia="zh-CN" w:bidi="ar"/>
        </w:rPr>
        <w:t>专利布局情况</w:t>
      </w:r>
    </w:p>
    <w:p w14:paraId="576A05AA">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Theme="minorEastAsia" w:hAnsiTheme="minorEastAsia" w:eastAsiaTheme="minorEastAsia" w:cstheme="minorEastAsia"/>
          <w:b w:val="0"/>
          <w:bCs w:val="0"/>
          <w:color w:val="000000"/>
          <w:kern w:val="0"/>
          <w:sz w:val="28"/>
          <w:szCs w:val="28"/>
          <w:lang w:val="en-US" w:eastAsia="zh-CN" w:bidi="ar"/>
        </w:rPr>
      </w:pPr>
      <w:r>
        <w:rPr>
          <w:rFonts w:hint="eastAsia" w:asciiTheme="minorEastAsia" w:hAnsiTheme="minorEastAsia" w:eastAsiaTheme="minorEastAsia" w:cstheme="minorEastAsia"/>
          <w:b w:val="0"/>
          <w:bCs w:val="0"/>
          <w:color w:val="000000"/>
          <w:kern w:val="0"/>
          <w:sz w:val="28"/>
          <w:szCs w:val="28"/>
          <w:lang w:val="en-US" w:eastAsia="zh-CN" w:bidi="ar"/>
        </w:rPr>
        <w:t>3、产品核心</w:t>
      </w:r>
      <w:r>
        <w:rPr>
          <w:rFonts w:hint="eastAsia" w:asciiTheme="minorEastAsia" w:hAnsiTheme="minorEastAsia" w:cstheme="minorEastAsia"/>
          <w:b w:val="0"/>
          <w:bCs w:val="0"/>
          <w:color w:val="000000"/>
          <w:kern w:val="0"/>
          <w:sz w:val="28"/>
          <w:szCs w:val="28"/>
          <w:lang w:val="en-US" w:eastAsia="zh-CN" w:bidi="ar"/>
        </w:rPr>
        <w:t>技术</w:t>
      </w:r>
      <w:r>
        <w:rPr>
          <w:rFonts w:hint="eastAsia" w:asciiTheme="minorEastAsia" w:hAnsiTheme="minorEastAsia" w:eastAsiaTheme="minorEastAsia" w:cstheme="minorEastAsia"/>
          <w:b w:val="0"/>
          <w:bCs w:val="0"/>
          <w:color w:val="000000"/>
          <w:kern w:val="0"/>
          <w:sz w:val="28"/>
          <w:szCs w:val="28"/>
          <w:lang w:val="en-US" w:eastAsia="zh-CN" w:bidi="ar"/>
        </w:rPr>
        <w:t>点分析</w:t>
      </w:r>
    </w:p>
    <w:p w14:paraId="47483E07">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Theme="minorEastAsia" w:hAnsiTheme="minorEastAsia" w:eastAsiaTheme="minorEastAsia" w:cstheme="minorEastAsia"/>
          <w:b w:val="0"/>
          <w:bCs w:val="0"/>
          <w:color w:val="000000"/>
          <w:kern w:val="0"/>
          <w:sz w:val="28"/>
          <w:szCs w:val="28"/>
          <w:lang w:val="en-US" w:eastAsia="zh-CN" w:bidi="ar"/>
        </w:rPr>
      </w:pPr>
      <w:r>
        <w:rPr>
          <w:rFonts w:hint="eastAsia" w:asciiTheme="minorEastAsia" w:hAnsiTheme="minorEastAsia" w:eastAsiaTheme="minorEastAsia" w:cstheme="minorEastAsia"/>
          <w:b w:val="0"/>
          <w:bCs w:val="0"/>
          <w:color w:val="000000"/>
          <w:kern w:val="0"/>
          <w:sz w:val="28"/>
          <w:szCs w:val="28"/>
          <w:lang w:val="en-US" w:eastAsia="zh-CN" w:bidi="ar"/>
        </w:rPr>
        <w:t>（1）产品核心</w:t>
      </w:r>
      <w:r>
        <w:rPr>
          <w:rFonts w:hint="eastAsia" w:asciiTheme="minorEastAsia" w:hAnsiTheme="minorEastAsia" w:cstheme="minorEastAsia"/>
          <w:b w:val="0"/>
          <w:bCs w:val="0"/>
          <w:color w:val="000000"/>
          <w:kern w:val="0"/>
          <w:sz w:val="28"/>
          <w:szCs w:val="28"/>
          <w:lang w:val="en-US" w:eastAsia="zh-CN" w:bidi="ar"/>
        </w:rPr>
        <w:t>技术</w:t>
      </w:r>
      <w:r>
        <w:rPr>
          <w:rFonts w:hint="eastAsia" w:asciiTheme="minorEastAsia" w:hAnsiTheme="minorEastAsia" w:eastAsiaTheme="minorEastAsia" w:cstheme="minorEastAsia"/>
          <w:b w:val="0"/>
          <w:bCs w:val="0"/>
          <w:color w:val="000000"/>
          <w:kern w:val="0"/>
          <w:sz w:val="28"/>
          <w:szCs w:val="28"/>
          <w:lang w:val="en-US" w:eastAsia="zh-CN" w:bidi="ar"/>
        </w:rPr>
        <w:t>点分析</w:t>
      </w:r>
    </w:p>
    <w:p w14:paraId="7768AD9A">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Theme="minorEastAsia" w:hAnsiTheme="minorEastAsia" w:eastAsiaTheme="minorEastAsia" w:cstheme="minorEastAsia"/>
          <w:b w:val="0"/>
          <w:bCs w:val="0"/>
          <w:color w:val="000000"/>
          <w:kern w:val="0"/>
          <w:sz w:val="28"/>
          <w:szCs w:val="28"/>
          <w:lang w:val="en-US" w:eastAsia="zh-CN" w:bidi="ar"/>
        </w:rPr>
      </w:pPr>
      <w:r>
        <w:rPr>
          <w:rFonts w:hint="eastAsia" w:asciiTheme="minorEastAsia" w:hAnsiTheme="minorEastAsia" w:eastAsiaTheme="minorEastAsia" w:cstheme="minorEastAsia"/>
          <w:b w:val="0"/>
          <w:bCs w:val="0"/>
          <w:color w:val="000000"/>
          <w:kern w:val="0"/>
          <w:sz w:val="28"/>
          <w:szCs w:val="28"/>
          <w:lang w:val="en-US" w:eastAsia="zh-CN" w:bidi="ar"/>
        </w:rPr>
        <w:t>（2）产品涉及的专利分析</w:t>
      </w:r>
    </w:p>
    <w:p w14:paraId="5E698646">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Theme="minorEastAsia" w:hAnsiTheme="minorEastAsia" w:eastAsiaTheme="minorEastAsia" w:cstheme="minorEastAsia"/>
          <w:b w:val="0"/>
          <w:bCs w:val="0"/>
          <w:color w:val="000000"/>
          <w:kern w:val="0"/>
          <w:sz w:val="28"/>
          <w:szCs w:val="28"/>
          <w:lang w:val="en-US" w:eastAsia="zh-CN" w:bidi="ar"/>
        </w:rPr>
      </w:pPr>
      <w:r>
        <w:rPr>
          <w:rFonts w:hint="eastAsia" w:asciiTheme="minorEastAsia" w:hAnsiTheme="minorEastAsia" w:eastAsiaTheme="minorEastAsia" w:cstheme="minorEastAsia"/>
          <w:b w:val="0"/>
          <w:bCs w:val="0"/>
          <w:color w:val="000000"/>
          <w:kern w:val="0"/>
          <w:sz w:val="28"/>
          <w:szCs w:val="28"/>
          <w:lang w:val="en-US" w:eastAsia="zh-CN" w:bidi="ar"/>
        </w:rPr>
        <w:t>（3）产品核心</w:t>
      </w:r>
      <w:r>
        <w:rPr>
          <w:rFonts w:hint="eastAsia" w:asciiTheme="minorEastAsia" w:hAnsiTheme="minorEastAsia" w:cstheme="minorEastAsia"/>
          <w:b w:val="0"/>
          <w:bCs w:val="0"/>
          <w:color w:val="000000"/>
          <w:kern w:val="0"/>
          <w:sz w:val="28"/>
          <w:szCs w:val="28"/>
          <w:lang w:val="en-US" w:eastAsia="zh-CN" w:bidi="ar"/>
        </w:rPr>
        <w:t>技术</w:t>
      </w:r>
      <w:r>
        <w:rPr>
          <w:rFonts w:hint="eastAsia" w:asciiTheme="minorEastAsia" w:hAnsiTheme="minorEastAsia" w:eastAsiaTheme="minorEastAsia" w:cstheme="minorEastAsia"/>
          <w:b w:val="0"/>
          <w:bCs w:val="0"/>
          <w:color w:val="000000"/>
          <w:kern w:val="0"/>
          <w:sz w:val="28"/>
          <w:szCs w:val="28"/>
          <w:lang w:val="en-US" w:eastAsia="zh-CN" w:bidi="ar"/>
        </w:rPr>
        <w:t>点与涉及的专利对比分析</w:t>
      </w:r>
    </w:p>
    <w:p w14:paraId="20920294">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Theme="minorEastAsia" w:hAnsiTheme="minorEastAsia" w:cstheme="minorEastAsia"/>
          <w:b w:val="0"/>
          <w:bCs w:val="0"/>
          <w:color w:val="000000"/>
          <w:kern w:val="0"/>
          <w:sz w:val="28"/>
          <w:szCs w:val="28"/>
          <w:lang w:val="en-US" w:eastAsia="zh-CN" w:bidi="ar"/>
        </w:rPr>
      </w:pPr>
      <w:r>
        <w:rPr>
          <w:rFonts w:hint="eastAsia" w:asciiTheme="minorEastAsia" w:hAnsiTheme="minorEastAsia" w:cstheme="minorEastAsia"/>
          <w:b w:val="0"/>
          <w:bCs w:val="0"/>
          <w:color w:val="000000"/>
          <w:kern w:val="0"/>
          <w:sz w:val="28"/>
          <w:szCs w:val="28"/>
          <w:lang w:val="en-US" w:eastAsia="zh-CN" w:bidi="ar"/>
        </w:rPr>
        <w:t>4</w:t>
      </w:r>
      <w:r>
        <w:rPr>
          <w:rFonts w:hint="eastAsia" w:asciiTheme="minorEastAsia" w:hAnsiTheme="minorEastAsia" w:eastAsiaTheme="minorEastAsia" w:cstheme="minorEastAsia"/>
          <w:b w:val="0"/>
          <w:bCs w:val="0"/>
          <w:color w:val="000000"/>
          <w:kern w:val="0"/>
          <w:sz w:val="28"/>
          <w:szCs w:val="28"/>
          <w:lang w:val="en-US" w:eastAsia="zh-CN" w:bidi="ar"/>
        </w:rPr>
        <w:t>、总结</w:t>
      </w:r>
      <w:r>
        <w:rPr>
          <w:rFonts w:hint="eastAsia" w:asciiTheme="minorEastAsia" w:hAnsiTheme="minorEastAsia" w:cstheme="minorEastAsia"/>
          <w:b w:val="0"/>
          <w:bCs w:val="0"/>
          <w:color w:val="000000"/>
          <w:kern w:val="0"/>
          <w:sz w:val="28"/>
          <w:szCs w:val="28"/>
          <w:lang w:val="en-US" w:eastAsia="zh-CN" w:bidi="ar"/>
        </w:rPr>
        <w:t>产品技术情况</w:t>
      </w:r>
    </w:p>
    <w:p w14:paraId="31688EFD">
      <w:pPr>
        <w:keepNext w:val="0"/>
        <w:keepLines w:val="0"/>
        <w:pageBreakBefore w:val="0"/>
        <w:widowControl/>
        <w:numPr>
          <w:ilvl w:val="0"/>
          <w:numId w:val="1"/>
        </w:numPr>
        <w:suppressLineNumbers w:val="0"/>
        <w:kinsoku/>
        <w:wordWrap/>
        <w:overflowPunct/>
        <w:topLinePunct w:val="0"/>
        <w:autoSpaceDE/>
        <w:autoSpaceDN/>
        <w:bidi w:val="0"/>
        <w:adjustRightInd/>
        <w:snapToGrid/>
        <w:spacing w:line="360" w:lineRule="auto"/>
        <w:ind w:left="0" w:leftChars="0" w:firstLine="420" w:firstLineChars="0"/>
        <w:jc w:val="left"/>
        <w:textAlignment w:val="auto"/>
        <w:rPr>
          <w:rFonts w:hint="default"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报价要求</w:t>
      </w:r>
    </w:p>
    <w:p w14:paraId="649EAC43">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default"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（一）</w:t>
      </w:r>
      <w:r>
        <w:rPr>
          <w:rFonts w:hint="eastAsia" w:asciiTheme="minorEastAsia" w:hAnsiTheme="minorEastAsia" w:cstheme="minorEastAsia"/>
          <w:b/>
          <w:bCs/>
          <w:sz w:val="28"/>
          <w:szCs w:val="28"/>
          <w:lang w:val="en-US" w:eastAsia="zh-CN"/>
        </w:rPr>
        <w:t>报价单位使用统一模版</w:t>
      </w:r>
    </w:p>
    <w:p w14:paraId="510C97D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报价单位</w:t>
      </w:r>
      <w:r>
        <w:rPr>
          <w:rFonts w:hint="eastAsia" w:asciiTheme="minorEastAsia" w:hAnsiTheme="minorEastAsia" w:cstheme="minorEastAsia"/>
          <w:sz w:val="28"/>
          <w:szCs w:val="28"/>
          <w:lang w:val="en-US" w:eastAsia="zh-CN"/>
        </w:rPr>
        <w:t>，</w:t>
      </w:r>
      <w:r>
        <w:rPr>
          <w:rFonts w:hint="eastAsia" w:asciiTheme="minorEastAsia" w:hAnsiTheme="minorEastAsia" w:eastAsiaTheme="minorEastAsia" w:cstheme="minorEastAsia"/>
          <w:sz w:val="28"/>
          <w:szCs w:val="28"/>
          <w:lang w:val="en-US" w:eastAsia="zh-CN"/>
        </w:rPr>
        <w:t>请</w:t>
      </w:r>
      <w:r>
        <w:rPr>
          <w:rFonts w:hint="eastAsia" w:asciiTheme="minorEastAsia" w:hAnsiTheme="minorEastAsia" w:cstheme="minorEastAsia"/>
          <w:sz w:val="28"/>
          <w:szCs w:val="28"/>
          <w:lang w:val="en-US" w:eastAsia="zh-CN"/>
        </w:rPr>
        <w:t>下载统一报价模版【附件1：科创产品知识产权分析报告报价单（模版）】进行报价。</w:t>
      </w:r>
    </w:p>
    <w:p w14:paraId="403EDCB1">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default"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（二）服务总价说明</w:t>
      </w:r>
      <w:bookmarkStart w:id="0" w:name="_GoBack"/>
      <w:bookmarkEnd w:id="0"/>
    </w:p>
    <w:p w14:paraId="693C130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服务总价，请报价单位按照需要出具报告</w:t>
      </w:r>
      <w:r>
        <w:rPr>
          <w:rFonts w:hint="eastAsia" w:asciiTheme="minorEastAsia" w:hAnsiTheme="minorEastAsia" w:eastAsiaTheme="minorEastAsia" w:cstheme="minorEastAsia"/>
          <w:sz w:val="28"/>
          <w:szCs w:val="28"/>
          <w:lang w:val="en-US" w:eastAsia="zh-CN"/>
        </w:rPr>
        <w:t>预估总数15份</w:t>
      </w:r>
      <w:r>
        <w:rPr>
          <w:rFonts w:hint="eastAsia" w:asciiTheme="minorEastAsia" w:hAnsiTheme="minorEastAsia" w:cstheme="minorEastAsia"/>
          <w:sz w:val="28"/>
          <w:szCs w:val="28"/>
          <w:lang w:val="en-US" w:eastAsia="zh-CN"/>
        </w:rPr>
        <w:t>的情况进行</w:t>
      </w:r>
      <w:r>
        <w:rPr>
          <w:rFonts w:hint="eastAsia" w:asciiTheme="minorEastAsia" w:hAnsiTheme="minorEastAsia" w:eastAsiaTheme="minorEastAsia" w:cstheme="minorEastAsia"/>
          <w:sz w:val="28"/>
          <w:szCs w:val="28"/>
          <w:lang w:val="en-US" w:eastAsia="zh-CN"/>
        </w:rPr>
        <w:t>报价</w:t>
      </w:r>
      <w:r>
        <w:rPr>
          <w:rFonts w:hint="eastAsia" w:asciiTheme="minorEastAsia" w:hAnsiTheme="minorEastAsia" w:cstheme="minorEastAsia"/>
          <w:sz w:val="28"/>
          <w:szCs w:val="28"/>
          <w:lang w:val="en-US" w:eastAsia="zh-CN"/>
        </w:rPr>
        <w:t>，</w:t>
      </w:r>
      <w:r>
        <w:rPr>
          <w:rFonts w:hint="eastAsia" w:asciiTheme="minorEastAsia" w:hAnsiTheme="minorEastAsia" w:eastAsiaTheme="minorEastAsia" w:cstheme="minorEastAsia"/>
          <w:sz w:val="28"/>
          <w:szCs w:val="28"/>
          <w:lang w:val="en-US" w:eastAsia="zh-CN"/>
        </w:rPr>
        <w:t>报告预估总数为</w:t>
      </w:r>
      <w:r>
        <w:rPr>
          <w:rFonts w:hint="eastAsia" w:asciiTheme="minorEastAsia" w:hAnsiTheme="minorEastAsia" w:cstheme="minorEastAsia"/>
          <w:sz w:val="28"/>
          <w:szCs w:val="28"/>
          <w:lang w:val="en-US" w:eastAsia="zh-CN"/>
        </w:rPr>
        <w:t>需要出具报告的</w:t>
      </w:r>
      <w:r>
        <w:rPr>
          <w:rFonts w:hint="eastAsia" w:asciiTheme="minorEastAsia" w:hAnsiTheme="minorEastAsia" w:eastAsiaTheme="minorEastAsia" w:cstheme="minorEastAsia"/>
          <w:sz w:val="28"/>
          <w:szCs w:val="28"/>
          <w:lang w:val="en-US" w:eastAsia="zh-CN"/>
        </w:rPr>
        <w:t>最高数量</w:t>
      </w:r>
      <w:r>
        <w:rPr>
          <w:rFonts w:hint="eastAsia" w:asciiTheme="minorEastAsia" w:hAnsiTheme="minorEastAsia" w:cstheme="minorEastAsia"/>
          <w:sz w:val="28"/>
          <w:szCs w:val="28"/>
          <w:lang w:val="en-US" w:eastAsia="zh-CN"/>
        </w:rPr>
        <w:t>，总出具报告数不超过15份。</w:t>
      </w:r>
    </w:p>
    <w:p w14:paraId="4A0F7A7F">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（三）其他说明</w:t>
      </w:r>
    </w:p>
    <w:p w14:paraId="11AF2C5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1、</w:t>
      </w:r>
      <w:r>
        <w:rPr>
          <w:rFonts w:hint="eastAsia" w:asciiTheme="minorEastAsia" w:hAnsiTheme="minorEastAsia" w:eastAsiaTheme="minorEastAsia" w:cstheme="minorEastAsia"/>
          <w:sz w:val="28"/>
          <w:szCs w:val="28"/>
          <w:lang w:val="en-US" w:eastAsia="zh-CN"/>
        </w:rPr>
        <w:t>如产品为系列产品，需出具多份内容相同、产品名称不同的报告，按1份报告计算。</w:t>
      </w:r>
    </w:p>
    <w:p w14:paraId="4532D20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2、</w:t>
      </w:r>
      <w:r>
        <w:rPr>
          <w:rFonts w:hint="eastAsia" w:asciiTheme="minorEastAsia" w:hAnsiTheme="minorEastAsia" w:eastAsiaTheme="minorEastAsia" w:cstheme="minorEastAsia"/>
          <w:sz w:val="28"/>
          <w:szCs w:val="28"/>
          <w:lang w:val="en-US" w:eastAsia="zh-CN"/>
        </w:rPr>
        <w:t>服务费用</w:t>
      </w:r>
      <w:r>
        <w:rPr>
          <w:rFonts w:hint="eastAsia" w:asciiTheme="minorEastAsia" w:hAnsiTheme="minorEastAsia" w:cstheme="minorEastAsia"/>
          <w:sz w:val="28"/>
          <w:szCs w:val="28"/>
          <w:lang w:val="en-US" w:eastAsia="zh-CN"/>
        </w:rPr>
        <w:t>将</w:t>
      </w:r>
      <w:r>
        <w:rPr>
          <w:rFonts w:hint="eastAsia" w:asciiTheme="minorEastAsia" w:hAnsiTheme="minorEastAsia" w:eastAsiaTheme="minorEastAsia" w:cstheme="minorEastAsia"/>
          <w:sz w:val="28"/>
          <w:szCs w:val="28"/>
          <w:lang w:val="en-US" w:eastAsia="zh-CN"/>
        </w:rPr>
        <w:t>据实结算，</w:t>
      </w:r>
      <w:r>
        <w:rPr>
          <w:rFonts w:hint="eastAsia" w:asciiTheme="minorEastAsia" w:hAnsiTheme="minorEastAsia" w:cstheme="minorEastAsia"/>
          <w:sz w:val="28"/>
          <w:szCs w:val="28"/>
          <w:lang w:val="en-US" w:eastAsia="zh-CN"/>
        </w:rPr>
        <w:t>总出具报告总数不超过15份，</w:t>
      </w:r>
      <w:r>
        <w:rPr>
          <w:rFonts w:hint="eastAsia" w:asciiTheme="minorEastAsia" w:hAnsiTheme="minorEastAsia" w:eastAsiaTheme="minorEastAsia" w:cstheme="minorEastAsia"/>
          <w:sz w:val="28"/>
          <w:szCs w:val="28"/>
          <w:lang w:val="en-US" w:eastAsia="zh-CN"/>
        </w:rPr>
        <w:t>结算金额</w:t>
      </w:r>
      <w:r>
        <w:rPr>
          <w:rFonts w:hint="eastAsia" w:asciiTheme="minorEastAsia" w:hAnsiTheme="minorEastAsia" w:cstheme="minorEastAsia"/>
          <w:sz w:val="28"/>
          <w:szCs w:val="28"/>
          <w:lang w:val="en-US" w:eastAsia="zh-CN"/>
        </w:rPr>
        <w:t>=</w:t>
      </w:r>
      <w:r>
        <w:rPr>
          <w:rFonts w:hint="eastAsia" w:asciiTheme="minorEastAsia" w:hAnsiTheme="minorEastAsia" w:eastAsiaTheme="minorEastAsia" w:cstheme="minorEastAsia"/>
          <w:sz w:val="28"/>
          <w:szCs w:val="28"/>
          <w:lang w:val="en-US" w:eastAsia="zh-CN"/>
        </w:rPr>
        <w:t>实际报告数*单价。</w:t>
      </w:r>
    </w:p>
    <w:p w14:paraId="0C3A41E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3、</w:t>
      </w:r>
      <w:r>
        <w:rPr>
          <w:rFonts w:hint="eastAsia" w:asciiTheme="minorEastAsia" w:hAnsiTheme="minorEastAsia" w:eastAsiaTheme="minorEastAsia" w:cstheme="minorEastAsia"/>
          <w:sz w:val="28"/>
          <w:szCs w:val="28"/>
          <w:lang w:val="en-US" w:eastAsia="zh-CN"/>
        </w:rPr>
        <w:t>报价含人工费、管理费、利润、增值税税金等，以及为完成本项目必须采取的措施所发生的费用。</w:t>
      </w:r>
    </w:p>
    <w:p w14:paraId="026FB66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4、</w:t>
      </w:r>
      <w:r>
        <w:rPr>
          <w:rFonts w:hint="eastAsia" w:asciiTheme="minorEastAsia" w:hAnsiTheme="minorEastAsia" w:eastAsiaTheme="minorEastAsia" w:cstheme="minorEastAsia"/>
          <w:sz w:val="28"/>
          <w:szCs w:val="28"/>
          <w:lang w:val="en-US" w:eastAsia="zh-CN"/>
        </w:rPr>
        <w:t>报价单位精确值为0.01元。</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C80EB76"/>
    <w:multiLevelType w:val="singleLevel"/>
    <w:tmpl w:val="FC80EB76"/>
    <w:lvl w:ilvl="0" w:tentative="0">
      <w:start w:val="1"/>
      <w:numFmt w:val="chineseCounting"/>
      <w:suff w:val="nothing"/>
      <w:lvlText w:val="%1、"/>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UyYzMwZjZjMDA2NDM5YzZhNTU4ZGJmNWIyZTE3OTAifQ=="/>
  </w:docVars>
  <w:rsids>
    <w:rsidRoot w:val="00000000"/>
    <w:rsid w:val="0AA8693B"/>
    <w:rsid w:val="14FC21E4"/>
    <w:rsid w:val="1EB8713B"/>
    <w:rsid w:val="38F70173"/>
    <w:rsid w:val="3F006D19"/>
    <w:rsid w:val="4A71236B"/>
    <w:rsid w:val="4D5F0F4B"/>
    <w:rsid w:val="58DF5681"/>
    <w:rsid w:val="62425B24"/>
    <w:rsid w:val="648D5E9F"/>
    <w:rsid w:val="7FAE2C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689</Words>
  <Characters>702</Characters>
  <Lines>0</Lines>
  <Paragraphs>0</Paragraphs>
  <TotalTime>17</TotalTime>
  <ScaleCrop>false</ScaleCrop>
  <LinksUpToDate>false</LinksUpToDate>
  <CharactersWithSpaces>703</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2024-07-30T07:54:00Z</dcterms:created>
  <dc:creator>sunye</dc:creator>
  <cp:lastModifiedBy>WPS_1721898317</cp:lastModifiedBy>
  <dcterms:modified xsi:type="dcterms:W3CDTF">2024-07-31T09:16:42Z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A95ECD4DCB2A41A2A642AAE546EB1D70</vt:lpwstr>
  </property>
</Properties>
</file>