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caps w:val="0"/>
          <w:color w:val="333333"/>
          <w:spacing w:val="0"/>
          <w:sz w:val="36"/>
          <w:szCs w:val="36"/>
          <w:shd w:val="clear" w:fill="FFFFFF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caps w:val="0"/>
          <w:color w:val="333333"/>
          <w:spacing w:val="0"/>
          <w:sz w:val="36"/>
          <w:szCs w:val="36"/>
          <w:shd w:val="clear" w:fill="FFFFFF"/>
        </w:rPr>
        <w:t>南方电网供应链集团有限公司2024年关于购买</w:t>
      </w:r>
    </w:p>
    <w:p>
      <w:pPr>
        <w:jc w:val="center"/>
        <w:rPr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caps w:val="0"/>
          <w:color w:val="333333"/>
          <w:spacing w:val="0"/>
          <w:sz w:val="36"/>
          <w:szCs w:val="36"/>
          <w:shd w:val="clear" w:fill="FFFFFF"/>
        </w:rPr>
        <w:t>《&lt;中共中央关于进一步全面深化改革、推进中国式现代化的决定&gt;辅导读本》等书籍零星采购</w:t>
      </w:r>
      <w:r>
        <w:rPr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lang w:val="en-US" w:eastAsia="zh-CN"/>
        </w:rPr>
        <w:t>技术规范书</w:t>
      </w:r>
    </w:p>
    <w:p>
      <w:pPr>
        <w:rPr>
          <w:rFonts w:hint="default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textAlignment w:val="auto"/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一、项目概况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根据工作需要，现采购《&lt;中共中央关于进一步全面深化改革、推进中国式现代化的决定&gt;辅导读本》等书籍。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643" w:firstLineChars="200"/>
        <w:textAlignment w:val="auto"/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二、货物清单</w:t>
      </w:r>
    </w:p>
    <w:tbl>
      <w:tblPr>
        <w:tblStyle w:val="7"/>
        <w:tblW w:w="503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7"/>
        <w:gridCol w:w="4438"/>
        <w:gridCol w:w="837"/>
        <w:gridCol w:w="835"/>
        <w:gridCol w:w="1192"/>
        <w:gridCol w:w="7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</w:trPr>
        <w:tc>
          <w:tcPr>
            <w:tcW w:w="441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序号</w:t>
            </w:r>
          </w:p>
        </w:tc>
        <w:tc>
          <w:tcPr>
            <w:tcW w:w="2518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书籍名称</w:t>
            </w:r>
          </w:p>
        </w:tc>
        <w:tc>
          <w:tcPr>
            <w:tcW w:w="475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计价单位</w:t>
            </w:r>
          </w:p>
        </w:tc>
        <w:tc>
          <w:tcPr>
            <w:tcW w:w="47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数量</w:t>
            </w:r>
          </w:p>
        </w:tc>
        <w:tc>
          <w:tcPr>
            <w:tcW w:w="676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交货期</w:t>
            </w:r>
          </w:p>
        </w:tc>
        <w:tc>
          <w:tcPr>
            <w:tcW w:w="41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1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2518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《&lt;中共中央关于进一步全面深化改革、推进中国式现代化的决定&gt;辅导读本》</w:t>
            </w:r>
          </w:p>
        </w:tc>
        <w:tc>
          <w:tcPr>
            <w:tcW w:w="475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本</w:t>
            </w:r>
          </w:p>
        </w:tc>
        <w:tc>
          <w:tcPr>
            <w:tcW w:w="47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150</w:t>
            </w:r>
          </w:p>
        </w:tc>
        <w:tc>
          <w:tcPr>
            <w:tcW w:w="676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收到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采购人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通知后5日内</w:t>
            </w:r>
          </w:p>
        </w:tc>
        <w:tc>
          <w:tcPr>
            <w:tcW w:w="414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1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2518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《中共中央关于进一步全面深化改革、推进中国式现代化的决定》单行本</w:t>
            </w:r>
          </w:p>
        </w:tc>
        <w:tc>
          <w:tcPr>
            <w:tcW w:w="475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本</w:t>
            </w:r>
          </w:p>
        </w:tc>
        <w:tc>
          <w:tcPr>
            <w:tcW w:w="47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25</w:t>
            </w:r>
          </w:p>
        </w:tc>
        <w:tc>
          <w:tcPr>
            <w:tcW w:w="676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414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1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3</w:t>
            </w:r>
          </w:p>
        </w:tc>
        <w:tc>
          <w:tcPr>
            <w:tcW w:w="2518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《中国共产党第二十届中央委员会第三次全体会议公报》单行本</w:t>
            </w:r>
          </w:p>
        </w:tc>
        <w:tc>
          <w:tcPr>
            <w:tcW w:w="475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本</w:t>
            </w:r>
          </w:p>
        </w:tc>
        <w:tc>
          <w:tcPr>
            <w:tcW w:w="47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25</w:t>
            </w:r>
            <w:bookmarkStart w:id="0" w:name="_GoBack"/>
            <w:bookmarkEnd w:id="0"/>
          </w:p>
        </w:tc>
        <w:tc>
          <w:tcPr>
            <w:tcW w:w="676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414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auto"/>
        <w:rPr>
          <w:rFonts w:hint="default" w:ascii="黑体" w:hAnsi="黑体" w:eastAsia="黑体" w:cs="黑体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-SA"/>
        </w:rPr>
        <w:t>三、响应要求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3" w:firstLineChars="200"/>
        <w:textAlignment w:val="auto"/>
        <w:rPr>
          <w:rFonts w:hint="default" w:ascii="仿宋_GB2312" w:hAnsi="仿宋_GB2312" w:eastAsia="仿宋_GB2312" w:cs="仿宋_GB2312"/>
          <w:b/>
          <w:bCs/>
          <w:color w:val="000000"/>
          <w:kern w:val="0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highlight w:val="none"/>
          <w:lang w:val="en-US" w:eastAsia="zh-CN" w:bidi="ar-SA"/>
        </w:rPr>
        <w:t>响应单位在对本项目报价时，应同步提供《响应承诺函》，承诺质量、售后、供货时效、破损更换等内容。当出现供应商最低报价相等时，将根据供应商《响应承诺函》内容确定最终成交供应商。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-SA"/>
        </w:rPr>
        <w:t>四、成交要求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-SA"/>
        </w:rPr>
        <w:t>成交单位需按照采购人要求，按时提供</w:t>
      </w:r>
      <w:r>
        <w:rPr>
          <w:rFonts w:hint="default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-SA"/>
        </w:rPr>
        <w:t>书籍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-SA"/>
        </w:rPr>
        <w:t>，具体如下：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-SA"/>
        </w:rPr>
        <w:t>1.成交单位在接到采购人通知后，应及时响应并按照采购人约定的交付时限配送到货。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-SA"/>
        </w:rPr>
        <w:t>2.成交单位提供的书籍，应为正规出版社出版的正品，不得使用盗版书籍；应保证书籍无残页、缺页、油污等质量问题。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before="0" w:after="0"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-SA"/>
        </w:rPr>
        <w:t>3.成交单位应充分考虑书籍税费、邮费、运费等全部费用，相关费用已包含在报价中。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-SA"/>
        </w:rPr>
        <w:t>4.成交单位应自行承担交付物交付给采购人之前的损毁、灭失等一切风险，交付物使用过程中，发现存在质量问题或不符合需求的其他情况，</w:t>
      </w:r>
      <w:r>
        <w:rPr>
          <w:rFonts w:hint="eastAsia" w:ascii="仿宋_GB2312" w:hAnsi="仿宋_GB2312" w:eastAsia="仿宋_GB2312" w:cs="仿宋_GB2312"/>
          <w:b w:val="0"/>
          <w:bCs w:val="0"/>
          <w:strike w:val="0"/>
          <w:color w:val="000000"/>
          <w:kern w:val="0"/>
          <w:sz w:val="32"/>
          <w:szCs w:val="32"/>
          <w:highlight w:val="none"/>
          <w:lang w:val="en-US" w:eastAsia="zh-CN" w:bidi="ar-SA"/>
        </w:rPr>
        <w:t>成交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-SA"/>
        </w:rPr>
        <w:t>人应及时更换。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auto"/>
        <w:rPr>
          <w:rFonts w:hint="default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-SA"/>
        </w:rPr>
        <w:t>5.成交单位不允许转包、分包，需成交人独立完成。</w:t>
      </w:r>
    </w:p>
    <w:sectPr>
      <w:footerReference r:id="rId3" w:type="default"/>
      <w:pgSz w:w="11906" w:h="16838"/>
      <w:pgMar w:top="1157" w:right="1689" w:bottom="1157" w:left="1689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B97715"/>
    <w:rsid w:val="029F4324"/>
    <w:rsid w:val="0D3F07C8"/>
    <w:rsid w:val="0DAE638C"/>
    <w:rsid w:val="0EBF1842"/>
    <w:rsid w:val="0FFF7074"/>
    <w:rsid w:val="11D4394C"/>
    <w:rsid w:val="189A24C7"/>
    <w:rsid w:val="19231259"/>
    <w:rsid w:val="1B8F3934"/>
    <w:rsid w:val="1E8B0070"/>
    <w:rsid w:val="20714B50"/>
    <w:rsid w:val="26E7783D"/>
    <w:rsid w:val="2A68702D"/>
    <w:rsid w:val="2C4877E8"/>
    <w:rsid w:val="2E59170D"/>
    <w:rsid w:val="2F0A7CCF"/>
    <w:rsid w:val="3D013F9C"/>
    <w:rsid w:val="48A107D5"/>
    <w:rsid w:val="48E52061"/>
    <w:rsid w:val="4AAA23B3"/>
    <w:rsid w:val="4D6A0BD7"/>
    <w:rsid w:val="545E5F25"/>
    <w:rsid w:val="585D4580"/>
    <w:rsid w:val="5C537F09"/>
    <w:rsid w:val="614802E8"/>
    <w:rsid w:val="64D20F74"/>
    <w:rsid w:val="66B97715"/>
    <w:rsid w:val="6A60340B"/>
    <w:rsid w:val="75AA1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  <w:rPr>
      <w:rFonts w:ascii="Times New Roman" w:hAnsi="Times New Roman"/>
      <w:kern w:val="0"/>
      <w:sz w:val="20"/>
      <w:szCs w:val="24"/>
    </w:rPr>
  </w:style>
  <w:style w:type="paragraph" w:styleId="3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kern w:val="0"/>
      <w:sz w:val="32"/>
      <w:szCs w:val="3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2024-07-15T02:36:00Z</dcterms:created>
  <dc:creator>王钱兵</dc:creator>
  <cp:lastModifiedBy>王钱兵</cp:lastModifiedBy>
  <dcterms:modified xsi:type="dcterms:W3CDTF">2024-08-02T09:55:32Z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C7A7497AF8ED448CB4415B6642709605</vt:lpwstr>
  </property>
</Properties>
</file>