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06E92" w14:textId="77777777" w:rsidR="00870CDE" w:rsidRDefault="00F45298" w:rsidP="00870CDE">
      <w:pPr>
        <w:jc w:val="center"/>
        <w:rPr>
          <w:b/>
          <w:bCs w:val="0"/>
          <w:sz w:val="36"/>
          <w:szCs w:val="36"/>
        </w:rPr>
      </w:pPr>
      <w:r w:rsidRPr="00870CDE">
        <w:rPr>
          <w:rFonts w:hint="eastAsia"/>
          <w:b/>
          <w:bCs w:val="0"/>
          <w:sz w:val="36"/>
          <w:szCs w:val="36"/>
        </w:rPr>
        <w:t>贵州电网公司二三道防线协同提升体系优化项目</w:t>
      </w:r>
    </w:p>
    <w:p w14:paraId="559EB9C0" w14:textId="40641E05" w:rsidR="00E010BE" w:rsidRPr="00870CDE" w:rsidRDefault="00F45298" w:rsidP="00870CDE">
      <w:pPr>
        <w:jc w:val="center"/>
        <w:rPr>
          <w:b/>
          <w:bCs w:val="0"/>
          <w:sz w:val="36"/>
          <w:szCs w:val="36"/>
        </w:rPr>
      </w:pPr>
      <w:r w:rsidRPr="00870CDE">
        <w:rPr>
          <w:rFonts w:hint="eastAsia"/>
          <w:b/>
          <w:bCs w:val="0"/>
          <w:sz w:val="36"/>
          <w:szCs w:val="36"/>
        </w:rPr>
        <w:t>技术要求</w:t>
      </w:r>
    </w:p>
    <w:p w14:paraId="03564DB8" w14:textId="6AF4460E" w:rsidR="00F45298" w:rsidRDefault="00F45298">
      <w:pPr>
        <w:rPr>
          <w:b/>
          <w:bCs w:val="0"/>
          <w:sz w:val="32"/>
          <w:szCs w:val="32"/>
        </w:rPr>
      </w:pPr>
    </w:p>
    <w:p w14:paraId="4487007C" w14:textId="4EE780EA" w:rsidR="005D7457" w:rsidRPr="005D7457" w:rsidRDefault="005D7457" w:rsidP="005D7457">
      <w:pPr>
        <w:rPr>
          <w:rFonts w:ascii="黑体" w:eastAsia="黑体" w:hAnsi="黑体"/>
          <w:sz w:val="32"/>
          <w:szCs w:val="32"/>
        </w:rPr>
      </w:pPr>
      <w:r w:rsidRPr="005D7457">
        <w:rPr>
          <w:rFonts w:ascii="黑体" w:eastAsia="黑体" w:hAnsi="黑体" w:hint="eastAsia"/>
          <w:sz w:val="32"/>
          <w:szCs w:val="32"/>
        </w:rPr>
        <w:t>一</w:t>
      </w:r>
      <w:r w:rsidRPr="005D7457">
        <w:rPr>
          <w:rFonts w:ascii="黑体" w:eastAsia="黑体" w:hAnsi="黑体" w:hint="eastAsia"/>
          <w:sz w:val="32"/>
          <w:szCs w:val="32"/>
        </w:rPr>
        <w:t>、</w:t>
      </w:r>
      <w:r w:rsidRPr="005D7457">
        <w:rPr>
          <w:rFonts w:ascii="黑体" w:eastAsia="黑体" w:hAnsi="黑体" w:hint="eastAsia"/>
          <w:sz w:val="32"/>
          <w:szCs w:val="32"/>
        </w:rPr>
        <w:t>项目概况</w:t>
      </w:r>
    </w:p>
    <w:p w14:paraId="36152CFE" w14:textId="1E8E1AFA" w:rsidR="0065615E" w:rsidRDefault="0065615E" w:rsidP="0065615E">
      <w:pPr>
        <w:rPr>
          <w:rFonts w:ascii="仿宋_GB2312" w:eastAsia="仿宋_GB2312" w:hAnsi="仿宋_GB2312"/>
          <w:sz w:val="32"/>
          <w:szCs w:val="32"/>
        </w:rPr>
      </w:pPr>
      <w:r w:rsidRPr="001A4267">
        <w:rPr>
          <w:rFonts w:ascii="仿宋_GB2312" w:eastAsia="仿宋_GB2312" w:hAnsi="仿宋_GB2312" w:hint="eastAsia"/>
          <w:sz w:val="32"/>
          <w:szCs w:val="32"/>
        </w:rPr>
        <w:t>1、</w:t>
      </w:r>
      <w:r>
        <w:rPr>
          <w:rFonts w:ascii="仿宋_GB2312" w:eastAsia="仿宋_GB2312" w:hAnsi="仿宋_GB2312" w:hint="eastAsia"/>
          <w:sz w:val="32"/>
          <w:szCs w:val="32"/>
        </w:rPr>
        <w:t>项目背景</w:t>
      </w:r>
    </w:p>
    <w:p w14:paraId="6D54C7FC" w14:textId="77777777" w:rsidR="0065615E" w:rsidRPr="000925E0" w:rsidRDefault="0065615E" w:rsidP="0065615E">
      <w:pPr>
        <w:pStyle w:val="a3"/>
        <w:spacing w:before="0" w:beforeAutospacing="0" w:after="0" w:afterAutospacing="0" w:line="360" w:lineRule="auto"/>
        <w:ind w:firstLineChars="200" w:firstLine="640"/>
        <w:jc w:val="both"/>
        <w:rPr>
          <w:rFonts w:ascii="仿宋_GB2312" w:eastAsia="仿宋_GB2312" w:hAnsiTheme="minorEastAsia"/>
          <w:sz w:val="32"/>
          <w:szCs w:val="32"/>
        </w:rPr>
      </w:pPr>
      <w:r w:rsidRPr="000925E0">
        <w:rPr>
          <w:rFonts w:ascii="仿宋_GB2312" w:eastAsia="仿宋_GB2312" w:hAnsiTheme="minorEastAsia" w:hint="eastAsia"/>
          <w:sz w:val="32"/>
          <w:szCs w:val="32"/>
        </w:rPr>
        <w:t>2020年，IIA提出新版“三线模型”，从组织治理的角度阐述企业治理机构、管理层（一线及二线）、内部审计机构（三线）在风险管理（含内部控制）中的相互关系，强调三线并非单纯线性组织，应注重沟通协调，内部审计“独立并不意味着孤立”，这为本次二三道防线协同提升体系研究提供了契机与一定的理论基础。</w:t>
      </w:r>
    </w:p>
    <w:p w14:paraId="68890DFF" w14:textId="77777777" w:rsidR="0065615E" w:rsidRPr="000925E0" w:rsidRDefault="0065615E" w:rsidP="0065615E">
      <w:pPr>
        <w:spacing w:line="360" w:lineRule="auto"/>
        <w:ind w:firstLineChars="200" w:firstLine="640"/>
        <w:rPr>
          <w:rFonts w:ascii="仿宋_GB2312" w:eastAsia="仿宋_GB2312" w:hAnsiTheme="minorEastAsia"/>
          <w:sz w:val="32"/>
          <w:szCs w:val="32"/>
        </w:rPr>
      </w:pPr>
      <w:r w:rsidRPr="000925E0">
        <w:rPr>
          <w:rFonts w:ascii="仿宋_GB2312" w:eastAsia="仿宋_GB2312" w:hAnsiTheme="minorEastAsia" w:cs="宋体" w:hint="eastAsia"/>
          <w:kern w:val="0"/>
          <w:sz w:val="32"/>
          <w:szCs w:val="32"/>
        </w:rPr>
        <w:t>国资委在2019年下发了</w:t>
      </w:r>
      <w:r w:rsidRPr="00A02636">
        <w:rPr>
          <w:rFonts w:ascii="仿宋_GB2312" w:eastAsia="仿宋_GB2312" w:hAnsiTheme="minorEastAsia" w:cs="宋体" w:hint="eastAsia"/>
          <w:bCs w:val="0"/>
          <w:kern w:val="0"/>
          <w:sz w:val="32"/>
          <w:szCs w:val="32"/>
        </w:rPr>
        <w:t>《关于加强中央企业内部控制体系建设与监督工作的实施意见》</w:t>
      </w:r>
      <w:r w:rsidRPr="000925E0">
        <w:rPr>
          <w:rFonts w:ascii="仿宋_GB2312" w:eastAsia="仿宋_GB2312" w:hAnsiTheme="minorEastAsia" w:cs="宋体" w:hint="eastAsia"/>
          <w:kern w:val="0"/>
          <w:sz w:val="32"/>
          <w:szCs w:val="32"/>
        </w:rPr>
        <w:t>（国资发监督规〔2019〕101号），要求“充分发挥企业内部监督力量。</w:t>
      </w:r>
      <w:r w:rsidRPr="00A02636">
        <w:rPr>
          <w:rFonts w:ascii="仿宋_GB2312" w:eastAsia="仿宋_GB2312" w:hAnsiTheme="minorEastAsia" w:cs="宋体" w:hint="eastAsia"/>
          <w:kern w:val="0"/>
          <w:sz w:val="32"/>
          <w:szCs w:val="32"/>
        </w:rPr>
        <w:t>…有效利用企业监事会、内部审计、企业内部巡视巡察等监督检查工作成果，</w:t>
      </w:r>
      <w:r w:rsidRPr="000925E0">
        <w:rPr>
          <w:rFonts w:ascii="仿宋_GB2312" w:eastAsia="仿宋_GB2312" w:hAnsiTheme="minorEastAsia" w:cs="宋体" w:hint="eastAsia"/>
          <w:kern w:val="0"/>
          <w:sz w:val="32"/>
          <w:szCs w:val="32"/>
        </w:rPr>
        <w:t>…不断完善企业内控体系建设。”。在2020年下发了</w:t>
      </w:r>
      <w:r w:rsidRPr="00A02636">
        <w:rPr>
          <w:rFonts w:ascii="仿宋_GB2312" w:eastAsia="仿宋_GB2312" w:hAnsiTheme="minorEastAsia" w:cs="宋体" w:hint="eastAsia"/>
          <w:bCs w:val="0"/>
          <w:kern w:val="0"/>
          <w:sz w:val="32"/>
          <w:szCs w:val="32"/>
        </w:rPr>
        <w:t>《关于深化中央企业内部审计监督工作的实施意见》</w:t>
      </w:r>
      <w:r w:rsidRPr="000925E0">
        <w:rPr>
          <w:rFonts w:ascii="仿宋_GB2312" w:eastAsia="仿宋_GB2312" w:hAnsiTheme="minorEastAsia" w:cs="宋体" w:hint="eastAsia"/>
          <w:kern w:val="0"/>
          <w:sz w:val="32"/>
          <w:szCs w:val="32"/>
        </w:rPr>
        <w:t>（国资发监督规〔2020〕60号），要求“规范有效开展内控审计。</w:t>
      </w:r>
      <w:r w:rsidRPr="00A02636">
        <w:rPr>
          <w:rFonts w:ascii="仿宋_GB2312" w:eastAsia="仿宋_GB2312" w:hAnsiTheme="minorEastAsia" w:cs="宋体" w:hint="eastAsia"/>
          <w:bCs w:val="0"/>
          <w:kern w:val="0"/>
          <w:sz w:val="32"/>
          <w:szCs w:val="32"/>
        </w:rPr>
        <w:t>将企业内控体系审计纳入内部审计重点工作任务，</w:t>
      </w:r>
      <w:r w:rsidRPr="000925E0">
        <w:rPr>
          <w:rFonts w:ascii="仿宋_GB2312" w:eastAsia="仿宋_GB2312" w:hAnsiTheme="minorEastAsia" w:cs="宋体" w:hint="eastAsia"/>
          <w:kern w:val="0"/>
          <w:sz w:val="32"/>
          <w:szCs w:val="32"/>
        </w:rPr>
        <w:t>围绕企业内部权力运行和责任落实、制度制定和执行、授权审批控制和不相容职务分离控制等开展监督，倒查企业内控体系设计和运行缺陷。…切实促进提升内控体系有效性。”。是本次</w:t>
      </w:r>
      <w:r w:rsidRPr="000925E0">
        <w:rPr>
          <w:rFonts w:ascii="仿宋_GB2312" w:eastAsia="仿宋_GB2312" w:hAnsiTheme="minorEastAsia" w:cs="宋体" w:hint="eastAsia"/>
          <w:kern w:val="0"/>
          <w:sz w:val="32"/>
          <w:szCs w:val="32"/>
        </w:rPr>
        <w:lastRenderedPageBreak/>
        <w:t>项目的根本遵循。</w:t>
      </w:r>
    </w:p>
    <w:p w14:paraId="6CEAEECA" w14:textId="77777777" w:rsidR="0065615E" w:rsidRPr="000925E0" w:rsidRDefault="0065615E" w:rsidP="0065615E">
      <w:pPr>
        <w:pStyle w:val="a3"/>
        <w:spacing w:before="0" w:beforeAutospacing="0" w:after="0" w:afterAutospacing="0" w:line="360" w:lineRule="auto"/>
        <w:ind w:firstLineChars="200" w:firstLine="640"/>
        <w:jc w:val="both"/>
        <w:rPr>
          <w:rFonts w:ascii="仿宋_GB2312" w:eastAsia="仿宋_GB2312" w:hAnsiTheme="minorEastAsia"/>
          <w:sz w:val="32"/>
          <w:szCs w:val="32"/>
        </w:rPr>
      </w:pPr>
      <w:r w:rsidRPr="000925E0">
        <w:rPr>
          <w:rFonts w:ascii="仿宋_GB2312" w:eastAsia="仿宋_GB2312" w:hAnsiTheme="minorEastAsia" w:hint="eastAsia"/>
          <w:sz w:val="32"/>
          <w:szCs w:val="32"/>
        </w:rPr>
        <w:t>2023年7月，网公司印发了《中国南方电网企业架构白皮书》，指出“从企业级价值流出发，强化业务横向协同、纵向贯通，打通各领域间壁垒，做好全局性、系统性的设计和迭代，促进协同运转”，也为本次项目提供了方法指引。</w:t>
      </w:r>
    </w:p>
    <w:p w14:paraId="0BD79E97" w14:textId="77777777" w:rsidR="0065615E" w:rsidRPr="000925E0" w:rsidRDefault="0065615E" w:rsidP="0065615E">
      <w:pPr>
        <w:pStyle w:val="a3"/>
        <w:spacing w:before="0" w:beforeAutospacing="0" w:after="0" w:afterAutospacing="0" w:line="360" w:lineRule="auto"/>
        <w:ind w:firstLineChars="200" w:firstLine="640"/>
        <w:jc w:val="both"/>
        <w:rPr>
          <w:rFonts w:ascii="仿宋_GB2312" w:eastAsia="仿宋_GB2312" w:hAnsiTheme="minorEastAsia"/>
          <w:sz w:val="32"/>
          <w:szCs w:val="32"/>
        </w:rPr>
      </w:pPr>
      <w:r w:rsidRPr="000925E0">
        <w:rPr>
          <w:rFonts w:ascii="仿宋_GB2312" w:eastAsia="仿宋_GB2312" w:hAnsiTheme="minorEastAsia" w:hint="eastAsia"/>
          <w:sz w:val="32"/>
          <w:szCs w:val="32"/>
        </w:rPr>
        <w:t>在贵州电网公司，如何保证内控第二、三道防线协同运转，实现内控管理与内部审计的相互促进，仍然是需要体系化解决的问题。一是需要在顶层设计上明确体系间协同的目标与思路，以公司监督管理体系升级作为目标，将合规体系、风控体系、内控体系、内审体系等纳入长期建设范围</w:t>
      </w:r>
      <w:r>
        <w:rPr>
          <w:rFonts w:ascii="仿宋_GB2312" w:eastAsia="仿宋_GB2312" w:hAnsiTheme="minorEastAsia" w:hint="eastAsia"/>
          <w:sz w:val="32"/>
          <w:szCs w:val="32"/>
        </w:rPr>
        <w:t>。</w:t>
      </w:r>
      <w:r w:rsidRPr="000925E0">
        <w:rPr>
          <w:rFonts w:ascii="仿宋_GB2312" w:eastAsia="仿宋_GB2312" w:hAnsiTheme="minorEastAsia" w:hint="eastAsia"/>
          <w:sz w:val="32"/>
          <w:szCs w:val="32"/>
        </w:rPr>
        <w:t>二是逐步完善二三道防线的管理分工与权责关系，抓准体系间的协同接口，厘清协同事项</w:t>
      </w:r>
      <w:r>
        <w:rPr>
          <w:rFonts w:ascii="仿宋_GB2312" w:eastAsia="仿宋_GB2312" w:hAnsiTheme="minorEastAsia" w:hint="eastAsia"/>
          <w:sz w:val="32"/>
          <w:szCs w:val="32"/>
        </w:rPr>
        <w:t>。</w:t>
      </w:r>
      <w:r w:rsidRPr="000925E0">
        <w:rPr>
          <w:rFonts w:ascii="仿宋_GB2312" w:eastAsia="仿宋_GB2312" w:hAnsiTheme="minorEastAsia" w:hint="eastAsia"/>
          <w:sz w:val="32"/>
          <w:szCs w:val="32"/>
        </w:rPr>
        <w:t>三是通过具体制度修编、流程优化等方法落实协同关系，通过数字化实现等手段夯实管理机制。四是开展持续能力提升，建设风险、合规、内控与审计复合人才梯队。</w:t>
      </w:r>
    </w:p>
    <w:p w14:paraId="4CADBA44" w14:textId="69EBCD36" w:rsidR="0065615E" w:rsidRPr="0065615E" w:rsidRDefault="0065615E" w:rsidP="0065615E">
      <w:pPr>
        <w:spacing w:line="360" w:lineRule="auto"/>
        <w:ind w:firstLineChars="200" w:firstLine="640"/>
        <w:rPr>
          <w:rFonts w:ascii="仿宋_GB2312" w:eastAsia="仿宋_GB2312" w:hAnsi="仿宋_GB2312" w:hint="eastAsia"/>
          <w:sz w:val="32"/>
          <w:szCs w:val="32"/>
        </w:rPr>
      </w:pPr>
      <w:r w:rsidRPr="000925E0">
        <w:rPr>
          <w:rFonts w:ascii="仿宋_GB2312" w:eastAsia="仿宋_GB2312" w:hint="eastAsia"/>
          <w:sz w:val="32"/>
          <w:szCs w:val="32"/>
        </w:rPr>
        <w:t>具体到本次项目，</w:t>
      </w:r>
      <w:r w:rsidRPr="000925E0">
        <w:rPr>
          <w:rFonts w:ascii="仿宋_GB2312" w:eastAsia="仿宋_GB2312" w:hAnsi="Arial" w:cs="Arial" w:hint="eastAsia"/>
          <w:color w:val="222222"/>
          <w:sz w:val="32"/>
          <w:szCs w:val="32"/>
          <w:shd w:val="clear" w:color="auto" w:fill="FFFFFF"/>
        </w:rPr>
        <w:t>内部审计与内部控制存在天然联系，一是二者目标具有一致性。均是按照各项管理制度和各自监督职责来保证业务的有序进行。二是二者的互为支撑关系。在内部控制中，内部审计是必要的控制活动，也是实施内部控制的重要途径。同时内部控制作为实施内部审计的基础，有利于内部审计行使权利和职能。因此，为打通贵州电网公司内部控制与内部审计协同关系，进一步提升公司监督管理</w:t>
      </w:r>
      <w:r w:rsidRPr="000925E0">
        <w:rPr>
          <w:rFonts w:ascii="仿宋_GB2312" w:eastAsia="仿宋_GB2312" w:hAnsi="Arial" w:cs="Arial" w:hint="eastAsia"/>
          <w:color w:val="222222"/>
          <w:sz w:val="32"/>
          <w:szCs w:val="32"/>
          <w:shd w:val="clear" w:color="auto" w:fill="FFFFFF"/>
        </w:rPr>
        <w:lastRenderedPageBreak/>
        <w:t>水平，本次建立二三道防线协同提升机制是必要且可行的。</w:t>
      </w:r>
    </w:p>
    <w:p w14:paraId="74D72109" w14:textId="2A5A37B5" w:rsidR="005D7457" w:rsidRDefault="0065615E">
      <w:pPr>
        <w:rPr>
          <w:rFonts w:ascii="仿宋_GB2312" w:eastAsia="仿宋_GB2312" w:hAnsi="仿宋_GB2312"/>
          <w:sz w:val="32"/>
          <w:szCs w:val="32"/>
        </w:rPr>
      </w:pPr>
      <w:r>
        <w:rPr>
          <w:rFonts w:ascii="仿宋_GB2312" w:eastAsia="仿宋_GB2312" w:hAnsi="仿宋_GB2312" w:hint="eastAsia"/>
          <w:sz w:val="32"/>
          <w:szCs w:val="32"/>
        </w:rPr>
        <w:t>2、项目目标</w:t>
      </w:r>
    </w:p>
    <w:p w14:paraId="6217E1B6" w14:textId="5722E2BD" w:rsidR="0065615E" w:rsidRPr="0065615E" w:rsidRDefault="0065615E" w:rsidP="0065615E">
      <w:pPr>
        <w:snapToGrid w:val="0"/>
        <w:spacing w:line="360" w:lineRule="auto"/>
        <w:ind w:firstLineChars="200" w:firstLine="640"/>
        <w:rPr>
          <w:rFonts w:ascii="仿宋_GB2312" w:eastAsia="仿宋_GB2312" w:hint="eastAsia"/>
          <w:b/>
          <w:bCs w:val="0"/>
          <w:sz w:val="32"/>
          <w:szCs w:val="32"/>
        </w:rPr>
      </w:pPr>
      <w:r w:rsidRPr="000925E0">
        <w:rPr>
          <w:rFonts w:ascii="仿宋_GB2312" w:eastAsia="仿宋_GB2312" w:hint="eastAsia"/>
          <w:sz w:val="32"/>
          <w:szCs w:val="32"/>
        </w:rPr>
        <w:t>建立企业内控二、三道防线双向协同，双向反馈的创新管理机制，形成建设规划。同时以内控审计为协同契机，建设成果使用闭环机制，从而提升企业的监督管理水平，助力企业高质量发展。</w:t>
      </w:r>
    </w:p>
    <w:p w14:paraId="45966A06" w14:textId="1BAEF75B" w:rsidR="0007734E" w:rsidRPr="005D7457" w:rsidRDefault="005D7457">
      <w:pPr>
        <w:rPr>
          <w:rFonts w:ascii="黑体" w:eastAsia="黑体" w:hAnsi="黑体" w:hint="eastAsia"/>
          <w:sz w:val="32"/>
          <w:szCs w:val="32"/>
        </w:rPr>
      </w:pPr>
      <w:r w:rsidRPr="005D7457">
        <w:rPr>
          <w:rFonts w:ascii="黑体" w:eastAsia="黑体" w:hAnsi="黑体" w:hint="eastAsia"/>
          <w:sz w:val="32"/>
          <w:szCs w:val="32"/>
        </w:rPr>
        <w:t>二、项目服务要求</w:t>
      </w:r>
    </w:p>
    <w:p w14:paraId="3BD99D0A" w14:textId="64CCCA0A" w:rsidR="00F45298" w:rsidRDefault="001A4267">
      <w:pPr>
        <w:rPr>
          <w:rFonts w:ascii="仿宋_GB2312" w:eastAsia="仿宋_GB2312" w:hAnsi="仿宋_GB2312"/>
          <w:sz w:val="32"/>
          <w:szCs w:val="32"/>
        </w:rPr>
      </w:pPr>
      <w:r w:rsidRPr="001A4267">
        <w:rPr>
          <w:rFonts w:ascii="仿宋_GB2312" w:eastAsia="仿宋_GB2312" w:hAnsi="仿宋_GB2312" w:hint="eastAsia"/>
          <w:sz w:val="32"/>
          <w:szCs w:val="32"/>
        </w:rPr>
        <w:t>1、响应</w:t>
      </w:r>
      <w:r>
        <w:rPr>
          <w:rFonts w:ascii="仿宋_GB2312" w:eastAsia="仿宋_GB2312" w:hAnsi="仿宋_GB2312" w:hint="eastAsia"/>
          <w:sz w:val="32"/>
          <w:szCs w:val="32"/>
        </w:rPr>
        <w:t>单位标准</w:t>
      </w:r>
    </w:p>
    <w:p w14:paraId="1F6FCDD5" w14:textId="2D2FA8E8" w:rsidR="00870CDE" w:rsidRDefault="00870CDE" w:rsidP="00052FB7">
      <w:pPr>
        <w:spacing w:line="360" w:lineRule="auto"/>
        <w:ind w:firstLineChars="200" w:firstLine="640"/>
        <w:rPr>
          <w:rFonts w:ascii="仿宋_GB2312" w:eastAsia="仿宋_GB2312" w:hAnsi="仿宋_GB2312" w:hint="eastAsia"/>
          <w:sz w:val="32"/>
          <w:szCs w:val="32"/>
        </w:rPr>
      </w:pPr>
      <w:r>
        <w:rPr>
          <w:rFonts w:ascii="仿宋_GB2312" w:eastAsia="仿宋_GB2312" w:hAnsi="仿宋_GB2312" w:hint="eastAsia"/>
          <w:sz w:val="32"/>
          <w:szCs w:val="32"/>
        </w:rPr>
        <w:t>本次要求响应投标单位需要具备</w:t>
      </w:r>
      <w:r w:rsidR="00052FB7">
        <w:rPr>
          <w:rFonts w:ascii="仿宋_GB2312" w:eastAsia="仿宋_GB2312" w:hAnsi="仿宋_GB2312" w:hint="eastAsia"/>
          <w:sz w:val="32"/>
          <w:szCs w:val="32"/>
        </w:rPr>
        <w:t>以下标准，</w:t>
      </w:r>
      <w:r w:rsidRPr="00870CDE">
        <w:rPr>
          <w:rFonts w:ascii="仿宋_GB2312" w:eastAsia="仿宋_GB2312" w:hAnsi="仿宋_GB2312" w:hint="eastAsia"/>
          <w:sz w:val="32"/>
          <w:szCs w:val="32"/>
        </w:rPr>
        <w:t>一</w:t>
      </w:r>
      <w:r w:rsidRPr="00870CDE">
        <w:rPr>
          <w:rFonts w:ascii="仿宋_GB2312" w:eastAsia="仿宋_GB2312" w:hAnsi="仿宋_GB2312"/>
          <w:sz w:val="32"/>
          <w:szCs w:val="32"/>
        </w:rPr>
        <w:t xml:space="preserve">是投标单位具有三证合一的社会统一代码证（营业执照、税务登记证、组织机构代码证），注册资本金不少于 </w:t>
      </w:r>
      <w:r>
        <w:rPr>
          <w:rFonts w:ascii="仿宋_GB2312" w:eastAsia="仿宋_GB2312" w:hAnsi="仿宋_GB2312"/>
          <w:sz w:val="32"/>
          <w:szCs w:val="32"/>
        </w:rPr>
        <w:t>1000</w:t>
      </w:r>
      <w:r w:rsidRPr="00870CDE">
        <w:rPr>
          <w:rFonts w:ascii="仿宋_GB2312" w:eastAsia="仿宋_GB2312" w:hAnsi="仿宋_GB2312"/>
          <w:sz w:val="32"/>
          <w:szCs w:val="32"/>
        </w:rPr>
        <w:t xml:space="preserve"> 万。二是投标单位具有良好的执业信誉，</w:t>
      </w:r>
      <w:r w:rsidR="00CC7CE5">
        <w:rPr>
          <w:rFonts w:ascii="仿宋_GB2312" w:eastAsia="仿宋_GB2312" w:hAnsi="仿宋_GB2312" w:hint="eastAsia"/>
          <w:sz w:val="32"/>
          <w:szCs w:val="32"/>
        </w:rPr>
        <w:t>三</w:t>
      </w:r>
      <w:r w:rsidRPr="00870CDE">
        <w:rPr>
          <w:rFonts w:ascii="仿宋_GB2312" w:eastAsia="仿宋_GB2312" w:hAnsi="仿宋_GB2312"/>
          <w:sz w:val="32"/>
          <w:szCs w:val="32"/>
        </w:rPr>
        <w:t>年内无违法、违约、违纪情况发生。三是投标单位具有咨询服务或课题研究经验。</w:t>
      </w:r>
    </w:p>
    <w:p w14:paraId="7B19B253" w14:textId="6557A900" w:rsidR="001A4267" w:rsidRDefault="001A4267">
      <w:pPr>
        <w:rPr>
          <w:rFonts w:ascii="仿宋_GB2312" w:eastAsia="仿宋_GB2312" w:hAnsi="仿宋_GB2312"/>
          <w:sz w:val="32"/>
          <w:szCs w:val="32"/>
        </w:rPr>
      </w:pPr>
      <w:r>
        <w:rPr>
          <w:rFonts w:ascii="仿宋_GB2312" w:eastAsia="仿宋_GB2312" w:hAnsi="仿宋_GB2312" w:hint="eastAsia"/>
          <w:sz w:val="32"/>
          <w:szCs w:val="32"/>
        </w:rPr>
        <w:t>2、成果</w:t>
      </w:r>
      <w:r w:rsidR="007A3652">
        <w:rPr>
          <w:rFonts w:ascii="仿宋_GB2312" w:eastAsia="仿宋_GB2312" w:hAnsi="仿宋_GB2312" w:hint="eastAsia"/>
          <w:sz w:val="32"/>
          <w:szCs w:val="32"/>
        </w:rPr>
        <w:t>要求及</w:t>
      </w:r>
      <w:r>
        <w:rPr>
          <w:rFonts w:ascii="仿宋_GB2312" w:eastAsia="仿宋_GB2312" w:hAnsi="仿宋_GB2312" w:hint="eastAsia"/>
          <w:sz w:val="32"/>
          <w:szCs w:val="32"/>
        </w:rPr>
        <w:t>数量标准</w:t>
      </w:r>
    </w:p>
    <w:p w14:paraId="0674B141" w14:textId="5A66BFDF" w:rsidR="0007734E" w:rsidRDefault="00E40557" w:rsidP="00CB6EFD">
      <w:pPr>
        <w:spacing w:line="360" w:lineRule="auto"/>
        <w:ind w:firstLineChars="200" w:firstLine="640"/>
        <w:rPr>
          <w:rFonts w:ascii="仿宋_GB2312" w:eastAsia="仿宋_GB2312" w:hAnsi="仿宋_GB2312"/>
          <w:sz w:val="32"/>
          <w:szCs w:val="32"/>
        </w:rPr>
      </w:pPr>
      <w:r w:rsidRPr="00E40557">
        <w:rPr>
          <w:rFonts w:ascii="仿宋_GB2312" w:eastAsia="仿宋_GB2312" w:hAnsi="仿宋_GB2312"/>
          <w:sz w:val="32"/>
          <w:szCs w:val="32"/>
        </w:rPr>
        <w:t>按照项目要求的成果数量和成果形式交付项目成果，不得随意增减项目成果数量。</w:t>
      </w:r>
      <w:r w:rsidR="007A3652">
        <w:rPr>
          <w:rFonts w:ascii="仿宋_GB2312" w:eastAsia="仿宋_GB2312" w:hAnsi="仿宋_GB2312" w:hint="eastAsia"/>
          <w:sz w:val="32"/>
          <w:szCs w:val="32"/>
        </w:rPr>
        <w:t>本项目预计产出物有</w:t>
      </w:r>
      <w:r w:rsidR="00C969C6">
        <w:rPr>
          <w:rFonts w:ascii="仿宋_GB2312" w:eastAsia="仿宋_GB2312" w:hAnsi="仿宋_GB2312" w:hint="eastAsia"/>
          <w:sz w:val="32"/>
          <w:szCs w:val="32"/>
        </w:rPr>
        <w:t>以下：</w:t>
      </w:r>
    </w:p>
    <w:tbl>
      <w:tblPr>
        <w:tblStyle w:val="a8"/>
        <w:tblW w:w="0" w:type="auto"/>
        <w:tblLook w:val="04A0" w:firstRow="1" w:lastRow="0" w:firstColumn="1" w:lastColumn="0" w:noHBand="0" w:noVBand="1"/>
      </w:tblPr>
      <w:tblGrid>
        <w:gridCol w:w="4148"/>
        <w:gridCol w:w="4148"/>
      </w:tblGrid>
      <w:tr w:rsidR="0007734E" w:rsidRPr="0007734E" w14:paraId="631B45FB" w14:textId="77777777" w:rsidTr="0007734E">
        <w:tc>
          <w:tcPr>
            <w:tcW w:w="4148" w:type="dxa"/>
            <w:vAlign w:val="center"/>
          </w:tcPr>
          <w:p w14:paraId="38888E12" w14:textId="6F0C1D67" w:rsidR="0007734E" w:rsidRPr="0007734E" w:rsidRDefault="0007734E" w:rsidP="002E0782">
            <w:pPr>
              <w:jc w:val="center"/>
              <w:rPr>
                <w:rFonts w:ascii="仿宋_GB2312" w:eastAsia="仿宋_GB2312" w:hAnsi="仿宋_GB2312" w:hint="eastAsia"/>
                <w:sz w:val="28"/>
                <w:szCs w:val="28"/>
              </w:rPr>
            </w:pPr>
            <w:r w:rsidRPr="0007734E">
              <w:rPr>
                <w:rFonts w:ascii="仿宋_GB2312" w:eastAsia="仿宋_GB2312" w:hAnsi="仿宋_GB2312" w:hint="eastAsia"/>
                <w:sz w:val="28"/>
                <w:szCs w:val="28"/>
              </w:rPr>
              <w:t>成果物</w:t>
            </w:r>
          </w:p>
        </w:tc>
        <w:tc>
          <w:tcPr>
            <w:tcW w:w="4148" w:type="dxa"/>
            <w:vAlign w:val="center"/>
          </w:tcPr>
          <w:p w14:paraId="69BF187C" w14:textId="79951D6D" w:rsidR="0007734E" w:rsidRPr="0007734E" w:rsidRDefault="0007734E" w:rsidP="002E0782">
            <w:pPr>
              <w:jc w:val="center"/>
              <w:rPr>
                <w:rFonts w:ascii="仿宋_GB2312" w:eastAsia="仿宋_GB2312" w:hAnsi="仿宋_GB2312" w:hint="eastAsia"/>
                <w:sz w:val="28"/>
                <w:szCs w:val="28"/>
              </w:rPr>
            </w:pPr>
            <w:r w:rsidRPr="0007734E">
              <w:rPr>
                <w:rFonts w:ascii="仿宋_GB2312" w:eastAsia="仿宋_GB2312" w:hAnsi="仿宋_GB2312" w:hint="eastAsia"/>
                <w:sz w:val="28"/>
                <w:szCs w:val="28"/>
              </w:rPr>
              <w:t>说明</w:t>
            </w:r>
          </w:p>
        </w:tc>
      </w:tr>
      <w:tr w:rsidR="0007734E" w:rsidRPr="0007734E" w14:paraId="05E55A30" w14:textId="77777777" w:rsidTr="00E03EA0">
        <w:tc>
          <w:tcPr>
            <w:tcW w:w="4148" w:type="dxa"/>
            <w:vAlign w:val="center"/>
          </w:tcPr>
          <w:p w14:paraId="28588E78" w14:textId="04D8497C" w:rsidR="0007734E" w:rsidRPr="0007734E" w:rsidRDefault="0007734E" w:rsidP="00E03EA0">
            <w:pPr>
              <w:rPr>
                <w:rFonts w:ascii="仿宋_GB2312" w:eastAsia="仿宋_GB2312" w:hAnsi="仿宋_GB2312" w:hint="eastAsia"/>
                <w:sz w:val="28"/>
                <w:szCs w:val="28"/>
              </w:rPr>
            </w:pPr>
            <w:r w:rsidRPr="0007734E">
              <w:rPr>
                <w:rFonts w:ascii="仿宋_GB2312" w:eastAsia="仿宋_GB2312" w:hAnsi="仿宋_GB2312"/>
                <w:sz w:val="28"/>
                <w:szCs w:val="28"/>
              </w:rPr>
              <w:t>《二三道防线体系融合建设规划方案》</w:t>
            </w:r>
          </w:p>
        </w:tc>
        <w:tc>
          <w:tcPr>
            <w:tcW w:w="4148" w:type="dxa"/>
          </w:tcPr>
          <w:p w14:paraId="685E54BA" w14:textId="1DCE4CB5" w:rsidR="0007734E" w:rsidRPr="0007734E" w:rsidRDefault="00E03EA0" w:rsidP="002E0782">
            <w:pPr>
              <w:rPr>
                <w:rFonts w:ascii="仿宋_GB2312" w:eastAsia="仿宋_GB2312" w:hAnsi="仿宋_GB2312" w:hint="eastAsia"/>
                <w:sz w:val="28"/>
                <w:szCs w:val="28"/>
              </w:rPr>
            </w:pPr>
            <w:r>
              <w:rPr>
                <w:rFonts w:ascii="仿宋_GB2312" w:eastAsia="仿宋_GB2312" w:hAnsi="仿宋_GB2312" w:hint="eastAsia"/>
                <w:sz w:val="28"/>
                <w:szCs w:val="28"/>
              </w:rPr>
              <w:t>编制二三道防线体系融合整体建设规划，着眼于贵州电网公司整体三线模型进行体系建设规划，列明体系建设路径以及后续实施方案、人才建设、保障措施等。</w:t>
            </w:r>
          </w:p>
        </w:tc>
      </w:tr>
      <w:tr w:rsidR="0007734E" w:rsidRPr="0007734E" w14:paraId="07A4C484" w14:textId="77777777" w:rsidTr="00E03EA0">
        <w:tc>
          <w:tcPr>
            <w:tcW w:w="4148" w:type="dxa"/>
            <w:vAlign w:val="center"/>
          </w:tcPr>
          <w:p w14:paraId="4AC18528" w14:textId="55B36FE3" w:rsidR="0007734E" w:rsidRPr="0007734E" w:rsidRDefault="002E0782" w:rsidP="00E03EA0">
            <w:pPr>
              <w:rPr>
                <w:rFonts w:ascii="仿宋_GB2312" w:eastAsia="仿宋_GB2312" w:hAnsi="仿宋_GB2312" w:hint="eastAsia"/>
                <w:sz w:val="28"/>
                <w:szCs w:val="28"/>
              </w:rPr>
            </w:pPr>
            <w:r w:rsidRPr="002E0782">
              <w:rPr>
                <w:rFonts w:ascii="仿宋_GB2312" w:eastAsia="仿宋_GB2312" w:hAnsi="仿宋_GB2312"/>
                <w:sz w:val="28"/>
                <w:szCs w:val="28"/>
              </w:rPr>
              <w:lastRenderedPageBreak/>
              <w:t>《二三道防线成果应用清单与关键输入输出要素协同矩阵》</w:t>
            </w:r>
          </w:p>
        </w:tc>
        <w:tc>
          <w:tcPr>
            <w:tcW w:w="4148" w:type="dxa"/>
          </w:tcPr>
          <w:p w14:paraId="7D1E1F54" w14:textId="36C6694A" w:rsidR="0007734E" w:rsidRPr="0007734E" w:rsidRDefault="00E03EA0" w:rsidP="002E0782">
            <w:pPr>
              <w:rPr>
                <w:rFonts w:ascii="仿宋_GB2312" w:eastAsia="仿宋_GB2312" w:hAnsi="仿宋_GB2312" w:hint="eastAsia"/>
                <w:sz w:val="28"/>
                <w:szCs w:val="28"/>
              </w:rPr>
            </w:pPr>
            <w:r>
              <w:rPr>
                <w:rFonts w:ascii="仿宋_GB2312" w:eastAsia="仿宋_GB2312" w:hAnsi="仿宋_GB2312" w:hint="eastAsia"/>
                <w:sz w:val="28"/>
                <w:szCs w:val="28"/>
              </w:rPr>
              <w:t>编制二三道防线主要协同的成果应用清单与关键输入输出要素的协同矩阵，要求明确区分二道防线和三道防线的输入、输出要素，确保输入与输出可以协同衔接，建立协同矩阵。</w:t>
            </w:r>
          </w:p>
        </w:tc>
      </w:tr>
      <w:tr w:rsidR="0007734E" w:rsidRPr="0007734E" w14:paraId="33C892D0" w14:textId="77777777" w:rsidTr="00E03EA0">
        <w:tc>
          <w:tcPr>
            <w:tcW w:w="4148" w:type="dxa"/>
            <w:vAlign w:val="center"/>
          </w:tcPr>
          <w:p w14:paraId="5713BE1D" w14:textId="5EF82FE2" w:rsidR="0007734E" w:rsidRPr="002E0782" w:rsidRDefault="002E0782" w:rsidP="00E03EA0">
            <w:pPr>
              <w:rPr>
                <w:rFonts w:ascii="仿宋_GB2312" w:eastAsia="仿宋_GB2312" w:hAnsi="仿宋_GB2312" w:hint="eastAsia"/>
                <w:sz w:val="28"/>
                <w:szCs w:val="28"/>
              </w:rPr>
            </w:pPr>
            <w:r w:rsidRPr="002E0782">
              <w:rPr>
                <w:rFonts w:ascii="仿宋_GB2312" w:eastAsia="仿宋_GB2312" w:hAnsi="仿宋_GB2312"/>
                <w:sz w:val="28"/>
                <w:szCs w:val="28"/>
              </w:rPr>
              <w:t>《二三道防线管理现状调研与管理建议报告》</w:t>
            </w:r>
          </w:p>
        </w:tc>
        <w:tc>
          <w:tcPr>
            <w:tcW w:w="4148" w:type="dxa"/>
          </w:tcPr>
          <w:p w14:paraId="2B714749" w14:textId="599EBAE7" w:rsidR="0007734E" w:rsidRPr="0007734E" w:rsidRDefault="00E03EA0" w:rsidP="002E0782">
            <w:pPr>
              <w:rPr>
                <w:rFonts w:ascii="仿宋_GB2312" w:eastAsia="仿宋_GB2312" w:hAnsi="仿宋_GB2312" w:hint="eastAsia"/>
                <w:sz w:val="28"/>
                <w:szCs w:val="28"/>
              </w:rPr>
            </w:pPr>
            <w:r>
              <w:rPr>
                <w:rFonts w:ascii="仿宋_GB2312" w:eastAsia="仿宋_GB2312" w:hAnsi="仿宋_GB2312" w:hint="eastAsia"/>
                <w:sz w:val="28"/>
                <w:szCs w:val="28"/>
              </w:rPr>
              <w:t>进行系统的调研工作，根据业务发展现状，编制二三道防线</w:t>
            </w:r>
            <w:r w:rsidR="00A550B8">
              <w:rPr>
                <w:rFonts w:ascii="仿宋_GB2312" w:eastAsia="仿宋_GB2312" w:hAnsi="仿宋_GB2312" w:hint="eastAsia"/>
                <w:sz w:val="28"/>
                <w:szCs w:val="28"/>
              </w:rPr>
              <w:t>现状调研与管理建议报告，对现有的体系建设情况提供建议。</w:t>
            </w:r>
          </w:p>
        </w:tc>
      </w:tr>
      <w:tr w:rsidR="0007734E" w:rsidRPr="0007734E" w14:paraId="08795F82" w14:textId="77777777" w:rsidTr="00E03EA0">
        <w:tc>
          <w:tcPr>
            <w:tcW w:w="4148" w:type="dxa"/>
            <w:vAlign w:val="center"/>
          </w:tcPr>
          <w:p w14:paraId="30B5007E" w14:textId="4B29BE6C" w:rsidR="0007734E" w:rsidRPr="002E0782" w:rsidRDefault="002E0782" w:rsidP="00E03EA0">
            <w:pPr>
              <w:rPr>
                <w:rFonts w:ascii="仿宋_GB2312" w:eastAsia="仿宋_GB2312" w:hAnsi="仿宋_GB2312" w:hint="eastAsia"/>
                <w:sz w:val="28"/>
                <w:szCs w:val="28"/>
              </w:rPr>
            </w:pPr>
            <w:r w:rsidRPr="002E0782">
              <w:rPr>
                <w:rFonts w:ascii="仿宋_GB2312" w:eastAsia="仿宋_GB2312" w:hAnsi="仿宋_GB2312"/>
                <w:sz w:val="28"/>
                <w:szCs w:val="28"/>
              </w:rPr>
              <w:t>《基于内部控制审计工作价值流梳理与培训课件》</w:t>
            </w:r>
          </w:p>
        </w:tc>
        <w:tc>
          <w:tcPr>
            <w:tcW w:w="4148" w:type="dxa"/>
          </w:tcPr>
          <w:p w14:paraId="2AE0ADD4" w14:textId="2E9432B6" w:rsidR="0007734E" w:rsidRPr="0007734E" w:rsidRDefault="00A550B8" w:rsidP="002E0782">
            <w:pPr>
              <w:rPr>
                <w:rFonts w:ascii="仿宋_GB2312" w:eastAsia="仿宋_GB2312" w:hAnsi="仿宋_GB2312" w:hint="eastAsia"/>
                <w:sz w:val="28"/>
                <w:szCs w:val="28"/>
              </w:rPr>
            </w:pPr>
            <w:r>
              <w:rPr>
                <w:rFonts w:ascii="仿宋_GB2312" w:eastAsia="仿宋_GB2312" w:hAnsi="仿宋_GB2312" w:hint="eastAsia"/>
                <w:sz w:val="28"/>
                <w:szCs w:val="28"/>
              </w:rPr>
              <w:t>根据此次研究内容，编制基于内部控制审计工作价值流的梳理的培训课件，提供一次培训服务。</w:t>
            </w:r>
          </w:p>
        </w:tc>
      </w:tr>
      <w:tr w:rsidR="0007734E" w:rsidRPr="0007734E" w14:paraId="43CED8FA" w14:textId="77777777" w:rsidTr="00E03EA0">
        <w:tc>
          <w:tcPr>
            <w:tcW w:w="4148" w:type="dxa"/>
            <w:vAlign w:val="center"/>
          </w:tcPr>
          <w:p w14:paraId="3351A843" w14:textId="78B47500" w:rsidR="0007734E" w:rsidRPr="002E0782" w:rsidRDefault="002E0782" w:rsidP="00E03EA0">
            <w:pPr>
              <w:rPr>
                <w:rFonts w:ascii="仿宋_GB2312" w:eastAsia="仿宋_GB2312" w:hAnsi="仿宋_GB2312" w:hint="eastAsia"/>
                <w:sz w:val="28"/>
                <w:szCs w:val="28"/>
              </w:rPr>
            </w:pPr>
            <w:r w:rsidRPr="002E0782">
              <w:rPr>
                <w:rFonts w:ascii="仿宋_GB2312" w:eastAsia="仿宋_GB2312" w:hAnsi="仿宋_GB2312"/>
                <w:sz w:val="28"/>
                <w:szCs w:val="28"/>
              </w:rPr>
              <w:t>《内控审计成果应用流程及业务指导书》</w:t>
            </w:r>
          </w:p>
        </w:tc>
        <w:tc>
          <w:tcPr>
            <w:tcW w:w="4148" w:type="dxa"/>
          </w:tcPr>
          <w:p w14:paraId="5EB0E85B" w14:textId="5FEE7293" w:rsidR="0007734E" w:rsidRPr="0007734E" w:rsidRDefault="00A550B8" w:rsidP="002E0782">
            <w:pPr>
              <w:rPr>
                <w:rFonts w:ascii="仿宋_GB2312" w:eastAsia="仿宋_GB2312" w:hAnsi="仿宋_GB2312" w:hint="eastAsia"/>
                <w:sz w:val="28"/>
                <w:szCs w:val="28"/>
              </w:rPr>
            </w:pPr>
            <w:r>
              <w:rPr>
                <w:rFonts w:ascii="仿宋_GB2312" w:eastAsia="仿宋_GB2312" w:hAnsi="仿宋_GB2312" w:hint="eastAsia"/>
                <w:sz w:val="28"/>
                <w:szCs w:val="28"/>
              </w:rPr>
              <w:t>根据此次研究内容以及相应成果，编制内控审计成果应用流程及业务指导书，帮助业务人员进行协同指导。</w:t>
            </w:r>
          </w:p>
        </w:tc>
      </w:tr>
    </w:tbl>
    <w:p w14:paraId="2500A2F4" w14:textId="2743409F" w:rsidR="00C969C6" w:rsidRPr="00C969C6" w:rsidRDefault="00C969C6" w:rsidP="00C969C6">
      <w:pPr>
        <w:pStyle w:val="a4"/>
        <w:spacing w:line="560" w:lineRule="exact"/>
        <w:ind w:firstLine="640"/>
        <w:rPr>
          <w:rFonts w:hint="eastAsia"/>
        </w:rPr>
      </w:pPr>
    </w:p>
    <w:p w14:paraId="5A413E83" w14:textId="306F300E" w:rsidR="001A4267" w:rsidRDefault="001A4267">
      <w:pPr>
        <w:rPr>
          <w:rFonts w:ascii="仿宋_GB2312" w:eastAsia="仿宋_GB2312" w:hAnsi="仿宋_GB2312"/>
          <w:sz w:val="32"/>
          <w:szCs w:val="32"/>
        </w:rPr>
      </w:pPr>
      <w:r>
        <w:rPr>
          <w:rFonts w:ascii="仿宋_GB2312" w:eastAsia="仿宋_GB2312" w:hAnsi="仿宋_GB2312" w:hint="eastAsia"/>
          <w:sz w:val="32"/>
          <w:szCs w:val="32"/>
        </w:rPr>
        <w:t>3、人员配置要求</w:t>
      </w:r>
    </w:p>
    <w:p w14:paraId="34935FDB" w14:textId="6F3F155E" w:rsidR="00CB6EFD" w:rsidRDefault="00CB6EFD" w:rsidP="00F33AD8">
      <w:pPr>
        <w:spacing w:line="360" w:lineRule="auto"/>
        <w:ind w:firstLineChars="200" w:firstLine="640"/>
        <w:rPr>
          <w:rFonts w:ascii="仿宋_GB2312" w:eastAsia="仿宋_GB2312" w:hAnsi="仿宋_GB2312" w:hint="eastAsia"/>
          <w:sz w:val="32"/>
          <w:szCs w:val="32"/>
        </w:rPr>
      </w:pPr>
      <w:r>
        <w:rPr>
          <w:rFonts w:ascii="仿宋_GB2312" w:eastAsia="仿宋_GB2312" w:hAnsi="仿宋_GB2312" w:hint="eastAsia"/>
          <w:sz w:val="32"/>
          <w:szCs w:val="32"/>
        </w:rPr>
        <w:t>本次项目需要配备两名研究人员，包括项目经理和项目研究人员，其中项目经理需要具备PMP项目管理专业人士认证以及CERM风险管理师认证</w:t>
      </w:r>
      <w:r w:rsidR="00F33AD8">
        <w:rPr>
          <w:rFonts w:ascii="仿宋_GB2312" w:eastAsia="仿宋_GB2312" w:hAnsi="仿宋_GB2312" w:hint="eastAsia"/>
          <w:sz w:val="32"/>
          <w:szCs w:val="32"/>
        </w:rPr>
        <w:t>，具备</w:t>
      </w:r>
      <w:r w:rsidR="00F33AD8">
        <w:rPr>
          <w:rFonts w:ascii="仿宋_GB2312" w:eastAsia="仿宋_GB2312" w:hAnsi="仿宋_GB2312"/>
          <w:sz w:val="32"/>
          <w:szCs w:val="32"/>
        </w:rPr>
        <w:t>10</w:t>
      </w:r>
      <w:r w:rsidR="00F33AD8">
        <w:rPr>
          <w:rFonts w:ascii="仿宋_GB2312" w:eastAsia="仿宋_GB2312" w:hAnsi="仿宋_GB2312" w:hint="eastAsia"/>
          <w:sz w:val="32"/>
          <w:szCs w:val="32"/>
        </w:rPr>
        <w:t>年以上的风险管理以</w:t>
      </w:r>
      <w:r w:rsidR="00F33AD8">
        <w:rPr>
          <w:rFonts w:ascii="仿宋_GB2312" w:eastAsia="仿宋_GB2312" w:hAnsi="仿宋_GB2312" w:hint="eastAsia"/>
          <w:sz w:val="32"/>
          <w:szCs w:val="32"/>
        </w:rPr>
        <w:lastRenderedPageBreak/>
        <w:t>及内控管理咨询经验。</w:t>
      </w:r>
      <w:r w:rsidR="00951998">
        <w:rPr>
          <w:rFonts w:ascii="仿宋_GB2312" w:eastAsia="仿宋_GB2312" w:hAnsi="仿宋_GB2312" w:hint="eastAsia"/>
          <w:sz w:val="32"/>
          <w:szCs w:val="32"/>
        </w:rPr>
        <w:t>项目研究人员需具备，本科及以上学历，</w:t>
      </w:r>
      <w:r w:rsidR="00951998">
        <w:rPr>
          <w:rFonts w:ascii="仿宋_GB2312" w:eastAsia="仿宋_GB2312" w:hAnsi="仿宋_GB2312"/>
          <w:sz w:val="32"/>
          <w:szCs w:val="32"/>
        </w:rPr>
        <w:t>8</w:t>
      </w:r>
      <w:r w:rsidR="00951998">
        <w:rPr>
          <w:rFonts w:ascii="仿宋_GB2312" w:eastAsia="仿宋_GB2312" w:hAnsi="仿宋_GB2312" w:hint="eastAsia"/>
          <w:sz w:val="32"/>
          <w:szCs w:val="32"/>
        </w:rPr>
        <w:t>年以上咨询及研究经验。</w:t>
      </w:r>
    </w:p>
    <w:p w14:paraId="070B95C6" w14:textId="128F0D2B" w:rsidR="001A4267" w:rsidRDefault="001A4267">
      <w:pPr>
        <w:rPr>
          <w:rFonts w:ascii="仿宋_GB2312" w:eastAsia="仿宋_GB2312" w:hAnsi="仿宋_GB2312"/>
          <w:sz w:val="32"/>
          <w:szCs w:val="32"/>
        </w:rPr>
      </w:pPr>
      <w:r>
        <w:rPr>
          <w:rFonts w:ascii="仿宋_GB2312" w:eastAsia="仿宋_GB2312" w:hAnsi="仿宋_GB2312" w:hint="eastAsia"/>
          <w:sz w:val="32"/>
          <w:szCs w:val="32"/>
        </w:rPr>
        <w:t>4、</w:t>
      </w:r>
      <w:r w:rsidR="00D64475">
        <w:rPr>
          <w:rFonts w:ascii="仿宋_GB2312" w:eastAsia="仿宋_GB2312" w:hAnsi="仿宋_GB2312" w:hint="eastAsia"/>
          <w:sz w:val="32"/>
          <w:szCs w:val="32"/>
        </w:rPr>
        <w:t>质量控制</w:t>
      </w:r>
    </w:p>
    <w:p w14:paraId="14F8E36B" w14:textId="148C53CC" w:rsidR="004D6839" w:rsidRDefault="004D6839" w:rsidP="004D6839">
      <w:pPr>
        <w:spacing w:line="360" w:lineRule="auto"/>
        <w:ind w:firstLineChars="200" w:firstLine="640"/>
        <w:rPr>
          <w:rFonts w:ascii="仿宋_GB2312" w:eastAsia="仿宋_GB2312" w:hAnsi="仿宋_GB2312" w:hint="eastAsia"/>
          <w:sz w:val="32"/>
          <w:szCs w:val="32"/>
        </w:rPr>
      </w:pPr>
      <w:r w:rsidRPr="004D6839">
        <w:rPr>
          <w:rFonts w:ascii="仿宋_GB2312" w:eastAsia="仿宋_GB2312" w:hAnsi="仿宋_GB2312"/>
          <w:sz w:val="32"/>
          <w:szCs w:val="32"/>
        </w:rPr>
        <w:t>项目交付成果遵循</w:t>
      </w:r>
      <w:r w:rsidR="008F7077">
        <w:rPr>
          <w:rFonts w:ascii="仿宋_GB2312" w:eastAsia="仿宋_GB2312" w:hAnsi="仿宋_GB2312" w:hint="eastAsia"/>
          <w:sz w:val="32"/>
          <w:szCs w:val="32"/>
        </w:rPr>
        <w:t>严格的质量控制</w:t>
      </w:r>
      <w:r w:rsidRPr="004D6839">
        <w:rPr>
          <w:rFonts w:ascii="仿宋_GB2312" w:eastAsia="仿宋_GB2312" w:hAnsi="仿宋_GB2312" w:hint="eastAsia"/>
          <w:sz w:val="32"/>
          <w:szCs w:val="32"/>
        </w:rPr>
        <w:t>，</w:t>
      </w:r>
      <w:r w:rsidR="008F7077">
        <w:rPr>
          <w:rFonts w:ascii="仿宋_GB2312" w:eastAsia="仿宋_GB2312" w:hAnsi="仿宋_GB2312" w:hint="eastAsia"/>
          <w:sz w:val="32"/>
          <w:szCs w:val="32"/>
        </w:rPr>
        <w:t>包括建立咨询服务项目管理制度，建立各项服务标准，</w:t>
      </w:r>
      <w:r w:rsidRPr="004D6839">
        <w:rPr>
          <w:rFonts w:ascii="仿宋_GB2312" w:eastAsia="仿宋_GB2312" w:hAnsi="仿宋_GB2312"/>
          <w:sz w:val="32"/>
          <w:szCs w:val="32"/>
        </w:rPr>
        <w:t>如命名标准、项目文档标准等。</w:t>
      </w:r>
      <w:r w:rsidR="008F7077">
        <w:rPr>
          <w:rFonts w:ascii="仿宋_GB2312" w:eastAsia="仿宋_GB2312" w:hAnsi="仿宋_GB2312" w:hint="eastAsia"/>
          <w:sz w:val="32"/>
          <w:szCs w:val="32"/>
        </w:rPr>
        <w:t>需</w:t>
      </w:r>
      <w:r w:rsidRPr="004D6839">
        <w:rPr>
          <w:rFonts w:ascii="仿宋_GB2312" w:eastAsia="仿宋_GB2312" w:hAnsi="仿宋_GB2312"/>
          <w:sz w:val="32"/>
          <w:szCs w:val="32"/>
        </w:rPr>
        <w:t>制定成果交付质量控制方案和实施措施，</w:t>
      </w:r>
      <w:r w:rsidR="008F7077">
        <w:rPr>
          <w:rFonts w:ascii="仿宋_GB2312" w:eastAsia="仿宋_GB2312" w:hAnsi="仿宋_GB2312" w:hint="eastAsia"/>
          <w:sz w:val="32"/>
          <w:szCs w:val="32"/>
        </w:rPr>
        <w:t>进行项目进展和质量评估，</w:t>
      </w:r>
      <w:r w:rsidRPr="004D6839">
        <w:rPr>
          <w:rFonts w:ascii="仿宋_GB2312" w:eastAsia="仿宋_GB2312" w:hAnsi="仿宋_GB2312"/>
          <w:sz w:val="32"/>
          <w:szCs w:val="32"/>
        </w:rPr>
        <w:t>建立成果质量复核机制，开展成果项目组内复核、 项目经理复核以及项目负责人复核，从而保证项目成果质量。</w:t>
      </w:r>
    </w:p>
    <w:p w14:paraId="1D5B6194" w14:textId="5D387809" w:rsidR="00A60336" w:rsidRDefault="00A60336">
      <w:pPr>
        <w:rPr>
          <w:rFonts w:ascii="仿宋_GB2312" w:eastAsia="仿宋_GB2312" w:hAnsi="仿宋_GB2312"/>
          <w:sz w:val="32"/>
          <w:szCs w:val="32"/>
        </w:rPr>
      </w:pPr>
      <w:r>
        <w:rPr>
          <w:rFonts w:ascii="仿宋_GB2312" w:eastAsia="仿宋_GB2312" w:hAnsi="仿宋_GB2312" w:hint="eastAsia"/>
          <w:sz w:val="32"/>
          <w:szCs w:val="32"/>
        </w:rPr>
        <w:t>5、过程服务要求</w:t>
      </w:r>
    </w:p>
    <w:p w14:paraId="5A61D825" w14:textId="0DBF00F5" w:rsidR="00BA7774" w:rsidRDefault="003346E1" w:rsidP="003346E1">
      <w:pPr>
        <w:spacing w:line="360" w:lineRule="auto"/>
        <w:ind w:firstLineChars="200" w:firstLine="640"/>
        <w:rPr>
          <w:rFonts w:ascii="仿宋_GB2312" w:eastAsia="仿宋_GB2312" w:hAnsi="仿宋_GB2312" w:hint="eastAsia"/>
          <w:sz w:val="32"/>
          <w:szCs w:val="32"/>
        </w:rPr>
      </w:pPr>
      <w:r w:rsidRPr="003346E1">
        <w:rPr>
          <w:rFonts w:ascii="仿宋_GB2312" w:eastAsia="仿宋_GB2312" w:hAnsi="仿宋_GB2312"/>
          <w:sz w:val="32"/>
          <w:szCs w:val="32"/>
        </w:rPr>
        <w:t>一是确保项目进度，确定详细的项目进度安排，明确每个阶段的阶段目标、阶段交付成果、双方的责任义务，在确保项目质量和安全的原则下，控制项目进度。二是强化沟通机制，项目组与项目方通过会议和书面的形式定期或不定期进行沟通，进行阶段性工作汇报，部署下阶段工作安排，保证项目有序推进。</w:t>
      </w:r>
    </w:p>
    <w:p w14:paraId="713B7F95" w14:textId="2F6B813D" w:rsidR="004D6839" w:rsidRDefault="004D6839">
      <w:pPr>
        <w:rPr>
          <w:rFonts w:ascii="仿宋_GB2312" w:eastAsia="仿宋_GB2312" w:hAnsi="仿宋_GB2312"/>
          <w:sz w:val="32"/>
          <w:szCs w:val="32"/>
        </w:rPr>
      </w:pPr>
      <w:r>
        <w:rPr>
          <w:rFonts w:ascii="仿宋_GB2312" w:eastAsia="仿宋_GB2312" w:hAnsi="仿宋_GB2312" w:hint="eastAsia"/>
          <w:sz w:val="32"/>
          <w:szCs w:val="32"/>
        </w:rPr>
        <w:t>6、响应时间要求</w:t>
      </w:r>
    </w:p>
    <w:p w14:paraId="4A49C199" w14:textId="0ED040C2" w:rsidR="00835010" w:rsidRPr="001A4267" w:rsidRDefault="00835010" w:rsidP="00835010">
      <w:pPr>
        <w:spacing w:line="360" w:lineRule="auto"/>
        <w:ind w:firstLineChars="200" w:firstLine="640"/>
        <w:rPr>
          <w:rFonts w:ascii="仿宋_GB2312" w:eastAsia="仿宋_GB2312" w:hAnsi="仿宋_GB2312" w:hint="eastAsia"/>
          <w:sz w:val="32"/>
          <w:szCs w:val="32"/>
        </w:rPr>
      </w:pPr>
      <w:r w:rsidRPr="00835010">
        <w:rPr>
          <w:rFonts w:ascii="仿宋_GB2312" w:eastAsia="仿宋_GB2312" w:hAnsi="仿宋_GB2312"/>
          <w:sz w:val="32"/>
          <w:szCs w:val="32"/>
        </w:rPr>
        <w:t>建立快速响应机制，当项目方提出问题或需求时，项目承担单位应在 24 小时内及时做出回应并解决问题，有必要进行书面回应时在约定期限内完成，从而实现高效沟通，推进项目高质量发展。</w:t>
      </w:r>
    </w:p>
    <w:sectPr w:rsidR="00835010" w:rsidRPr="001A42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正文 CS 字体)">
    <w:altName w:val="宋体"/>
    <w:panose1 w:val="020B0604020202020204"/>
    <w:charset w:val="86"/>
    <w:family w:val="roman"/>
    <w:pitch w:val="default"/>
  </w:font>
  <w:font w:name="Times New Roman">
    <w:panose1 w:val="02020603050405020304"/>
    <w:charset w:val="00"/>
    <w:family w:val="roman"/>
    <w:pitch w:val="variable"/>
    <w:sig w:usb0="E0007EFF" w:usb1="C000785B" w:usb2="00000009" w:usb3="00000000" w:csb0="000001FF" w:csb1="00000000"/>
  </w:font>
  <w:font w:name="仿宋_GB2312">
    <w:panose1 w:val="020B0604020202020204"/>
    <w:charset w:val="86"/>
    <w:family w:val="modern"/>
    <w:pitch w:val="fixed"/>
    <w:sig w:usb0="00000003" w:usb1="080E0000" w:usb2="00000010"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298"/>
    <w:rsid w:val="00052FB7"/>
    <w:rsid w:val="0007734E"/>
    <w:rsid w:val="000E546A"/>
    <w:rsid w:val="001A4267"/>
    <w:rsid w:val="002E0782"/>
    <w:rsid w:val="003346E1"/>
    <w:rsid w:val="004D6839"/>
    <w:rsid w:val="005D7457"/>
    <w:rsid w:val="0065615E"/>
    <w:rsid w:val="007A3652"/>
    <w:rsid w:val="00835010"/>
    <w:rsid w:val="00870CDE"/>
    <w:rsid w:val="008F7077"/>
    <w:rsid w:val="00951998"/>
    <w:rsid w:val="00987832"/>
    <w:rsid w:val="00A02636"/>
    <w:rsid w:val="00A550B8"/>
    <w:rsid w:val="00A60336"/>
    <w:rsid w:val="00A77F87"/>
    <w:rsid w:val="00BA7774"/>
    <w:rsid w:val="00C969C6"/>
    <w:rsid w:val="00CB6EFD"/>
    <w:rsid w:val="00CC7CE5"/>
    <w:rsid w:val="00D245C6"/>
    <w:rsid w:val="00D64475"/>
    <w:rsid w:val="00E010BE"/>
    <w:rsid w:val="00E03EA0"/>
    <w:rsid w:val="00E40557"/>
    <w:rsid w:val="00F33AD8"/>
    <w:rsid w:val="00F45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5DCB8DC"/>
  <w15:chartTrackingRefBased/>
  <w15:docId w15:val="{280486F3-9A1A-FC4F-A042-73D47E5F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宋体" w:eastAsia="宋体" w:hAnsi="宋体" w:cs="Times New Roman (正文 CS 字体)"/>
        <w:bCs/>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5615E"/>
    <w:pPr>
      <w:widowControl/>
      <w:spacing w:before="100" w:beforeAutospacing="1" w:after="100" w:afterAutospacing="1"/>
      <w:jc w:val="left"/>
    </w:pPr>
    <w:rPr>
      <w:rFonts w:cs="宋体"/>
      <w:bCs w:val="0"/>
      <w:kern w:val="0"/>
    </w:rPr>
  </w:style>
  <w:style w:type="paragraph" w:styleId="a4">
    <w:name w:val="Body Text"/>
    <w:basedOn w:val="a"/>
    <w:next w:val="a5"/>
    <w:link w:val="a6"/>
    <w:qFormat/>
    <w:rsid w:val="00C969C6"/>
    <w:pPr>
      <w:ind w:firstLineChars="200" w:firstLine="880"/>
    </w:pPr>
    <w:rPr>
      <w:rFonts w:ascii="仿宋_GB2312" w:eastAsia="仿宋_GB2312" w:hAnsi="仿宋_GB2312" w:cs="Arial"/>
      <w:bCs w:val="0"/>
      <w:sz w:val="32"/>
      <w:szCs w:val="20"/>
    </w:rPr>
  </w:style>
  <w:style w:type="character" w:customStyle="1" w:styleId="a6">
    <w:name w:val="正文文本 字符"/>
    <w:basedOn w:val="a0"/>
    <w:link w:val="a4"/>
    <w:rsid w:val="00C969C6"/>
    <w:rPr>
      <w:rFonts w:ascii="仿宋_GB2312" w:eastAsia="仿宋_GB2312" w:hAnsi="仿宋_GB2312" w:cs="Arial"/>
      <w:bCs w:val="0"/>
      <w:sz w:val="32"/>
      <w:szCs w:val="20"/>
    </w:rPr>
  </w:style>
  <w:style w:type="paragraph" w:styleId="a5">
    <w:name w:val="Title"/>
    <w:basedOn w:val="a"/>
    <w:next w:val="a"/>
    <w:link w:val="a7"/>
    <w:uiPriority w:val="10"/>
    <w:qFormat/>
    <w:rsid w:val="00C969C6"/>
    <w:pPr>
      <w:spacing w:before="240" w:after="60"/>
      <w:jc w:val="center"/>
      <w:outlineLvl w:val="0"/>
    </w:pPr>
    <w:rPr>
      <w:rFonts w:asciiTheme="majorHAnsi" w:eastAsiaTheme="majorEastAsia" w:hAnsiTheme="majorHAnsi" w:cstheme="majorBidi"/>
      <w:b/>
      <w:sz w:val="32"/>
      <w:szCs w:val="32"/>
    </w:rPr>
  </w:style>
  <w:style w:type="character" w:customStyle="1" w:styleId="a7">
    <w:name w:val="标题 字符"/>
    <w:basedOn w:val="a0"/>
    <w:link w:val="a5"/>
    <w:uiPriority w:val="10"/>
    <w:rsid w:val="00C969C6"/>
    <w:rPr>
      <w:rFonts w:asciiTheme="majorHAnsi" w:eastAsiaTheme="majorEastAsia" w:hAnsiTheme="majorHAnsi" w:cstheme="majorBidi"/>
      <w:b/>
      <w:sz w:val="32"/>
      <w:szCs w:val="32"/>
    </w:rPr>
  </w:style>
  <w:style w:type="table" w:styleId="a8">
    <w:name w:val="Table Grid"/>
    <w:basedOn w:val="a1"/>
    <w:uiPriority w:val="39"/>
    <w:rsid w:val="00077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1138</Words>
  <Characters>1138</Characters>
  <Application>Microsoft Office Word</Application>
  <DocSecurity>0</DocSecurity>
  <Lines>49</Lines>
  <Paragraphs>13</Paragraphs>
  <ScaleCrop>false</ScaleCrop>
  <Company>至臻云</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弋俊辉</dc:creator>
  <cp:keywords/>
  <dc:description/>
  <cp:lastModifiedBy>弋俊辉</cp:lastModifiedBy>
  <cp:revision>19</cp:revision>
  <dcterms:created xsi:type="dcterms:W3CDTF">2024-07-24T01:42:00Z</dcterms:created>
  <dcterms:modified xsi:type="dcterms:W3CDTF">2024-07-24T09:21:00Z</dcterms:modified>
</cp:coreProperties>
</file>