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海南电力交易中心有限责任公司关于</w:t>
      </w:r>
    </w:p>
    <w:p>
      <w:pPr>
        <w:jc w:val="center"/>
        <w:rPr>
          <w:rFonts w:hint="eastAsia"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《海南电力交易中心2024-2025年微信公众号服务 项目采购》的技术要求</w:t>
      </w:r>
    </w:p>
    <w:p>
      <w:pPr>
        <w:jc w:val="both"/>
        <w:rPr>
          <w:rFonts w:hint="eastAsia" w:ascii="方正小标宋_GBK" w:hAnsi="方正小标宋_GBK" w:eastAsia="方正小标宋_GBK" w:cs="方正小标宋_GBK"/>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海南电力交易中心2024-2025年微信公众号服务项目采购技术要求如下：</w:t>
      </w:r>
    </w:p>
    <w:tbl>
      <w:tblPr>
        <w:tblStyle w:val="2"/>
        <w:tblpPr w:leftFromText="180" w:rightFromText="180" w:vertAnchor="text" w:horzAnchor="page" w:tblpX="1597" w:tblpY="382"/>
        <w:tblOverlap w:val="never"/>
        <w:tblW w:w="91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19"/>
        <w:gridCol w:w="903"/>
        <w:gridCol w:w="2367"/>
        <w:gridCol w:w="1437"/>
        <w:gridCol w:w="25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trPr>
        <w:tc>
          <w:tcPr>
            <w:tcW w:w="1919"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8"/>
                <w:szCs w:val="28"/>
                <w:u w:val="none"/>
              </w:rPr>
            </w:pPr>
            <w:r>
              <w:rPr>
                <w:rFonts w:hint="eastAsia" w:ascii="仿宋_GB2312" w:hAnsi="仿宋_GB2312" w:eastAsia="仿宋_GB2312" w:cs="仿宋_GB2312"/>
                <w:b/>
                <w:bCs/>
                <w:i w:val="0"/>
                <w:iCs w:val="0"/>
                <w:color w:val="000000"/>
                <w:kern w:val="0"/>
                <w:sz w:val="28"/>
                <w:szCs w:val="28"/>
                <w:u w:val="none"/>
                <w:lang w:val="en-US" w:eastAsia="zh-CN" w:bidi="ar"/>
              </w:rPr>
              <w:t>名称</w:t>
            </w:r>
          </w:p>
        </w:tc>
        <w:tc>
          <w:tcPr>
            <w:tcW w:w="903"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8"/>
                <w:szCs w:val="28"/>
                <w:u w:val="none"/>
              </w:rPr>
            </w:pPr>
            <w:r>
              <w:rPr>
                <w:rFonts w:hint="eastAsia" w:ascii="仿宋_GB2312" w:hAnsi="仿宋_GB2312" w:eastAsia="仿宋_GB2312" w:cs="仿宋_GB2312"/>
                <w:b/>
                <w:bCs/>
                <w:i w:val="0"/>
                <w:iCs w:val="0"/>
                <w:color w:val="000000"/>
                <w:kern w:val="0"/>
                <w:sz w:val="28"/>
                <w:szCs w:val="28"/>
                <w:u w:val="none"/>
                <w:lang w:val="en-US" w:eastAsia="zh-CN" w:bidi="ar"/>
              </w:rPr>
              <w:t>项目类别</w:t>
            </w:r>
          </w:p>
        </w:tc>
        <w:tc>
          <w:tcPr>
            <w:tcW w:w="2367" w:type="dxa"/>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sz w:val="28"/>
                <w:szCs w:val="28"/>
                <w:u w:val="none"/>
                <w:lang w:val="en-US"/>
              </w:rPr>
            </w:pPr>
            <w:r>
              <w:rPr>
                <w:rFonts w:hint="eastAsia" w:ascii="仿宋_GB2312" w:hAnsi="仿宋_GB2312" w:eastAsia="仿宋_GB2312" w:cs="仿宋_GB2312"/>
                <w:b/>
                <w:bCs/>
                <w:i w:val="0"/>
                <w:iCs w:val="0"/>
                <w:color w:val="000000"/>
                <w:kern w:val="0"/>
                <w:sz w:val="28"/>
                <w:szCs w:val="28"/>
                <w:u w:val="none"/>
                <w:lang w:val="en-US" w:eastAsia="zh-CN" w:bidi="ar"/>
              </w:rPr>
              <w:t>服务时间</w:t>
            </w:r>
          </w:p>
        </w:tc>
        <w:tc>
          <w:tcPr>
            <w:tcW w:w="1437"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sz w:val="28"/>
                <w:szCs w:val="28"/>
                <w:u w:val="none"/>
                <w:lang w:val="en-US" w:eastAsia="zh-CN"/>
              </w:rPr>
            </w:pPr>
            <w:r>
              <w:rPr>
                <w:rFonts w:hint="eastAsia" w:ascii="仿宋_GB2312" w:hAnsi="仿宋_GB2312" w:eastAsia="仿宋_GB2312" w:cs="仿宋_GB2312"/>
                <w:b/>
                <w:bCs/>
                <w:i w:val="0"/>
                <w:iCs w:val="0"/>
                <w:color w:val="000000"/>
                <w:sz w:val="28"/>
                <w:szCs w:val="28"/>
                <w:u w:val="none"/>
                <w:lang w:val="en-US" w:eastAsia="zh-CN"/>
              </w:rPr>
              <w:t>服务</w:t>
            </w:r>
            <w:bookmarkStart w:id="0" w:name="_GoBack"/>
            <w:bookmarkEnd w:id="0"/>
            <w:r>
              <w:rPr>
                <w:rFonts w:hint="eastAsia" w:ascii="仿宋_GB2312" w:hAnsi="仿宋_GB2312" w:eastAsia="仿宋_GB2312" w:cs="仿宋_GB2312"/>
                <w:b/>
                <w:bCs/>
                <w:i w:val="0"/>
                <w:iCs w:val="0"/>
                <w:color w:val="000000"/>
                <w:sz w:val="28"/>
                <w:szCs w:val="28"/>
                <w:u w:val="none"/>
                <w:lang w:val="en-US" w:eastAsia="zh-CN"/>
              </w:rPr>
              <w:t>地点</w:t>
            </w:r>
          </w:p>
        </w:tc>
        <w:tc>
          <w:tcPr>
            <w:tcW w:w="2531"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sz w:val="28"/>
                <w:szCs w:val="28"/>
                <w:u w:val="none"/>
                <w:lang w:val="en-US"/>
              </w:rPr>
            </w:pPr>
            <w:r>
              <w:rPr>
                <w:rFonts w:hint="eastAsia" w:ascii="仿宋_GB2312" w:hAnsi="仿宋_GB2312" w:eastAsia="仿宋_GB2312" w:cs="仿宋_GB2312"/>
                <w:b/>
                <w:bCs/>
                <w:i w:val="0"/>
                <w:iCs w:val="0"/>
                <w:color w:val="000000"/>
                <w:kern w:val="0"/>
                <w:sz w:val="28"/>
                <w:szCs w:val="28"/>
                <w:u w:val="none"/>
                <w:lang w:val="en-US" w:eastAsia="zh-CN" w:bidi="ar"/>
              </w:rPr>
              <w:t>服务内容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3" w:hRule="atLeast"/>
        </w:trPr>
        <w:tc>
          <w:tcPr>
            <w:tcW w:w="1919"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海南电力交易中心有限责任公司2023-2024年微信公众号服务</w:t>
            </w:r>
          </w:p>
        </w:tc>
        <w:tc>
          <w:tcPr>
            <w:tcW w:w="903"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服务类</w:t>
            </w:r>
          </w:p>
        </w:tc>
        <w:tc>
          <w:tcPr>
            <w:tcW w:w="236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2024年9月20日至2025年9月20日</w:t>
            </w:r>
          </w:p>
        </w:tc>
        <w:tc>
          <w:tcPr>
            <w:tcW w:w="143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4"/>
                <w:szCs w:val="24"/>
                <w:u w:val="none"/>
                <w:lang w:val="en-US"/>
              </w:rPr>
            </w:pPr>
            <w:r>
              <w:rPr>
                <w:rFonts w:hint="eastAsia" w:ascii="仿宋_GB2312" w:hAnsi="仿宋_GB2312" w:eastAsia="仿宋_GB2312" w:cs="仿宋_GB2312"/>
                <w:i w:val="0"/>
                <w:iCs w:val="0"/>
                <w:color w:val="000000"/>
                <w:kern w:val="0"/>
                <w:sz w:val="24"/>
                <w:szCs w:val="24"/>
                <w:u w:val="none"/>
                <w:lang w:val="en-US" w:eastAsia="zh-CN" w:bidi="ar"/>
              </w:rPr>
              <w:t>海南海口</w:t>
            </w:r>
          </w:p>
        </w:tc>
        <w:tc>
          <w:tcPr>
            <w:tcW w:w="253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经甲乙双方商定，甲方委托乙方在合同期限内对甲方的微信公众号进行日常运营及维护。（2）推送素材由甲方提供，乙方负责排版、编辑及推送。（3）乙方按甲方需要，及时推送信息，推送数量以甲方实际需求为准。（4）乙方提供运营服务：1.设计长图服务； 2.设计海报服务，也可以选择 PPT 制作服务；3. h5制作服务等其他服务。</w:t>
            </w:r>
          </w:p>
        </w:tc>
      </w:tr>
    </w:tbl>
    <w:p>
      <w:pPr>
        <w:jc w:val="both"/>
        <w:rPr>
          <w:rFonts w:hint="eastAsia" w:ascii="方正小标宋_GBK" w:hAnsi="方正小标宋_GBK" w:eastAsia="方正小标宋_GBK" w:cs="方正小标宋_GBK"/>
          <w:sz w:val="36"/>
          <w:szCs w:val="36"/>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BB45A6"/>
    <w:rsid w:val="08FD2253"/>
    <w:rsid w:val="14FE7D0A"/>
    <w:rsid w:val="28B76B44"/>
    <w:rsid w:val="29BB45A6"/>
    <w:rsid w:val="43600E69"/>
    <w:rsid w:val="48E34AA5"/>
    <w:rsid w:val="629F35A1"/>
    <w:rsid w:val="6ADF03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其他</Company>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2024-07-12T09:35:00Z</dcterms:created>
  <dc:creator>user</dc:creator>
  <cp:lastModifiedBy>蔡雅琪</cp:lastModifiedBy>
  <dcterms:modified xsi:type="dcterms:W3CDTF">2024-07-23T03:26:00Z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4F8C00B1F2004EF1B4FA06ACBAB6D0B9</vt:lpwstr>
  </property>
</Properties>
</file>