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DA270">
      <w:pPr>
        <w:spacing w:after="0" w:line="240" w:lineRule="auto"/>
        <w:jc w:val="center"/>
        <w:rPr>
          <w:rFonts w:hint="eastAsia" w:ascii="方正小标宋_GBK" w:hAnsi="方正小标宋_GBK" w:eastAsia="方正小标宋_GBK" w:cs="方正小标宋_GBK"/>
          <w:sz w:val="36"/>
          <w:szCs w:val="36"/>
          <w:lang w:val="en-US" w:eastAsia="zh-CN"/>
        </w:rPr>
      </w:pPr>
      <w:bookmarkStart w:id="0" w:name="_Hlk77898732"/>
      <w:bookmarkEnd w:id="0"/>
      <w:bookmarkStart w:id="1" w:name="_Toc6059"/>
      <w:bookmarkStart w:id="2" w:name="_Toc1572"/>
      <w:r>
        <w:rPr>
          <w:rFonts w:hint="eastAsia" w:ascii="方正小标宋_GBK" w:hAnsi="方正小标宋_GBK" w:eastAsia="方正小标宋_GBK" w:cs="方正小标宋_GBK"/>
          <w:sz w:val="36"/>
          <w:szCs w:val="36"/>
          <w:lang w:val="en-US" w:eastAsia="zh-CN"/>
        </w:rPr>
        <w:t>南方电网互联网服务有限公司2024年南京物资仓库租赁采购项目服务要求</w:t>
      </w:r>
    </w:p>
    <w:bookmarkEnd w:id="1"/>
    <w:bookmarkEnd w:id="2"/>
    <w:p w14:paraId="5D0FB0AB">
      <w:pPr>
        <w:pStyle w:val="2"/>
        <w:shd w:val="clear"/>
        <w:bidi w:val="0"/>
        <w:rPr>
          <w:rFonts w:hint="default" w:ascii="宋体" w:hAnsi="宋体" w:eastAsia="宋体" w:cs="宋体"/>
          <w:highlight w:val="none"/>
          <w:lang w:val="en-US" w:eastAsia="zh-CN"/>
        </w:rPr>
      </w:pPr>
      <w:r>
        <w:rPr>
          <w:rFonts w:hint="eastAsia" w:ascii="宋体" w:hAnsi="宋体" w:eastAsia="宋体" w:cs="宋体"/>
          <w:highlight w:val="none"/>
          <w:lang w:val="en-US" w:eastAsia="zh-CN"/>
        </w:rPr>
        <w:t>1、</w:t>
      </w:r>
      <w:r>
        <w:rPr>
          <w:rFonts w:hint="eastAsia" w:ascii="宋体" w:hAnsi="宋体" w:cs="宋体"/>
          <w:highlight w:val="none"/>
          <w:lang w:val="en-US" w:eastAsia="zh-CN"/>
        </w:rPr>
        <w:t>报价方资格要求</w:t>
      </w:r>
      <w:bookmarkStart w:id="3" w:name="_GoBack"/>
      <w:bookmarkEnd w:id="3"/>
    </w:p>
    <w:p w14:paraId="6179C4B3">
      <w:pPr>
        <w:keepNext w:val="0"/>
        <w:keepLines w:val="0"/>
        <w:pageBreakBefore w:val="0"/>
        <w:shd w:val="clear"/>
        <w:kinsoku/>
        <w:wordWrap/>
        <w:overflowPunct/>
        <w:topLinePunct w:val="0"/>
        <w:autoSpaceDE/>
        <w:autoSpaceDN/>
        <w:bidi w:val="0"/>
        <w:adjustRightInd/>
        <w:snapToGrid/>
        <w:spacing w:beforeAutospacing="0" w:after="0" w:afterAutospacing="0" w:line="360" w:lineRule="auto"/>
        <w:ind w:left="0" w:firstLine="480" w:firstLineChars="200"/>
        <w:rPr>
          <w:rFonts w:hint="eastAsia" w:ascii="宋体" w:hAnsi="宋体" w:eastAsia="宋体" w:cs="宋体"/>
          <w:kern w:val="2"/>
          <w:sz w:val="24"/>
          <w:szCs w:val="24"/>
          <w:highlight w:val="none"/>
          <w:shd w:val="clear"/>
          <w:lang w:val="en-US" w:eastAsia="zh-CN" w:bidi="ar-SA"/>
        </w:rPr>
      </w:pPr>
      <w:r>
        <w:rPr>
          <w:rFonts w:hint="eastAsia" w:ascii="宋体" w:hAnsi="宋体" w:eastAsia="宋体" w:cs="宋体"/>
          <w:kern w:val="2"/>
          <w:sz w:val="24"/>
          <w:szCs w:val="24"/>
          <w:highlight w:val="none"/>
          <w:shd w:val="clear"/>
          <w:lang w:val="en-US" w:eastAsia="zh-CN" w:bidi="ar-SA"/>
        </w:rPr>
        <w:t>报价方应提供所出租场地的产权证明</w:t>
      </w:r>
      <w:r>
        <w:rPr>
          <w:rFonts w:hint="eastAsia" w:ascii="宋体" w:hAnsi="宋体" w:cs="宋体"/>
          <w:kern w:val="2"/>
          <w:sz w:val="24"/>
          <w:szCs w:val="24"/>
          <w:highlight w:val="none"/>
          <w:shd w:val="clear"/>
          <w:lang w:val="en-US" w:eastAsia="zh-CN" w:bidi="ar-SA"/>
        </w:rPr>
        <w:t>或租赁、承包合同</w:t>
      </w:r>
      <w:r>
        <w:rPr>
          <w:rFonts w:hint="eastAsia" w:ascii="宋体" w:hAnsi="宋体" w:eastAsia="宋体" w:cs="宋体"/>
          <w:kern w:val="2"/>
          <w:sz w:val="24"/>
          <w:szCs w:val="24"/>
          <w:highlight w:val="none"/>
          <w:shd w:val="clear"/>
          <w:lang w:val="en-US" w:eastAsia="zh-CN" w:bidi="ar-SA"/>
        </w:rPr>
        <w:t>。</w:t>
      </w:r>
    </w:p>
    <w:p w14:paraId="41D2CB12">
      <w:pPr>
        <w:pStyle w:val="2"/>
        <w:shd w:val="clear"/>
        <w:bidi w:val="0"/>
        <w:rPr>
          <w:rFonts w:hint="default" w:ascii="宋体" w:hAnsi="宋体" w:eastAsia="宋体" w:cs="宋体"/>
          <w:highlight w:val="none"/>
          <w:lang w:val="en-US" w:eastAsia="zh-CN"/>
        </w:rPr>
      </w:pPr>
      <w:r>
        <w:rPr>
          <w:rFonts w:hint="eastAsia" w:ascii="宋体" w:hAnsi="宋体" w:eastAsia="宋体" w:cs="宋体"/>
          <w:highlight w:val="none"/>
          <w:lang w:val="en-US" w:eastAsia="zh-CN"/>
        </w:rPr>
        <w:t>2、</w:t>
      </w:r>
      <w:r>
        <w:rPr>
          <w:rFonts w:hint="eastAsia" w:ascii="宋体" w:hAnsi="宋体" w:cs="宋体"/>
          <w:highlight w:val="none"/>
          <w:lang w:val="en-US" w:eastAsia="zh-CN"/>
        </w:rPr>
        <w:t>采购范围</w:t>
      </w:r>
    </w:p>
    <w:p w14:paraId="7CEF02D9">
      <w:pPr>
        <w:shd w:val="clear"/>
        <w:bidi w:val="0"/>
        <w:rPr>
          <w:rFonts w:hint="eastAsia" w:ascii="宋体" w:hAnsi="宋体" w:eastAsia="宋体" w:cs="宋体"/>
          <w:szCs w:val="24"/>
          <w:highlight w:val="none"/>
          <w:lang w:val="en-US" w:eastAsia="zh-CN"/>
        </w:rPr>
      </w:pPr>
      <w:r>
        <w:rPr>
          <w:rFonts w:hint="eastAsia" w:ascii="宋体" w:hAnsi="宋体" w:cs="宋体"/>
          <w:szCs w:val="24"/>
          <w:highlight w:val="none"/>
          <w:lang w:val="en-US" w:eastAsia="zh-CN"/>
        </w:rPr>
        <w:t>（1）</w:t>
      </w:r>
      <w:r>
        <w:rPr>
          <w:rFonts w:hint="eastAsia" w:ascii="宋体" w:hAnsi="宋体" w:eastAsia="宋体" w:cs="宋体"/>
          <w:szCs w:val="24"/>
          <w:highlight w:val="none"/>
          <w:lang w:val="en-US" w:eastAsia="zh-CN"/>
        </w:rPr>
        <w:t>负责为南方电网互联网服务有限公司提供电力设备存放的仓库租赁服务，满足加工产品储存需求，报价方提供所需水源、电源、照明设施等库房设施，并负责仓库、地面、门窗等仓库设施的维护、维修</w:t>
      </w:r>
      <w:r>
        <w:rPr>
          <w:rFonts w:hint="eastAsia" w:ascii="宋体" w:hAnsi="宋体" w:cs="宋体"/>
          <w:szCs w:val="24"/>
          <w:highlight w:val="none"/>
          <w:lang w:val="en-US" w:eastAsia="zh-CN"/>
        </w:rPr>
        <w:t>，以及</w:t>
      </w:r>
      <w:r>
        <w:rPr>
          <w:rFonts w:hint="eastAsia" w:ascii="宋体" w:hAnsi="宋体" w:eastAsia="宋体" w:cs="宋体"/>
          <w:szCs w:val="24"/>
          <w:highlight w:val="none"/>
          <w:lang w:val="en-US" w:eastAsia="zh-CN"/>
        </w:rPr>
        <w:t>租赁场地的日常巡视、防盗监视、设施维护</w:t>
      </w:r>
      <w:r>
        <w:rPr>
          <w:rFonts w:hint="eastAsia" w:ascii="宋体" w:hAnsi="宋体" w:cs="宋体"/>
          <w:szCs w:val="24"/>
          <w:highlight w:val="none"/>
          <w:lang w:val="en-US" w:eastAsia="zh-CN"/>
        </w:rPr>
        <w:t>等</w:t>
      </w:r>
      <w:r>
        <w:rPr>
          <w:rFonts w:hint="eastAsia" w:ascii="宋体" w:hAnsi="宋体" w:eastAsia="宋体" w:cs="宋体"/>
          <w:szCs w:val="24"/>
          <w:highlight w:val="none"/>
          <w:lang w:val="en-US" w:eastAsia="zh-CN"/>
        </w:rPr>
        <w:t>。采购方、报价方双方签订租赁合同，租期自合同签订起12个月。</w:t>
      </w:r>
    </w:p>
    <w:p w14:paraId="3B0EED2B">
      <w:pPr>
        <w:bidi w:val="0"/>
        <w:rPr>
          <w:rFonts w:hint="eastAsia"/>
          <w:highlight w:val="none"/>
          <w:lang w:val="en-US" w:eastAsia="zh-CN"/>
        </w:rPr>
      </w:pPr>
      <w:r>
        <w:rPr>
          <w:rFonts w:hint="eastAsia"/>
          <w:highlight w:val="none"/>
          <w:lang w:val="en-US" w:eastAsia="zh-CN"/>
        </w:rPr>
        <w:t>（2）租赁仓库地点：江苏省南京市六合区</w:t>
      </w:r>
    </w:p>
    <w:p w14:paraId="634C4492">
      <w:pPr>
        <w:bidi w:val="0"/>
        <w:rPr>
          <w:rFonts w:hint="default"/>
          <w:highlight w:val="none"/>
          <w:lang w:val="en-US" w:eastAsia="zh-CN"/>
        </w:rPr>
      </w:pPr>
      <w:r>
        <w:rPr>
          <w:rFonts w:hint="eastAsia"/>
          <w:highlight w:val="none"/>
          <w:lang w:val="en-US" w:eastAsia="zh-CN"/>
        </w:rPr>
        <w:t>（3）租赁面积：100平方米</w:t>
      </w:r>
    </w:p>
    <w:p w14:paraId="780BA9CF">
      <w:pPr>
        <w:pStyle w:val="2"/>
        <w:numPr>
          <w:ilvl w:val="0"/>
          <w:numId w:val="1"/>
        </w:numPr>
        <w:shd w:val="clear"/>
        <w:bidi w:val="0"/>
        <w:rPr>
          <w:rFonts w:hint="eastAsia" w:ascii="宋体" w:hAnsi="宋体" w:eastAsia="宋体" w:cs="宋体"/>
          <w:highlight w:val="none"/>
          <w:lang w:val="en-US" w:eastAsia="zh-CN"/>
        </w:rPr>
      </w:pPr>
      <w:r>
        <w:rPr>
          <w:rFonts w:hint="eastAsia" w:ascii="宋体" w:hAnsi="宋体" w:eastAsia="宋体" w:cs="宋体"/>
          <w:highlight w:val="none"/>
          <w:lang w:val="en-US" w:eastAsia="zh-CN"/>
        </w:rPr>
        <w:t>服务内容及要求</w:t>
      </w:r>
    </w:p>
    <w:p w14:paraId="1CBC077F">
      <w:pPr>
        <w:pStyle w:val="3"/>
        <w:shd w:val="clear"/>
        <w:bidi w:val="0"/>
        <w:rPr>
          <w:rFonts w:hint="default"/>
          <w:highlight w:val="none"/>
          <w:lang w:val="en-US" w:eastAsia="zh-CN"/>
        </w:rPr>
      </w:pPr>
      <w:r>
        <w:rPr>
          <w:rFonts w:hint="eastAsia"/>
          <w:highlight w:val="none"/>
          <w:lang w:val="en-US" w:eastAsia="zh-CN"/>
        </w:rPr>
        <w:t>3.1服务内容</w:t>
      </w:r>
    </w:p>
    <w:p w14:paraId="579B1C77">
      <w:pPr>
        <w:keepNext w:val="0"/>
        <w:keepLines w:val="0"/>
        <w:pageBreakBefore w:val="0"/>
        <w:widowControl w:val="0"/>
        <w:numPr>
          <w:ilvl w:val="0"/>
          <w:numId w:val="2"/>
        </w:numPr>
        <w:kinsoku/>
        <w:wordWrap/>
        <w:overflowPunct/>
        <w:topLinePunct w:val="0"/>
        <w:autoSpaceDE/>
        <w:autoSpaceDN/>
        <w:bidi w:val="0"/>
        <w:adjustRightInd/>
        <w:snapToGrid/>
        <w:textAlignment w:val="auto"/>
        <w:rPr>
          <w:rFonts w:hint="eastAsia"/>
          <w:highlight w:val="none"/>
          <w:lang w:val="en-US" w:eastAsia="zh-CN"/>
        </w:rPr>
      </w:pPr>
      <w:r>
        <w:rPr>
          <w:rFonts w:hint="eastAsia"/>
          <w:highlight w:val="none"/>
          <w:lang w:val="en-US" w:eastAsia="zh-CN"/>
        </w:rPr>
        <w:t>报价方根据本技术规范书要求及合作约定，自行设置安保人员、整理规划出明确的100平方米场地范围。</w:t>
      </w:r>
    </w:p>
    <w:p w14:paraId="7A94E61C">
      <w:pPr>
        <w:numPr>
          <w:ilvl w:val="0"/>
          <w:numId w:val="2"/>
        </w:numPr>
        <w:bidi w:val="0"/>
        <w:rPr>
          <w:rFonts w:hint="eastAsia"/>
          <w:lang w:val="en-US" w:eastAsia="zh-CN"/>
        </w:rPr>
      </w:pPr>
      <w:r>
        <w:rPr>
          <w:rFonts w:hint="eastAsia"/>
          <w:lang w:val="en-US" w:eastAsia="zh-CN"/>
        </w:rPr>
        <w:t>大门宽2米及以上，仓库层高在不低于4米，能出入13米货车及随车吊，仓库大门及围挡密封严实。</w:t>
      </w:r>
    </w:p>
    <w:p w14:paraId="242015F9">
      <w:pPr>
        <w:pStyle w:val="3"/>
        <w:shd w:val="clear"/>
        <w:bidi w:val="0"/>
        <w:rPr>
          <w:rFonts w:hint="eastAsia" w:ascii="Times New Roman" w:hAnsi="Times New Roman" w:eastAsia="宋体" w:cs="Times New Roman"/>
          <w:b w:val="0"/>
          <w:kern w:val="2"/>
          <w:sz w:val="24"/>
          <w:szCs w:val="22"/>
          <w:highlight w:val="none"/>
          <w:lang w:val="en-US" w:eastAsia="zh-CN" w:bidi="ar-SA"/>
        </w:rPr>
      </w:pPr>
      <w:r>
        <w:rPr>
          <w:rFonts w:hint="eastAsia" w:ascii="Times New Roman" w:hAnsi="Times New Roman" w:eastAsia="宋体" w:cs="Times New Roman"/>
          <w:b w:val="0"/>
          <w:kern w:val="2"/>
          <w:sz w:val="24"/>
          <w:szCs w:val="22"/>
          <w:highlight w:val="none"/>
          <w:lang w:val="en-US" w:eastAsia="zh-CN" w:bidi="ar-SA"/>
        </w:rPr>
        <w:t>（</w:t>
      </w:r>
      <w:r>
        <w:rPr>
          <w:rFonts w:hint="eastAsia" w:ascii="Times New Roman" w:hAnsi="Times New Roman" w:cs="Times New Roman"/>
          <w:b w:val="0"/>
          <w:kern w:val="2"/>
          <w:sz w:val="24"/>
          <w:szCs w:val="22"/>
          <w:highlight w:val="none"/>
          <w:lang w:val="en-US" w:eastAsia="zh-CN" w:bidi="ar-SA"/>
        </w:rPr>
        <w:t>3</w:t>
      </w:r>
      <w:r>
        <w:rPr>
          <w:rFonts w:hint="eastAsia" w:ascii="Times New Roman" w:hAnsi="Times New Roman" w:eastAsia="宋体" w:cs="Times New Roman"/>
          <w:b w:val="0"/>
          <w:kern w:val="2"/>
          <w:sz w:val="24"/>
          <w:szCs w:val="22"/>
          <w:highlight w:val="none"/>
          <w:lang w:val="en-US" w:eastAsia="zh-CN" w:bidi="ar-SA"/>
        </w:rPr>
        <w:t>）租赁期限：</w:t>
      </w:r>
      <w:r>
        <w:rPr>
          <w:rFonts w:hint="default" w:ascii="Times New Roman" w:hAnsi="Times New Roman" w:eastAsia="宋体" w:cs="Times New Roman"/>
          <w:b w:val="0"/>
          <w:kern w:val="2"/>
          <w:sz w:val="24"/>
          <w:szCs w:val="22"/>
          <w:highlight w:val="none"/>
          <w:lang w:val="en-US" w:eastAsia="zh-CN" w:bidi="ar-SA"/>
        </w:rPr>
        <w:t>合同生效之日起</w:t>
      </w:r>
      <w:r>
        <w:rPr>
          <w:rFonts w:hint="eastAsia" w:ascii="Times New Roman" w:hAnsi="Times New Roman" w:cs="Times New Roman"/>
          <w:b w:val="0"/>
          <w:kern w:val="2"/>
          <w:sz w:val="24"/>
          <w:szCs w:val="22"/>
          <w:highlight w:val="none"/>
          <w:lang w:val="en-US" w:eastAsia="zh-CN" w:bidi="ar-SA"/>
        </w:rPr>
        <w:t>12</w:t>
      </w:r>
      <w:r>
        <w:rPr>
          <w:rFonts w:hint="default" w:ascii="Times New Roman" w:hAnsi="Times New Roman" w:eastAsia="宋体" w:cs="Times New Roman"/>
          <w:b w:val="0"/>
          <w:kern w:val="2"/>
          <w:sz w:val="24"/>
          <w:szCs w:val="22"/>
          <w:highlight w:val="none"/>
          <w:lang w:val="en-US" w:eastAsia="zh-CN" w:bidi="ar-SA"/>
        </w:rPr>
        <w:t>个月</w:t>
      </w:r>
      <w:r>
        <w:rPr>
          <w:rFonts w:hint="eastAsia" w:ascii="Times New Roman" w:hAnsi="Times New Roman" w:eastAsia="宋体" w:cs="Times New Roman"/>
          <w:b w:val="0"/>
          <w:kern w:val="2"/>
          <w:sz w:val="24"/>
          <w:szCs w:val="22"/>
          <w:highlight w:val="none"/>
          <w:lang w:val="en-US" w:eastAsia="zh-CN" w:bidi="ar-SA"/>
        </w:rPr>
        <w:t>。</w:t>
      </w:r>
    </w:p>
    <w:p w14:paraId="4887A72C">
      <w:pPr>
        <w:pStyle w:val="3"/>
        <w:shd w:val="clear"/>
        <w:bidi w:val="0"/>
        <w:rPr>
          <w:rFonts w:hint="eastAsia"/>
          <w:highlight w:val="none"/>
          <w:lang w:val="en-US" w:eastAsia="zh-CN"/>
        </w:rPr>
      </w:pPr>
      <w:r>
        <w:rPr>
          <w:rFonts w:hint="eastAsia"/>
          <w:highlight w:val="none"/>
          <w:lang w:val="en-US" w:eastAsia="zh-CN"/>
        </w:rPr>
        <w:t>3.2服务相关要求</w:t>
      </w:r>
    </w:p>
    <w:p w14:paraId="439A4F0D">
      <w:pPr>
        <w:rPr>
          <w:rFonts w:hint="default"/>
          <w:lang w:val="en-US" w:eastAsia="zh-CN"/>
        </w:rPr>
      </w:pPr>
      <w:r>
        <w:rPr>
          <w:rFonts w:hint="eastAsia"/>
          <w:lang w:val="en-US" w:eastAsia="zh-CN"/>
        </w:rPr>
        <w:t>3.2.1</w:t>
      </w:r>
      <w:r>
        <w:rPr>
          <w:rFonts w:hint="default"/>
          <w:lang w:val="en-US" w:eastAsia="zh-CN"/>
        </w:rPr>
        <w:t>安全目标要求</w:t>
      </w:r>
    </w:p>
    <w:p w14:paraId="5DFF3FE5">
      <w:pPr>
        <w:rPr>
          <w:rFonts w:hint="default"/>
          <w:lang w:val="en-US" w:eastAsia="zh-CN"/>
        </w:rPr>
      </w:pPr>
      <w:r>
        <w:rPr>
          <w:rFonts w:hint="eastAsia"/>
          <w:lang w:val="en-US" w:eastAsia="zh-CN"/>
        </w:rPr>
        <w:t>（1）</w:t>
      </w:r>
      <w:r>
        <w:rPr>
          <w:rFonts w:hint="default"/>
          <w:lang w:val="en-US" w:eastAsia="zh-CN"/>
        </w:rPr>
        <w:t>不发生人身死亡、重伤事故；</w:t>
      </w:r>
    </w:p>
    <w:p w14:paraId="4BE1DF8C">
      <w:pPr>
        <w:rPr>
          <w:rFonts w:hint="default"/>
          <w:lang w:val="en-US" w:eastAsia="zh-CN"/>
        </w:rPr>
      </w:pPr>
      <w:r>
        <w:rPr>
          <w:rFonts w:hint="eastAsia"/>
          <w:lang w:val="en-US" w:eastAsia="zh-CN"/>
        </w:rPr>
        <w:t>（2）</w:t>
      </w:r>
      <w:r>
        <w:rPr>
          <w:rFonts w:hint="default"/>
          <w:lang w:val="en-US" w:eastAsia="zh-CN"/>
        </w:rPr>
        <w:t>不发生有人员责任的重大物资损坏事故；</w:t>
      </w:r>
    </w:p>
    <w:p w14:paraId="48183E24">
      <w:pPr>
        <w:rPr>
          <w:rFonts w:hint="default"/>
          <w:lang w:val="en-US" w:eastAsia="zh-CN"/>
        </w:rPr>
      </w:pPr>
      <w:r>
        <w:rPr>
          <w:rFonts w:hint="eastAsia"/>
          <w:lang w:val="en-US" w:eastAsia="zh-CN"/>
        </w:rPr>
        <w:t>（3）</w:t>
      </w:r>
      <w:r>
        <w:rPr>
          <w:rFonts w:hint="default"/>
          <w:lang w:val="en-US" w:eastAsia="zh-CN"/>
        </w:rPr>
        <w:t>不发生重大火灾事故；</w:t>
      </w:r>
    </w:p>
    <w:p w14:paraId="050F36B9">
      <w:pPr>
        <w:rPr>
          <w:rFonts w:hint="default"/>
          <w:lang w:val="en-US" w:eastAsia="zh-CN"/>
        </w:rPr>
      </w:pPr>
      <w:r>
        <w:rPr>
          <w:rFonts w:hint="eastAsia"/>
          <w:lang w:val="en-US" w:eastAsia="zh-CN"/>
        </w:rPr>
        <w:t>（4）</w:t>
      </w:r>
      <w:r>
        <w:rPr>
          <w:rFonts w:hint="default"/>
          <w:lang w:val="en-US" w:eastAsia="zh-CN"/>
        </w:rPr>
        <w:t>不发生重大职业卫生伤害事故；</w:t>
      </w:r>
    </w:p>
    <w:p w14:paraId="55CC1FA3">
      <w:pPr>
        <w:rPr>
          <w:rFonts w:hint="default"/>
          <w:lang w:val="en-US" w:eastAsia="zh-CN"/>
        </w:rPr>
      </w:pPr>
      <w:r>
        <w:rPr>
          <w:rFonts w:hint="eastAsia"/>
          <w:lang w:val="en-US" w:eastAsia="zh-CN"/>
        </w:rPr>
        <w:t>（5）</w:t>
      </w:r>
      <w:r>
        <w:rPr>
          <w:rFonts w:hint="default"/>
          <w:lang w:val="en-US" w:eastAsia="zh-CN"/>
        </w:rPr>
        <w:t>不发生重大环境污染事故；</w:t>
      </w:r>
    </w:p>
    <w:p w14:paraId="5752E37D">
      <w:pPr>
        <w:rPr>
          <w:rFonts w:hint="default"/>
          <w:lang w:val="en-US" w:eastAsia="zh-CN"/>
        </w:rPr>
      </w:pPr>
      <w:r>
        <w:rPr>
          <w:rFonts w:hint="eastAsia"/>
          <w:lang w:val="en-US" w:eastAsia="zh-CN"/>
        </w:rPr>
        <w:t>（6）</w:t>
      </w:r>
      <w:r>
        <w:rPr>
          <w:rFonts w:hint="default"/>
          <w:lang w:val="en-US" w:eastAsia="zh-CN"/>
        </w:rPr>
        <w:t>不发生重大治安案件、刑事案件；</w:t>
      </w:r>
    </w:p>
    <w:p w14:paraId="487C58C6">
      <w:pPr>
        <w:rPr>
          <w:rFonts w:hint="default"/>
          <w:lang w:val="en-US" w:eastAsia="zh-CN"/>
        </w:rPr>
      </w:pPr>
      <w:r>
        <w:rPr>
          <w:rFonts w:hint="eastAsia"/>
          <w:lang w:val="en-US" w:eastAsia="zh-CN"/>
        </w:rPr>
        <w:t>（7）</w:t>
      </w:r>
      <w:r>
        <w:rPr>
          <w:rFonts w:hint="default"/>
          <w:lang w:val="en-US" w:eastAsia="zh-CN"/>
        </w:rPr>
        <w:t>不发生存储物资失窃。</w:t>
      </w:r>
    </w:p>
    <w:p w14:paraId="58737B7F">
      <w:pPr>
        <w:rPr>
          <w:rFonts w:hint="default"/>
          <w:lang w:val="en-US" w:eastAsia="zh-CN"/>
        </w:rPr>
      </w:pPr>
      <w:r>
        <w:rPr>
          <w:rFonts w:hint="default"/>
          <w:lang w:val="en-US" w:eastAsia="zh-CN"/>
        </w:rPr>
        <w:t>3.</w:t>
      </w:r>
      <w:r>
        <w:rPr>
          <w:rFonts w:hint="eastAsia"/>
          <w:lang w:val="en-US" w:eastAsia="zh-CN"/>
        </w:rPr>
        <w:t>2.2</w:t>
      </w:r>
      <w:r>
        <w:rPr>
          <w:rFonts w:hint="default"/>
          <w:lang w:val="en-US" w:eastAsia="zh-CN"/>
        </w:rPr>
        <w:t>安保要求</w:t>
      </w:r>
    </w:p>
    <w:p w14:paraId="5C0330F2">
      <w:pPr>
        <w:rPr>
          <w:rFonts w:hint="default"/>
          <w:lang w:val="en-US" w:eastAsia="zh-CN"/>
        </w:rPr>
      </w:pPr>
      <w:r>
        <w:rPr>
          <w:rFonts w:hint="default"/>
          <w:lang w:val="en-US" w:eastAsia="zh-CN"/>
        </w:rPr>
        <w:t>1、安保人员应具备基本法律知识及与安全保卫相关的政策、规定；</w:t>
      </w:r>
    </w:p>
    <w:p w14:paraId="2B456263">
      <w:pPr>
        <w:rPr>
          <w:rFonts w:hint="default"/>
          <w:lang w:val="en-US" w:eastAsia="zh-CN"/>
        </w:rPr>
      </w:pPr>
      <w:r>
        <w:rPr>
          <w:rFonts w:hint="default"/>
          <w:lang w:val="en-US" w:eastAsia="zh-CN"/>
        </w:rPr>
        <w:t>2、安保人员具备一定语言和文字表达能力；</w:t>
      </w:r>
    </w:p>
    <w:p w14:paraId="04C4704E">
      <w:pPr>
        <w:rPr>
          <w:rFonts w:hint="default"/>
          <w:lang w:val="en-US" w:eastAsia="zh-CN"/>
        </w:rPr>
      </w:pPr>
      <w:r>
        <w:rPr>
          <w:rFonts w:hint="default"/>
          <w:lang w:val="en-US" w:eastAsia="zh-CN"/>
        </w:rPr>
        <w:t>3、安保人员具备使用基本通讯器材、技术防范设施设备和相关防卫器械技能；</w:t>
      </w:r>
    </w:p>
    <w:p w14:paraId="7112F209">
      <w:pPr>
        <w:rPr>
          <w:rFonts w:hint="default"/>
          <w:lang w:val="en-US" w:eastAsia="zh-CN"/>
        </w:rPr>
      </w:pPr>
      <w:r>
        <w:rPr>
          <w:rFonts w:hint="default"/>
          <w:lang w:val="en-US" w:eastAsia="zh-CN"/>
        </w:rPr>
        <w:t>4、场地内设立24小时安保人员；</w:t>
      </w:r>
    </w:p>
    <w:p w14:paraId="15F5F972">
      <w:pPr>
        <w:rPr>
          <w:rFonts w:hint="default"/>
          <w:lang w:val="en-US" w:eastAsia="zh-CN"/>
        </w:rPr>
      </w:pPr>
      <w:r>
        <w:rPr>
          <w:rFonts w:hint="default"/>
          <w:lang w:val="en-US" w:eastAsia="zh-CN"/>
        </w:rPr>
        <w:t>5、具备规范的安保巡逻制度；</w:t>
      </w:r>
    </w:p>
    <w:p w14:paraId="12DC7C4D">
      <w:pPr>
        <w:rPr>
          <w:rFonts w:hint="default"/>
          <w:lang w:val="en-US" w:eastAsia="zh-CN"/>
        </w:rPr>
      </w:pPr>
      <w:r>
        <w:rPr>
          <w:rFonts w:hint="default"/>
          <w:lang w:val="en-US" w:eastAsia="zh-CN"/>
        </w:rPr>
        <w:t>6、出入口应设置不间断的电子监视设施；</w:t>
      </w:r>
    </w:p>
    <w:p w14:paraId="1C1E5F14">
      <w:pPr>
        <w:rPr>
          <w:rFonts w:hint="default"/>
          <w:lang w:val="en-US" w:eastAsia="zh-CN"/>
        </w:rPr>
      </w:pPr>
      <w:r>
        <w:rPr>
          <w:rFonts w:hint="default"/>
          <w:lang w:val="en-US" w:eastAsia="zh-CN"/>
        </w:rPr>
        <w:t>7、对往来单位人员进行把守、验证、检查，并做好防火、防盗、防抢、防爆炸等工作。</w:t>
      </w:r>
    </w:p>
    <w:p w14:paraId="01B688D7">
      <w:pPr>
        <w:rPr>
          <w:rFonts w:hint="default"/>
          <w:lang w:val="en-US" w:eastAsia="zh-CN"/>
        </w:rPr>
      </w:pPr>
      <w:r>
        <w:rPr>
          <w:rFonts w:hint="default"/>
          <w:lang w:val="en-US" w:eastAsia="zh-CN"/>
        </w:rPr>
        <w:t>3.</w:t>
      </w:r>
      <w:r>
        <w:rPr>
          <w:rFonts w:hint="eastAsia"/>
          <w:lang w:val="en-US" w:eastAsia="zh-CN"/>
        </w:rPr>
        <w:t>2</w:t>
      </w:r>
      <w:r>
        <w:rPr>
          <w:rFonts w:hint="default"/>
          <w:lang w:val="en-US" w:eastAsia="zh-CN"/>
        </w:rPr>
        <w:t>.</w:t>
      </w:r>
      <w:r>
        <w:rPr>
          <w:rFonts w:hint="eastAsia"/>
          <w:lang w:val="en-US" w:eastAsia="zh-CN"/>
        </w:rPr>
        <w:t>3</w:t>
      </w:r>
      <w:r>
        <w:rPr>
          <w:rFonts w:hint="default"/>
          <w:lang w:val="en-US" w:eastAsia="zh-CN"/>
        </w:rPr>
        <w:t xml:space="preserve"> 消防要求</w:t>
      </w:r>
    </w:p>
    <w:p w14:paraId="74B6D114">
      <w:pPr>
        <w:rPr>
          <w:rFonts w:hint="default"/>
          <w:lang w:val="en-US" w:eastAsia="zh-CN"/>
        </w:rPr>
      </w:pPr>
      <w:r>
        <w:rPr>
          <w:rFonts w:hint="eastAsia"/>
          <w:lang w:val="en-US" w:eastAsia="zh-CN"/>
        </w:rPr>
        <w:t>（1）</w:t>
      </w:r>
      <w:r>
        <w:rPr>
          <w:rFonts w:hint="default"/>
          <w:lang w:val="en-US" w:eastAsia="zh-CN"/>
        </w:rPr>
        <w:t>应按照《建筑灭火器配置设计规范》（GBJ140-90）的有关规定，对室内场地内配备数量适合的消防设施；</w:t>
      </w:r>
    </w:p>
    <w:p w14:paraId="6C7C9CDA">
      <w:pPr>
        <w:rPr>
          <w:rFonts w:hint="default"/>
          <w:lang w:val="en-US" w:eastAsia="zh-CN"/>
        </w:rPr>
      </w:pPr>
      <w:r>
        <w:rPr>
          <w:rFonts w:hint="eastAsia"/>
          <w:lang w:val="en-US" w:eastAsia="zh-CN"/>
        </w:rPr>
        <w:t>（2）</w:t>
      </w:r>
      <w:r>
        <w:rPr>
          <w:rFonts w:hint="default"/>
          <w:lang w:val="en-US" w:eastAsia="zh-CN"/>
        </w:rPr>
        <w:t>制定消防安全责任人制度；</w:t>
      </w:r>
    </w:p>
    <w:p w14:paraId="0B437621">
      <w:pPr>
        <w:rPr>
          <w:rFonts w:hint="default"/>
          <w:lang w:val="en-US" w:eastAsia="zh-CN"/>
        </w:rPr>
      </w:pPr>
      <w:r>
        <w:rPr>
          <w:rFonts w:hint="eastAsia"/>
          <w:lang w:val="en-US" w:eastAsia="zh-CN"/>
        </w:rPr>
        <w:t>（3）</w:t>
      </w:r>
      <w:r>
        <w:rPr>
          <w:rFonts w:hint="default"/>
          <w:lang w:val="en-US" w:eastAsia="zh-CN"/>
        </w:rPr>
        <w:t>租赁的仓库场地应设立为重点防火区域；</w:t>
      </w:r>
    </w:p>
    <w:p w14:paraId="0A78443D">
      <w:pPr>
        <w:rPr>
          <w:rFonts w:hint="default"/>
          <w:lang w:val="en-US" w:eastAsia="zh-CN"/>
        </w:rPr>
      </w:pPr>
      <w:r>
        <w:rPr>
          <w:rFonts w:hint="eastAsia"/>
          <w:lang w:val="en-US" w:eastAsia="zh-CN"/>
        </w:rPr>
        <w:t>（4）</w:t>
      </w:r>
      <w:r>
        <w:rPr>
          <w:rFonts w:hint="default"/>
          <w:lang w:val="en-US" w:eastAsia="zh-CN"/>
        </w:rPr>
        <w:t>严禁在仓库场地范围内动火、吸烟等；</w:t>
      </w:r>
    </w:p>
    <w:p w14:paraId="733889D6">
      <w:pPr>
        <w:rPr>
          <w:rFonts w:hint="default"/>
          <w:lang w:val="en-US" w:eastAsia="zh-CN"/>
        </w:rPr>
      </w:pPr>
      <w:r>
        <w:rPr>
          <w:rFonts w:hint="eastAsia"/>
          <w:lang w:val="en-US" w:eastAsia="zh-CN"/>
        </w:rPr>
        <w:t>（5）</w:t>
      </w:r>
      <w:r>
        <w:rPr>
          <w:rFonts w:hint="default"/>
          <w:lang w:val="en-US" w:eastAsia="zh-CN"/>
        </w:rPr>
        <w:t>不允许存放易燃易爆物品，有毒、易挥发的气体；</w:t>
      </w:r>
    </w:p>
    <w:p w14:paraId="2882FB82">
      <w:pPr>
        <w:rPr>
          <w:rFonts w:hint="default"/>
          <w:lang w:val="en-US" w:eastAsia="zh-CN"/>
        </w:rPr>
      </w:pPr>
      <w:r>
        <w:rPr>
          <w:rFonts w:hint="eastAsia"/>
          <w:lang w:val="en-US" w:eastAsia="zh-CN"/>
        </w:rPr>
        <w:t>（6）</w:t>
      </w:r>
      <w:r>
        <w:rPr>
          <w:rFonts w:hint="default"/>
          <w:lang w:val="en-US" w:eastAsia="zh-CN"/>
        </w:rPr>
        <w:t>需预留足够的应急通道。</w:t>
      </w:r>
    </w:p>
    <w:p w14:paraId="35F41BF5">
      <w:pPr>
        <w:pStyle w:val="2"/>
        <w:numPr>
          <w:ilvl w:val="0"/>
          <w:numId w:val="1"/>
        </w:numPr>
        <w:shd w:val="clear"/>
        <w:bidi w:val="0"/>
        <w:rPr>
          <w:rFonts w:hint="default" w:ascii="宋体" w:hAnsi="宋体" w:eastAsia="宋体" w:cs="宋体"/>
          <w:highlight w:val="none"/>
          <w:lang w:val="en-US" w:eastAsia="zh-CN"/>
        </w:rPr>
      </w:pPr>
      <w:r>
        <w:rPr>
          <w:rFonts w:hint="default" w:ascii="宋体" w:hAnsi="宋体" w:eastAsia="宋体" w:cs="宋体"/>
          <w:highlight w:val="none"/>
          <w:lang w:val="en-US" w:eastAsia="zh-CN"/>
        </w:rPr>
        <w:t>双方责任</w:t>
      </w:r>
    </w:p>
    <w:p w14:paraId="77603339">
      <w:pPr>
        <w:rPr>
          <w:rFonts w:hint="default" w:ascii="Arial" w:hAnsi="Arial" w:eastAsia="宋体" w:cs="Times New Roman"/>
          <w:b/>
          <w:kern w:val="2"/>
          <w:sz w:val="25"/>
          <w:szCs w:val="22"/>
          <w:highlight w:val="none"/>
          <w:lang w:val="en-US" w:eastAsia="zh-CN" w:bidi="ar-SA"/>
        </w:rPr>
      </w:pPr>
      <w:r>
        <w:rPr>
          <w:rFonts w:hint="eastAsia" w:ascii="Arial" w:hAnsi="Arial" w:eastAsia="宋体" w:cs="Times New Roman"/>
          <w:b/>
          <w:kern w:val="2"/>
          <w:sz w:val="25"/>
          <w:szCs w:val="22"/>
          <w:highlight w:val="none"/>
          <w:lang w:val="en-US" w:eastAsia="zh-CN" w:bidi="ar-SA"/>
        </w:rPr>
        <w:t>4.1</w:t>
      </w:r>
      <w:r>
        <w:rPr>
          <w:rFonts w:hint="eastAsia" w:ascii="Arial" w:hAnsi="Arial" w:cs="Times New Roman"/>
          <w:b/>
          <w:kern w:val="2"/>
          <w:sz w:val="25"/>
          <w:szCs w:val="22"/>
          <w:highlight w:val="none"/>
          <w:lang w:val="en-US" w:eastAsia="zh-CN" w:bidi="ar-SA"/>
        </w:rPr>
        <w:t>采购方</w:t>
      </w:r>
      <w:r>
        <w:rPr>
          <w:rFonts w:hint="default" w:ascii="Arial" w:hAnsi="Arial" w:eastAsia="宋体" w:cs="Times New Roman"/>
          <w:b/>
          <w:kern w:val="2"/>
          <w:sz w:val="25"/>
          <w:szCs w:val="22"/>
          <w:highlight w:val="none"/>
          <w:lang w:val="en-US" w:eastAsia="zh-CN" w:bidi="ar-SA"/>
        </w:rPr>
        <w:t>责任</w:t>
      </w:r>
    </w:p>
    <w:p w14:paraId="4B5D0732">
      <w:pPr>
        <w:rPr>
          <w:rFonts w:hint="default"/>
          <w:lang w:val="en-US" w:eastAsia="zh-CN"/>
        </w:rPr>
      </w:pPr>
      <w:r>
        <w:rPr>
          <w:rFonts w:hint="eastAsia"/>
          <w:lang w:val="en-US" w:eastAsia="zh-CN"/>
        </w:rPr>
        <w:t>（1）</w:t>
      </w:r>
      <w:r>
        <w:rPr>
          <w:rFonts w:hint="default"/>
          <w:lang w:val="en-US" w:eastAsia="zh-CN"/>
        </w:rPr>
        <w:t>发生存储或出库需求时，及时书面或电话告知</w:t>
      </w:r>
      <w:r>
        <w:rPr>
          <w:rFonts w:hint="eastAsia"/>
          <w:lang w:val="en-US" w:eastAsia="zh-CN"/>
        </w:rPr>
        <w:t>报价方</w:t>
      </w:r>
      <w:r>
        <w:rPr>
          <w:rFonts w:hint="default"/>
          <w:lang w:val="en-US" w:eastAsia="zh-CN"/>
        </w:rPr>
        <w:t>；</w:t>
      </w:r>
    </w:p>
    <w:p w14:paraId="78AE31B0">
      <w:pPr>
        <w:rPr>
          <w:rFonts w:hint="default"/>
          <w:lang w:val="en-US" w:eastAsia="zh-CN"/>
        </w:rPr>
      </w:pPr>
      <w:r>
        <w:rPr>
          <w:rFonts w:hint="eastAsia"/>
          <w:lang w:val="en-US" w:eastAsia="zh-CN"/>
        </w:rPr>
        <w:t>（2）</w:t>
      </w:r>
      <w:r>
        <w:rPr>
          <w:rFonts w:hint="default"/>
          <w:lang w:val="en-US" w:eastAsia="zh-CN"/>
        </w:rPr>
        <w:t>负责根据合同签订协议约定及时办理结算及支付。</w:t>
      </w:r>
    </w:p>
    <w:p w14:paraId="0D7183A7">
      <w:pPr>
        <w:rPr>
          <w:rFonts w:hint="default"/>
          <w:lang w:val="en-US" w:eastAsia="zh-CN"/>
        </w:rPr>
      </w:pPr>
      <w:r>
        <w:rPr>
          <w:rFonts w:hint="eastAsia" w:ascii="Arial" w:hAnsi="Arial" w:cs="Times New Roman"/>
          <w:b/>
          <w:kern w:val="2"/>
          <w:sz w:val="25"/>
          <w:szCs w:val="22"/>
          <w:highlight w:val="none"/>
          <w:lang w:val="en-US" w:eastAsia="zh-CN" w:bidi="ar-SA"/>
        </w:rPr>
        <w:t>4.2报价方</w:t>
      </w:r>
      <w:r>
        <w:rPr>
          <w:rFonts w:hint="default" w:ascii="Arial" w:hAnsi="Arial" w:eastAsia="宋体" w:cs="Times New Roman"/>
          <w:b/>
          <w:kern w:val="2"/>
          <w:sz w:val="25"/>
          <w:szCs w:val="22"/>
          <w:highlight w:val="none"/>
          <w:lang w:val="en-US" w:eastAsia="zh-CN" w:bidi="ar-SA"/>
        </w:rPr>
        <w:t>责任</w:t>
      </w:r>
    </w:p>
    <w:p w14:paraId="557FC8F0">
      <w:pPr>
        <w:rPr>
          <w:rFonts w:hint="default"/>
          <w:lang w:val="en-US" w:eastAsia="zh-CN"/>
        </w:rPr>
      </w:pPr>
      <w:r>
        <w:rPr>
          <w:rFonts w:hint="eastAsia"/>
          <w:lang w:val="en-US" w:eastAsia="zh-CN"/>
        </w:rPr>
        <w:t>（1）</w:t>
      </w:r>
      <w:r>
        <w:rPr>
          <w:rFonts w:hint="default"/>
          <w:lang w:val="en-US" w:eastAsia="zh-CN"/>
        </w:rPr>
        <w:t>配置安保人员及电子监控设施；</w:t>
      </w:r>
    </w:p>
    <w:p w14:paraId="723D05B0">
      <w:pPr>
        <w:rPr>
          <w:rFonts w:hint="default"/>
          <w:lang w:val="en-US" w:eastAsia="zh-CN"/>
        </w:rPr>
      </w:pPr>
      <w:r>
        <w:rPr>
          <w:rFonts w:hint="eastAsia"/>
          <w:lang w:val="en-US" w:eastAsia="zh-CN"/>
        </w:rPr>
        <w:t>（2）</w:t>
      </w:r>
      <w:r>
        <w:rPr>
          <w:rFonts w:hint="default"/>
          <w:lang w:val="en-US" w:eastAsia="zh-CN"/>
        </w:rPr>
        <w:t>负责办理配送车辆进出入仓库场地及装卸货所需审批手续；</w:t>
      </w:r>
    </w:p>
    <w:p w14:paraId="58A3B8C5">
      <w:pPr>
        <w:rPr>
          <w:rFonts w:hint="default"/>
          <w:lang w:val="en-US" w:eastAsia="zh-CN"/>
        </w:rPr>
      </w:pPr>
      <w:r>
        <w:rPr>
          <w:rFonts w:hint="eastAsia"/>
          <w:lang w:val="en-US" w:eastAsia="zh-CN"/>
        </w:rPr>
        <w:t>（3）</w:t>
      </w:r>
      <w:r>
        <w:rPr>
          <w:rFonts w:hint="default"/>
          <w:lang w:val="en-US" w:eastAsia="zh-CN"/>
        </w:rPr>
        <w:t>配置</w:t>
      </w:r>
      <w:r>
        <w:rPr>
          <w:rFonts w:hint="eastAsia"/>
          <w:lang w:val="en-US" w:eastAsia="zh-CN"/>
        </w:rPr>
        <w:t>装卸所需</w:t>
      </w:r>
      <w:r>
        <w:rPr>
          <w:rFonts w:hint="default"/>
          <w:lang w:val="en-US" w:eastAsia="zh-CN"/>
        </w:rPr>
        <w:t>起重机，并负责日常维护；</w:t>
      </w:r>
    </w:p>
    <w:p w14:paraId="45996BD0">
      <w:pPr>
        <w:rPr>
          <w:rFonts w:hint="default"/>
          <w:lang w:val="en-US" w:eastAsia="zh-CN"/>
        </w:rPr>
      </w:pPr>
      <w:r>
        <w:rPr>
          <w:rFonts w:hint="eastAsia"/>
          <w:lang w:val="en-US" w:eastAsia="zh-CN"/>
        </w:rPr>
        <w:t>（4）</w:t>
      </w:r>
      <w:r>
        <w:rPr>
          <w:rFonts w:hint="default"/>
          <w:lang w:val="en-US" w:eastAsia="zh-CN"/>
        </w:rPr>
        <w:t>配置数量足够的照明</w:t>
      </w:r>
      <w:r>
        <w:rPr>
          <w:rFonts w:hint="eastAsia"/>
          <w:lang w:val="en-US" w:eastAsia="zh-CN"/>
        </w:rPr>
        <w:t>，</w:t>
      </w:r>
      <w:r>
        <w:rPr>
          <w:rFonts w:hint="default"/>
          <w:lang w:val="en-US" w:eastAsia="zh-CN"/>
        </w:rPr>
        <w:t>确保正常夜间作业；</w:t>
      </w:r>
    </w:p>
    <w:p w14:paraId="75820E75">
      <w:pPr>
        <w:rPr>
          <w:rFonts w:hint="default"/>
          <w:lang w:val="en-US" w:eastAsia="zh-CN"/>
        </w:rPr>
      </w:pPr>
      <w:r>
        <w:rPr>
          <w:rFonts w:hint="eastAsia"/>
          <w:lang w:val="en-US" w:eastAsia="zh-CN"/>
        </w:rPr>
        <w:t>（5）</w:t>
      </w:r>
      <w:r>
        <w:rPr>
          <w:rFonts w:hint="default"/>
          <w:lang w:val="en-US" w:eastAsia="zh-CN"/>
        </w:rPr>
        <w:t>对操作桥式起重机人员核实其相应资质；</w:t>
      </w:r>
    </w:p>
    <w:p w14:paraId="00515C61">
      <w:pPr>
        <w:rPr>
          <w:rFonts w:hint="default"/>
          <w:lang w:val="en-US" w:eastAsia="zh-CN"/>
        </w:rPr>
      </w:pPr>
      <w:r>
        <w:rPr>
          <w:rFonts w:hint="eastAsia"/>
          <w:lang w:val="en-US" w:eastAsia="zh-CN"/>
        </w:rPr>
        <w:t>（6）</w:t>
      </w:r>
      <w:r>
        <w:rPr>
          <w:rFonts w:hint="default"/>
          <w:lang w:val="en-US" w:eastAsia="zh-CN"/>
        </w:rPr>
        <w:t>负责场地建筑（屋面、墙体、构架、雨棚等）维护工作；</w:t>
      </w:r>
    </w:p>
    <w:p w14:paraId="4B407544">
      <w:pPr>
        <w:rPr>
          <w:rFonts w:hint="eastAsia"/>
          <w:lang w:val="en-US" w:eastAsia="zh-CN"/>
        </w:rPr>
      </w:pPr>
      <w:r>
        <w:rPr>
          <w:rFonts w:hint="eastAsia"/>
          <w:lang w:val="en-US" w:eastAsia="zh-CN"/>
        </w:rPr>
        <w:t>（7）</w:t>
      </w:r>
      <w:r>
        <w:rPr>
          <w:rFonts w:hint="default"/>
          <w:lang w:val="en-US" w:eastAsia="zh-CN"/>
        </w:rPr>
        <w:t>不得遗失、损坏寄存物资。</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E8723">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BBA03F">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8BBA03F">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DDD4FE"/>
    <w:multiLevelType w:val="singleLevel"/>
    <w:tmpl w:val="13DDD4FE"/>
    <w:lvl w:ilvl="0" w:tentative="0">
      <w:start w:val="1"/>
      <w:numFmt w:val="decimal"/>
      <w:suff w:val="nothing"/>
      <w:lvlText w:val="（%1）"/>
      <w:lvlJc w:val="left"/>
    </w:lvl>
  </w:abstractNum>
  <w:abstractNum w:abstractNumId="1">
    <w:nsid w:val="2234D016"/>
    <w:multiLevelType w:val="singleLevel"/>
    <w:tmpl w:val="2234D016"/>
    <w:lvl w:ilvl="0" w:tentative="0">
      <w:start w:val="3"/>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1DAE7ACD"/>
    <w:rsid w:val="002E21F1"/>
    <w:rsid w:val="008D7B22"/>
    <w:rsid w:val="04425FE9"/>
    <w:rsid w:val="0A5A4E2B"/>
    <w:rsid w:val="0AE5406E"/>
    <w:rsid w:val="0BA31A63"/>
    <w:rsid w:val="0C8A677F"/>
    <w:rsid w:val="0F794915"/>
    <w:rsid w:val="0F841BAC"/>
    <w:rsid w:val="1198193E"/>
    <w:rsid w:val="129E37F0"/>
    <w:rsid w:val="189D4D0E"/>
    <w:rsid w:val="18AE1A47"/>
    <w:rsid w:val="1DAE7ACD"/>
    <w:rsid w:val="21A97250"/>
    <w:rsid w:val="235F043D"/>
    <w:rsid w:val="24546D6F"/>
    <w:rsid w:val="26280DF4"/>
    <w:rsid w:val="2F18751A"/>
    <w:rsid w:val="30D33A5F"/>
    <w:rsid w:val="30E107B4"/>
    <w:rsid w:val="31C81974"/>
    <w:rsid w:val="36E56B24"/>
    <w:rsid w:val="37633109"/>
    <w:rsid w:val="37691EBB"/>
    <w:rsid w:val="383166DB"/>
    <w:rsid w:val="3A442876"/>
    <w:rsid w:val="3B357B14"/>
    <w:rsid w:val="3C75570C"/>
    <w:rsid w:val="3D5F4F3E"/>
    <w:rsid w:val="41054F8D"/>
    <w:rsid w:val="44E16B7D"/>
    <w:rsid w:val="46362EF9"/>
    <w:rsid w:val="47183E92"/>
    <w:rsid w:val="4D623459"/>
    <w:rsid w:val="4DCE691D"/>
    <w:rsid w:val="4E93783C"/>
    <w:rsid w:val="4F0516DF"/>
    <w:rsid w:val="521C33C2"/>
    <w:rsid w:val="52CD24EF"/>
    <w:rsid w:val="54534C76"/>
    <w:rsid w:val="566E2FD6"/>
    <w:rsid w:val="5BD20B76"/>
    <w:rsid w:val="5C6A0DAE"/>
    <w:rsid w:val="61A64A13"/>
    <w:rsid w:val="64E70858"/>
    <w:rsid w:val="66742F55"/>
    <w:rsid w:val="67F02CB7"/>
    <w:rsid w:val="6CB6092D"/>
    <w:rsid w:val="6CF748E0"/>
    <w:rsid w:val="71A37926"/>
    <w:rsid w:val="71C97FC6"/>
    <w:rsid w:val="72111E04"/>
    <w:rsid w:val="7294672D"/>
    <w:rsid w:val="73571C35"/>
    <w:rsid w:val="765468FF"/>
    <w:rsid w:val="798A42B2"/>
    <w:rsid w:val="7B6507A8"/>
    <w:rsid w:val="7D313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link w:val="14"/>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keepNext/>
      <w:keepLines/>
      <w:spacing w:before="260" w:beforeLines="0" w:beforeAutospacing="0" w:after="260" w:afterLines="0" w:afterAutospacing="0" w:line="240" w:lineRule="auto"/>
      <w:outlineLvl w:val="2"/>
    </w:pPr>
    <w:rPr>
      <w:rFonts w:ascii="Times New Roman" w:hAnsi="Times New Roman" w:eastAsia="宋体"/>
      <w:sz w:val="24"/>
    </w:rPr>
  </w:style>
  <w:style w:type="paragraph" w:styleId="5">
    <w:name w:val="heading 4"/>
    <w:basedOn w:val="1"/>
    <w:next w:val="1"/>
    <w:unhideWhenUsed/>
    <w:qFormat/>
    <w:uiPriority w:val="0"/>
    <w:pPr>
      <w:keepNext/>
      <w:keepLines/>
      <w:spacing w:before="280" w:beforeLines="0" w:beforeAutospacing="0" w:after="290" w:afterLines="0" w:afterAutospacing="0" w:line="300" w:lineRule="exact"/>
      <w:outlineLvl w:val="3"/>
    </w:pPr>
    <w:rPr>
      <w:rFonts w:ascii="Arial" w:hAnsi="Arial" w:eastAsia="宋体"/>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6">
    <w:name w:val="Body Text"/>
    <w:basedOn w:val="7"/>
    <w:next w:val="7"/>
    <w:qFormat/>
    <w:uiPriority w:val="0"/>
    <w:pPr>
      <w:spacing w:after="12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customStyle="1" w:styleId="12">
    <w:name w:val="首页日期"/>
    <w:basedOn w:val="1"/>
    <w:link w:val="13"/>
    <w:qFormat/>
    <w:uiPriority w:val="0"/>
    <w:pPr>
      <w:jc w:val="center"/>
    </w:pPr>
    <w:rPr>
      <w:rFonts w:eastAsia="楷体"/>
      <w:sz w:val="32"/>
    </w:rPr>
  </w:style>
  <w:style w:type="character" w:customStyle="1" w:styleId="13">
    <w:name w:val="首页日期 Char"/>
    <w:link w:val="12"/>
    <w:qFormat/>
    <w:uiPriority w:val="0"/>
    <w:rPr>
      <w:rFonts w:eastAsia="楷体"/>
      <w:sz w:val="32"/>
    </w:rPr>
  </w:style>
  <w:style w:type="character" w:customStyle="1" w:styleId="14">
    <w:name w:val="标题 2 Char"/>
    <w:link w:val="3"/>
    <w:qFormat/>
    <w:uiPriority w:val="0"/>
    <w:rPr>
      <w:rFonts w:ascii="Arial" w:hAnsi="Arial" w:eastAsia="宋体"/>
      <w:b/>
      <w:sz w:val="25"/>
    </w:rPr>
  </w:style>
  <w:style w:type="paragraph" w:customStyle="1" w:styleId="15">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 w:type="paragraph" w:customStyle="1" w:styleId="16">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paragraph" w:customStyle="1" w:styleId="17">
    <w:name w:val="南网格式"/>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spacing w:before="120" w:line="360" w:lineRule="auto"/>
      <w:jc w:val="left"/>
    </w:pPr>
    <w:rPr>
      <w:rFonts w:ascii="宋体" w:hAnsi="宋体"/>
      <w:kern w:val="0"/>
      <w:sz w:val="24"/>
      <w:szCs w:val="28"/>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1033</Words>
  <Characters>1072</Characters>
  <Lines>0</Lines>
  <Paragraphs>0</Paragraphs>
  <TotalTime>11</TotalTime>
  <ScaleCrop>false</ScaleCrop>
  <LinksUpToDate>false</LinksUpToDate>
  <CharactersWithSpaces>1073</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2024-07-31T08:59:00Z</dcterms:created>
  <dc:creator>€+¶=Ψ</dc:creator>
  <cp:lastModifiedBy>€+¶=Ψ</cp:lastModifiedBy>
  <dcterms:modified xsi:type="dcterms:W3CDTF">2024-08-02T10:03:10Z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074DA09F2FF44209BDCC4295F113F2CD_11</vt:lpwstr>
  </property>
</Properties>
</file>