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spacing w:before="340" w:after="330" w:line="576" w:lineRule="auto"/>
        <w:ind w:left="0" w:right="0" w:firstLine="0"/>
        <w:jc w:val="center"/>
        <w:rPr>
          <w:rFonts w:hint="eastAsia"/>
        </w:rPr>
      </w:pPr>
      <w:r>
        <w:rPr>
          <w:rFonts w:hint="eastAsia" w:ascii="仿宋" w:hAnsi="仿宋" w:eastAsia="仿宋" w:cs="仿宋"/>
          <w:b/>
          <w:color w:val="auto"/>
          <w:spacing w:val="0"/>
          <w:position w:val="0"/>
          <w:sz w:val="28"/>
          <w:szCs w:val="28"/>
          <w:shd w:val="clear" w:fill="auto"/>
          <w:lang w:val="en-US" w:eastAsia="zh-CN"/>
        </w:rPr>
        <w:t>2024年云南十里阳光发展</w:t>
      </w:r>
      <w:r>
        <w:rPr>
          <w:rFonts w:hint="eastAsia" w:ascii="仿宋" w:hAnsi="仿宋" w:eastAsia="仿宋" w:cs="仿宋"/>
          <w:b/>
          <w:color w:val="auto"/>
          <w:spacing w:val="0"/>
          <w:position w:val="0"/>
          <w:sz w:val="28"/>
          <w:szCs w:val="28"/>
          <w:shd w:val="clear" w:fill="auto"/>
        </w:rPr>
        <w:t>有限公司</w:t>
      </w:r>
      <w:r>
        <w:rPr>
          <w:rFonts w:hint="eastAsia" w:ascii="仿宋" w:hAnsi="仿宋" w:eastAsia="仿宋" w:cs="仿宋"/>
          <w:b/>
          <w:color w:val="auto"/>
          <w:spacing w:val="0"/>
          <w:position w:val="0"/>
          <w:sz w:val="28"/>
          <w:szCs w:val="28"/>
          <w:shd w:val="clear" w:fill="auto"/>
          <w:lang w:val="en-US" w:eastAsia="zh-CN"/>
        </w:rPr>
        <w:t>物业管理部空调配件采购安装服务（零星采购）</w:t>
      </w:r>
      <w:r>
        <w:rPr>
          <w:rFonts w:hint="eastAsia" w:ascii="仿宋" w:hAnsi="仿宋" w:eastAsia="仿宋" w:cs="仿宋"/>
          <w:b/>
          <w:color w:val="auto"/>
          <w:spacing w:val="0"/>
          <w:position w:val="0"/>
          <w:sz w:val="28"/>
          <w:szCs w:val="28"/>
          <w:shd w:val="clear" w:fill="auto"/>
        </w:rPr>
        <w:t>项目技术规范书</w:t>
      </w:r>
    </w:p>
    <w:p>
      <w:pPr>
        <w:spacing w:before="0" w:after="0" w:line="360" w:lineRule="auto"/>
        <w:ind w:left="0" w:right="0" w:firstLine="422" w:firstLineChars="200"/>
        <w:jc w:val="left"/>
        <w:rPr>
          <w:rFonts w:hint="eastAsia" w:ascii="仿宋" w:hAnsi="仿宋" w:eastAsia="仿宋" w:cs="仿宋"/>
          <w:b/>
          <w:color w:val="auto"/>
          <w:spacing w:val="0"/>
          <w:position w:val="0"/>
          <w:sz w:val="21"/>
          <w:szCs w:val="21"/>
          <w:shd w:val="clear" w:fill="auto"/>
          <w:lang w:val="en-US" w:eastAsia="zh-CN"/>
        </w:rPr>
      </w:pPr>
      <w:r>
        <w:rPr>
          <w:rFonts w:hint="eastAsia" w:ascii="仿宋" w:hAnsi="仿宋" w:eastAsia="仿宋" w:cs="仿宋"/>
          <w:b/>
          <w:color w:val="auto"/>
          <w:spacing w:val="0"/>
          <w:position w:val="0"/>
          <w:sz w:val="21"/>
          <w:szCs w:val="21"/>
          <w:shd w:val="clear" w:fill="auto"/>
          <w:lang w:val="en-US" w:eastAsia="zh-CN"/>
        </w:rPr>
        <w:t>一、项目概要</w:t>
      </w:r>
    </w:p>
    <w:p>
      <w:pPr>
        <w:spacing w:before="0" w:after="0" w:line="360" w:lineRule="auto"/>
        <w:ind w:left="0" w:right="0" w:firstLine="420" w:firstLineChars="200"/>
        <w:jc w:val="left"/>
        <w:rPr>
          <w:rFonts w:hint="eastAsia" w:ascii="仿宋" w:hAnsi="仿宋" w:eastAsia="仿宋" w:cs="仿宋"/>
          <w:color w:val="auto"/>
          <w:spacing w:val="0"/>
          <w:position w:val="0"/>
          <w:sz w:val="21"/>
          <w:szCs w:val="21"/>
          <w:shd w:val="clear" w:fill="auto"/>
          <w:lang w:val="en-US"/>
        </w:rPr>
      </w:pPr>
      <w:r>
        <w:rPr>
          <w:rFonts w:hint="eastAsia" w:ascii="仿宋" w:hAnsi="仿宋" w:eastAsia="仿宋" w:cs="仿宋"/>
          <w:color w:val="auto"/>
          <w:spacing w:val="0"/>
          <w:position w:val="0"/>
          <w:sz w:val="21"/>
          <w:szCs w:val="21"/>
          <w:shd w:val="clear" w:fill="auto"/>
          <w:lang w:val="en-US" w:eastAsia="zh-CN"/>
        </w:rPr>
        <w:t>云南十里阳光发展</w:t>
      </w:r>
      <w:r>
        <w:rPr>
          <w:rFonts w:hint="eastAsia" w:ascii="仿宋" w:hAnsi="仿宋" w:eastAsia="仿宋" w:cs="仿宋"/>
          <w:color w:val="auto"/>
          <w:spacing w:val="0"/>
          <w:position w:val="0"/>
          <w:sz w:val="21"/>
          <w:szCs w:val="21"/>
          <w:shd w:val="clear" w:fill="auto"/>
        </w:rPr>
        <w:t>有限公司</w:t>
      </w:r>
      <w:r>
        <w:rPr>
          <w:rFonts w:hint="eastAsia" w:ascii="仿宋" w:hAnsi="仿宋" w:eastAsia="仿宋" w:cs="仿宋"/>
          <w:color w:val="auto"/>
          <w:spacing w:val="0"/>
          <w:position w:val="0"/>
          <w:sz w:val="21"/>
          <w:szCs w:val="21"/>
          <w:shd w:val="clear" w:fill="auto"/>
          <w:lang w:eastAsia="zh-CN"/>
        </w:rPr>
        <w:t>（</w:t>
      </w:r>
      <w:r>
        <w:rPr>
          <w:rFonts w:hint="eastAsia" w:ascii="仿宋" w:hAnsi="仿宋" w:eastAsia="仿宋" w:cs="仿宋"/>
          <w:color w:val="auto"/>
          <w:spacing w:val="0"/>
          <w:position w:val="0"/>
          <w:sz w:val="21"/>
          <w:szCs w:val="21"/>
          <w:shd w:val="clear" w:fill="auto"/>
          <w:lang w:val="en-US" w:eastAsia="zh-CN"/>
        </w:rPr>
        <w:t>以下简称：“公司”</w:t>
      </w:r>
      <w:r>
        <w:rPr>
          <w:rFonts w:hint="eastAsia" w:ascii="仿宋" w:hAnsi="仿宋" w:eastAsia="仿宋" w:cs="仿宋"/>
          <w:color w:val="auto"/>
          <w:spacing w:val="0"/>
          <w:position w:val="0"/>
          <w:sz w:val="21"/>
          <w:szCs w:val="21"/>
          <w:shd w:val="clear" w:fill="auto"/>
          <w:lang w:eastAsia="zh-CN"/>
        </w:rPr>
        <w:t>），</w:t>
      </w:r>
      <w:r>
        <w:rPr>
          <w:rFonts w:hint="eastAsia" w:ascii="仿宋" w:hAnsi="仿宋" w:eastAsia="仿宋" w:cs="仿宋"/>
          <w:color w:val="auto"/>
          <w:spacing w:val="0"/>
          <w:position w:val="0"/>
          <w:sz w:val="21"/>
          <w:szCs w:val="21"/>
          <w:shd w:val="clear" w:fill="auto"/>
          <w:lang w:val="en-US" w:eastAsia="zh-CN"/>
        </w:rPr>
        <w:t>公司会所4台奥克斯中央空调，现1号空调频繁出现故障；别墅区客房有三台空调不能正常工作需检查维修，为确保我公司空调运行正常，需采购一家有中央空调设备及维修资质的单位提供相应配件并进行维修、更换、调试工作。</w:t>
      </w:r>
    </w:p>
    <w:p>
      <w:pPr>
        <w:numPr>
          <w:ilvl w:val="0"/>
          <w:numId w:val="0"/>
        </w:numPr>
        <w:spacing w:before="0" w:after="0" w:line="360" w:lineRule="auto"/>
        <w:ind w:leftChars="0" w:right="0" w:rightChars="0" w:firstLine="422" w:firstLineChars="200"/>
        <w:jc w:val="left"/>
        <w:rPr>
          <w:rFonts w:hint="eastAsia" w:ascii="仿宋" w:hAnsi="仿宋" w:eastAsia="仿宋" w:cs="仿宋"/>
          <w:b/>
          <w:color w:val="auto"/>
          <w:spacing w:val="0"/>
          <w:position w:val="0"/>
          <w:sz w:val="21"/>
          <w:szCs w:val="21"/>
          <w:shd w:val="clear" w:fill="auto"/>
          <w:lang w:val="en-US" w:eastAsia="zh-CN"/>
        </w:rPr>
      </w:pPr>
      <w:r>
        <w:rPr>
          <w:rFonts w:hint="eastAsia" w:ascii="仿宋" w:hAnsi="仿宋" w:eastAsia="仿宋" w:cs="仿宋"/>
          <w:b/>
          <w:color w:val="auto"/>
          <w:spacing w:val="0"/>
          <w:position w:val="0"/>
          <w:sz w:val="21"/>
          <w:szCs w:val="21"/>
          <w:shd w:val="clear" w:fill="auto"/>
          <w:lang w:val="en-US" w:eastAsia="zh-CN"/>
        </w:rPr>
        <w:t>二、项目技术要求</w:t>
      </w:r>
    </w:p>
    <w:p>
      <w:pPr>
        <w:numPr>
          <w:ilvl w:val="0"/>
          <w:numId w:val="0"/>
        </w:numPr>
        <w:spacing w:before="0" w:after="0" w:line="360" w:lineRule="auto"/>
        <w:ind w:leftChars="0" w:right="0" w:rightChars="0" w:firstLine="420" w:firstLineChars="200"/>
        <w:jc w:val="left"/>
        <w:rPr>
          <w:rFonts w:hint="eastAsia" w:ascii="仿宋" w:hAnsi="仿宋" w:eastAsia="仿宋" w:cs="仿宋"/>
          <w:color w:val="auto"/>
          <w:spacing w:val="0"/>
          <w:position w:val="0"/>
          <w:sz w:val="21"/>
          <w:szCs w:val="21"/>
          <w:shd w:val="clear" w:fill="auto"/>
        </w:rPr>
      </w:pPr>
      <w:r>
        <w:rPr>
          <w:rFonts w:hint="eastAsia" w:ascii="仿宋" w:hAnsi="仿宋" w:eastAsia="仿宋" w:cs="仿宋"/>
          <w:color w:val="auto"/>
          <w:spacing w:val="0"/>
          <w:position w:val="0"/>
          <w:sz w:val="21"/>
          <w:szCs w:val="21"/>
          <w:shd w:val="clear" w:fill="auto"/>
        </w:rPr>
        <w:t>1.技术要求</w:t>
      </w:r>
    </w:p>
    <w:p>
      <w:pPr>
        <w:spacing w:before="0" w:after="0" w:line="360" w:lineRule="auto"/>
        <w:ind w:right="0" w:firstLine="420" w:firstLineChars="200"/>
        <w:jc w:val="left"/>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1.1本次采购单位需有设备供应及维修资质单位。</w:t>
      </w:r>
    </w:p>
    <w:p>
      <w:pPr>
        <w:spacing w:before="0" w:after="0" w:line="360" w:lineRule="auto"/>
        <w:ind w:right="0" w:firstLine="420" w:firstLineChars="200"/>
        <w:jc w:val="left"/>
        <w:rPr>
          <w:rFonts w:hint="eastAsia"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1.2报价单位需了解奥克斯中央设施有奥克斯空调维修经验，熟悉现场情况，能熟悉操作奥克斯中央空调主机、熟练处理常见故障及应急处置。</w:t>
      </w:r>
    </w:p>
    <w:p>
      <w:pPr>
        <w:pStyle w:val="2"/>
        <w:rPr>
          <w:rFonts w:hint="default" w:ascii="仿宋" w:hAnsi="仿宋" w:eastAsia="仿宋" w:cs="仿宋"/>
          <w:color w:val="auto"/>
          <w:spacing w:val="0"/>
          <w:position w:val="0"/>
          <w:sz w:val="21"/>
          <w:szCs w:val="21"/>
          <w:shd w:val="clear" w:fill="auto"/>
          <w:lang w:val="en-US" w:eastAsia="zh-CN"/>
        </w:rPr>
      </w:pPr>
      <w:r>
        <w:rPr>
          <w:rFonts w:hint="eastAsia" w:ascii="仿宋" w:hAnsi="仿宋" w:eastAsia="仿宋" w:cs="仿宋"/>
          <w:color w:val="auto"/>
          <w:spacing w:val="0"/>
          <w:position w:val="0"/>
          <w:sz w:val="21"/>
          <w:szCs w:val="21"/>
          <w:shd w:val="clear" w:fill="auto"/>
          <w:lang w:val="en-US" w:eastAsia="zh-CN"/>
        </w:rPr>
        <w:t>1.3本次维修材料内含安装、调试及人员培训全部费用。</w:t>
      </w:r>
    </w:p>
    <w:p>
      <w:pPr>
        <w:bidi w:val="0"/>
        <w:ind w:firstLine="420" w:firstLineChars="200"/>
        <w:jc w:val="left"/>
        <w:rPr>
          <w:rFonts w:hint="default" w:ascii="仿宋" w:hAnsi="仿宋" w:eastAsia="仿宋" w:cs="仿宋"/>
          <w:sz w:val="21"/>
          <w:szCs w:val="21"/>
          <w:lang w:val="en-US" w:eastAsia="zh-CN"/>
        </w:rPr>
      </w:pPr>
      <w:r>
        <w:rPr>
          <w:rFonts w:hint="eastAsia" w:ascii="仿宋" w:hAnsi="仿宋" w:eastAsia="仿宋" w:cs="仿宋"/>
          <w:color w:val="auto"/>
          <w:spacing w:val="0"/>
          <w:position w:val="0"/>
          <w:sz w:val="21"/>
          <w:szCs w:val="21"/>
          <w:shd w:val="clear" w:fill="auto"/>
          <w:lang w:val="en-US" w:eastAsia="zh-CN"/>
        </w:rPr>
        <w:t>1.4本次采购单位需提供材料及安装调试服务，使设备恢复正常运行</w:t>
      </w:r>
      <w:r>
        <w:rPr>
          <w:rFonts w:hint="eastAsia" w:ascii="仿宋" w:hAnsi="仿宋" w:eastAsia="仿宋" w:cs="仿宋"/>
          <w:sz w:val="21"/>
          <w:szCs w:val="21"/>
          <w:lang w:val="en-US" w:eastAsia="zh-CN"/>
        </w:rPr>
        <w:t>。</w:t>
      </w:r>
      <w:bookmarkStart w:id="0" w:name="_GoBack"/>
      <w:bookmarkEnd w:id="0"/>
    </w:p>
    <w:p>
      <w:pPr>
        <w:pStyle w:val="2"/>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1.5</w:t>
      </w:r>
      <w:r>
        <w:rPr>
          <w:rFonts w:hint="eastAsia" w:ascii="仿宋" w:hAnsi="仿宋" w:eastAsia="仿宋" w:cs="仿宋"/>
          <w:b w:val="0"/>
          <w:bCs w:val="0"/>
          <w:sz w:val="21"/>
          <w:szCs w:val="21"/>
          <w:lang w:val="en-US" w:eastAsia="zh-CN"/>
        </w:rPr>
        <w:t>提供增值税专用发票</w:t>
      </w:r>
      <w:r>
        <w:rPr>
          <w:rFonts w:hint="eastAsia" w:ascii="仿宋" w:hAnsi="仿宋" w:eastAsia="仿宋" w:cs="仿宋"/>
          <w:sz w:val="21"/>
          <w:szCs w:val="21"/>
          <w:lang w:val="en-US" w:eastAsia="zh-CN"/>
        </w:rPr>
        <w:t>。</w:t>
      </w:r>
    </w:p>
    <w:p>
      <w:pPr>
        <w:numPr>
          <w:ilvl w:val="0"/>
          <w:numId w:val="0"/>
        </w:numPr>
        <w:spacing w:before="0" w:after="0" w:line="360" w:lineRule="auto"/>
        <w:ind w:leftChars="0" w:right="0" w:rightChars="0" w:firstLine="422" w:firstLineChars="200"/>
        <w:jc w:val="left"/>
        <w:rPr>
          <w:rFonts w:hint="eastAsia" w:ascii="仿宋" w:hAnsi="仿宋" w:eastAsia="仿宋" w:cs="仿宋"/>
          <w:sz w:val="21"/>
          <w:szCs w:val="21"/>
        </w:rPr>
      </w:pPr>
      <w:r>
        <w:rPr>
          <w:rFonts w:hint="eastAsia" w:ascii="仿宋" w:hAnsi="仿宋" w:eastAsia="仿宋" w:cs="仿宋"/>
          <w:b/>
          <w:color w:val="auto"/>
          <w:spacing w:val="0"/>
          <w:position w:val="0"/>
          <w:sz w:val="21"/>
          <w:szCs w:val="21"/>
          <w:shd w:val="clear" w:fill="auto"/>
          <w:lang w:val="en-US" w:eastAsia="zh-CN"/>
        </w:rPr>
        <w:t>三、</w:t>
      </w:r>
      <w:r>
        <w:rPr>
          <w:rFonts w:hint="eastAsia" w:ascii="仿宋" w:hAnsi="仿宋" w:eastAsia="仿宋" w:cs="仿宋"/>
          <w:b/>
          <w:color w:val="auto"/>
          <w:spacing w:val="0"/>
          <w:position w:val="0"/>
          <w:sz w:val="21"/>
          <w:szCs w:val="21"/>
          <w:shd w:val="clear" w:fill="auto"/>
        </w:rPr>
        <w:t>报价方面</w:t>
      </w:r>
    </w:p>
    <w:p>
      <w:pPr>
        <w:pStyle w:val="2"/>
        <w:ind w:firstLine="630" w:firstLineChars="300"/>
        <w:rPr>
          <w:rFonts w:hint="default"/>
          <w:lang w:val="en-US" w:eastAsia="zh-CN"/>
        </w:rPr>
      </w:pPr>
    </w:p>
    <w:tbl>
      <w:tblPr>
        <w:tblStyle w:val="3"/>
        <w:tblW w:w="8241" w:type="dxa"/>
        <w:jc w:val="center"/>
        <w:tblLayout w:type="autofit"/>
        <w:tblCellMar>
          <w:top w:w="0" w:type="dxa"/>
          <w:left w:w="10" w:type="dxa"/>
          <w:bottom w:w="0" w:type="dxa"/>
          <w:right w:w="10" w:type="dxa"/>
        </w:tblCellMar>
      </w:tblPr>
      <w:tblGrid>
        <w:gridCol w:w="989"/>
        <w:gridCol w:w="2135"/>
        <w:gridCol w:w="870"/>
        <w:gridCol w:w="840"/>
        <w:gridCol w:w="1725"/>
        <w:gridCol w:w="1200"/>
        <w:gridCol w:w="482"/>
      </w:tblGrid>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序号</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名称</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数量</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单位</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报价（元）</w:t>
            </w: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spacing w:val="0"/>
                <w:position w:val="0"/>
                <w:sz w:val="21"/>
                <w:szCs w:val="21"/>
              </w:rPr>
            </w:pPr>
            <w:r>
              <w:rPr>
                <w:rFonts w:hint="eastAsia" w:ascii="仿宋" w:hAnsi="仿宋" w:eastAsia="仿宋" w:cs="仿宋"/>
                <w:color w:val="000000"/>
                <w:spacing w:val="0"/>
                <w:position w:val="0"/>
                <w:sz w:val="21"/>
                <w:szCs w:val="21"/>
                <w:shd w:val="clear" w:fill="auto"/>
              </w:rPr>
              <w:t>备   注</w:t>
            </w: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000000"/>
                <w:spacing w:val="0"/>
                <w:position w:val="0"/>
                <w:sz w:val="21"/>
                <w:szCs w:val="21"/>
                <w:shd w:val="clear" w:fill="auto"/>
              </w:rPr>
            </w:pPr>
          </w:p>
        </w:tc>
      </w:tr>
      <w:tr>
        <w:tblPrEx>
          <w:tblCellMar>
            <w:top w:w="0" w:type="dxa"/>
            <w:left w:w="10" w:type="dxa"/>
            <w:bottom w:w="0" w:type="dxa"/>
            <w:right w:w="10" w:type="dxa"/>
          </w:tblCellMar>
        </w:tblPrEx>
        <w:trPr>
          <w:trHeight w:val="0" w:hRule="atLeast"/>
          <w:jc w:val="center"/>
        </w:trPr>
        <w:tc>
          <w:tcPr>
            <w:tcW w:w="989"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lang w:val="en-US" w:eastAsia="zh-CN"/>
              </w:rPr>
            </w:pPr>
            <w:r>
              <w:rPr>
                <w:rFonts w:hint="eastAsia" w:ascii="仿宋" w:hAnsi="仿宋" w:eastAsia="仿宋" w:cs="仿宋"/>
                <w:color w:val="auto"/>
                <w:spacing w:val="0"/>
                <w:position w:val="0"/>
                <w:sz w:val="21"/>
                <w:szCs w:val="21"/>
                <w:lang w:val="en-US" w:eastAsia="zh-CN"/>
              </w:rPr>
              <w:t>1</w:t>
            </w:r>
          </w:p>
        </w:tc>
        <w:tc>
          <w:tcPr>
            <w:tcW w:w="213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eastAsia"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铜管</w:t>
            </w:r>
          </w:p>
        </w:tc>
        <w:tc>
          <w:tcPr>
            <w:tcW w:w="87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1</w:t>
            </w:r>
          </w:p>
        </w:tc>
        <w:tc>
          <w:tcPr>
            <w:tcW w:w="84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keepNext w:val="0"/>
              <w:keepLines w:val="0"/>
              <w:widowControl/>
              <w:suppressLineNumbers w:val="0"/>
              <w:jc w:val="center"/>
              <w:textAlignment w:val="center"/>
              <w:rPr>
                <w:rFonts w:hint="default" w:ascii="仿宋" w:hAnsi="仿宋" w:eastAsia="仿宋" w:cs="仿宋"/>
                <w:i w:val="0"/>
                <w:iCs w:val="0"/>
                <w:color w:val="000000"/>
                <w:sz w:val="21"/>
                <w:szCs w:val="21"/>
                <w:u w:val="none"/>
                <w:lang w:val="en-US" w:eastAsia="zh-CN"/>
              </w:rPr>
            </w:pPr>
            <w:r>
              <w:rPr>
                <w:rFonts w:hint="eastAsia" w:ascii="仿宋" w:hAnsi="仿宋" w:eastAsia="仿宋" w:cs="仿宋"/>
                <w:i w:val="0"/>
                <w:iCs w:val="0"/>
                <w:color w:val="000000"/>
                <w:sz w:val="21"/>
                <w:szCs w:val="21"/>
                <w:u w:val="none"/>
                <w:lang w:val="en-US" w:eastAsia="zh-CN"/>
              </w:rPr>
              <w:t>批</w:t>
            </w:r>
          </w:p>
        </w:tc>
        <w:tc>
          <w:tcPr>
            <w:tcW w:w="1725"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shd w:val="clear" w:fill="auto"/>
              </w:rPr>
            </w:pPr>
          </w:p>
        </w:tc>
        <w:tc>
          <w:tcPr>
            <w:tcW w:w="1200"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c>
          <w:tcPr>
            <w:tcW w:w="482" w:type="dxa"/>
            <w:tcBorders>
              <w:top w:val="single" w:color="000000" w:sz="4" w:space="0"/>
              <w:left w:val="single" w:color="000000" w:sz="4" w:space="0"/>
              <w:bottom w:val="single" w:color="000000" w:sz="4" w:space="0"/>
              <w:right w:val="single" w:color="000000" w:sz="4" w:space="0"/>
            </w:tcBorders>
            <w:shd w:val="clear" w:color="000000" w:fill="FFFFFF"/>
            <w:tcMar>
              <w:left w:w="36" w:type="dxa"/>
              <w:right w:w="36" w:type="dxa"/>
            </w:tcMar>
            <w:vAlign w:val="center"/>
          </w:tcPr>
          <w:p>
            <w:pPr>
              <w:spacing w:before="0" w:after="0" w:line="360" w:lineRule="auto"/>
              <w:ind w:left="0" w:right="0" w:firstLine="0"/>
              <w:jc w:val="center"/>
              <w:rPr>
                <w:rFonts w:hint="eastAsia" w:ascii="仿宋" w:hAnsi="仿宋" w:eastAsia="仿宋" w:cs="仿宋"/>
                <w:color w:val="auto"/>
                <w:spacing w:val="0"/>
                <w:position w:val="0"/>
                <w:sz w:val="21"/>
                <w:szCs w:val="21"/>
              </w:rPr>
            </w:pPr>
          </w:p>
        </w:tc>
      </w:tr>
    </w:tbl>
    <w:p>
      <w:pPr>
        <w:spacing w:before="0" w:after="0" w:line="360" w:lineRule="auto"/>
        <w:ind w:left="0" w:right="0" w:firstLine="0"/>
        <w:jc w:val="both"/>
        <w:rPr>
          <w:rFonts w:hint="eastAsia" w:ascii="仿宋" w:hAnsi="仿宋" w:eastAsia="仿宋" w:cs="仿宋"/>
          <w:color w:val="auto"/>
          <w:spacing w:val="0"/>
          <w:position w:val="0"/>
          <w:sz w:val="21"/>
          <w:szCs w:val="21"/>
          <w:shd w:val="clear" w:fill="auto"/>
        </w:rPr>
      </w:pPr>
    </w:p>
    <w:p>
      <w:pPr>
        <w:bidi w:val="0"/>
        <w:rPr>
          <w:rFonts w:hint="eastAsia" w:asciiTheme="minorHAnsi" w:hAnsiTheme="minorHAnsi" w:eastAsiaTheme="minorEastAsia" w:cstheme="minorBidi"/>
          <w:sz w:val="21"/>
          <w:szCs w:val="22"/>
        </w:rPr>
      </w:pPr>
    </w:p>
    <w:p>
      <w:pPr>
        <w:bidi w:val="0"/>
        <w:rPr>
          <w:rFonts w:hint="eastAsia"/>
        </w:rPr>
      </w:pPr>
    </w:p>
    <w:p>
      <w:pPr>
        <w:bidi w:val="0"/>
        <w:rPr>
          <w:rFonts w:hint="eastAsia"/>
        </w:rPr>
      </w:pPr>
    </w:p>
    <w:p>
      <w:pPr>
        <w:bidi w:val="0"/>
        <w:rPr>
          <w:rFonts w:hint="eastAsia"/>
        </w:rPr>
      </w:pPr>
    </w:p>
    <w:p>
      <w:pPr>
        <w:bidi w:val="0"/>
        <w:ind w:firstLine="493" w:firstLineChars="0"/>
        <w:jc w:val="left"/>
        <w:rPr>
          <w:rFonts w:hint="eastAsia"/>
        </w:rPr>
      </w:pPr>
    </w:p>
    <w:sectPr>
      <w:pgSz w:w="11906" w:h="16838"/>
      <w:pgMar w:top="1043" w:right="1463" w:bottom="986" w:left="1463"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9111B0"/>
    <w:rsid w:val="01B5121B"/>
    <w:rsid w:val="01BD0D1C"/>
    <w:rsid w:val="035A360D"/>
    <w:rsid w:val="045E1060"/>
    <w:rsid w:val="045E43C8"/>
    <w:rsid w:val="050F7DF0"/>
    <w:rsid w:val="05471293"/>
    <w:rsid w:val="067B659F"/>
    <w:rsid w:val="06F10931"/>
    <w:rsid w:val="075959FA"/>
    <w:rsid w:val="0805253B"/>
    <w:rsid w:val="08352FB8"/>
    <w:rsid w:val="090403AA"/>
    <w:rsid w:val="09513EE3"/>
    <w:rsid w:val="097442CF"/>
    <w:rsid w:val="0AA438DD"/>
    <w:rsid w:val="0B6A61F5"/>
    <w:rsid w:val="0CC863AF"/>
    <w:rsid w:val="0E1A7397"/>
    <w:rsid w:val="0E4C5D78"/>
    <w:rsid w:val="0E75758C"/>
    <w:rsid w:val="0EB949B3"/>
    <w:rsid w:val="0ECB39D4"/>
    <w:rsid w:val="0F046CDA"/>
    <w:rsid w:val="0F5B069B"/>
    <w:rsid w:val="102C0118"/>
    <w:rsid w:val="10A64130"/>
    <w:rsid w:val="128A53F1"/>
    <w:rsid w:val="13320E18"/>
    <w:rsid w:val="13843CE3"/>
    <w:rsid w:val="16285F1D"/>
    <w:rsid w:val="186D4742"/>
    <w:rsid w:val="1A1D1812"/>
    <w:rsid w:val="1C7C366F"/>
    <w:rsid w:val="1E9706AD"/>
    <w:rsid w:val="1FFE4804"/>
    <w:rsid w:val="226F6E08"/>
    <w:rsid w:val="257E779B"/>
    <w:rsid w:val="27067569"/>
    <w:rsid w:val="2717598A"/>
    <w:rsid w:val="2775024B"/>
    <w:rsid w:val="293A098B"/>
    <w:rsid w:val="2A925ADB"/>
    <w:rsid w:val="2AA34A50"/>
    <w:rsid w:val="2B22232D"/>
    <w:rsid w:val="2BDF04CD"/>
    <w:rsid w:val="2BF31469"/>
    <w:rsid w:val="2C671F04"/>
    <w:rsid w:val="2CD608A9"/>
    <w:rsid w:val="30594760"/>
    <w:rsid w:val="30642AF1"/>
    <w:rsid w:val="31607511"/>
    <w:rsid w:val="32515F10"/>
    <w:rsid w:val="32865274"/>
    <w:rsid w:val="337201F6"/>
    <w:rsid w:val="33F7044F"/>
    <w:rsid w:val="361A26D3"/>
    <w:rsid w:val="37306998"/>
    <w:rsid w:val="37D31A24"/>
    <w:rsid w:val="384813FC"/>
    <w:rsid w:val="386C444C"/>
    <w:rsid w:val="396A5588"/>
    <w:rsid w:val="39933C03"/>
    <w:rsid w:val="3A274309"/>
    <w:rsid w:val="3AA008BD"/>
    <w:rsid w:val="3B3616F8"/>
    <w:rsid w:val="3B7B3AA4"/>
    <w:rsid w:val="3DBD54D1"/>
    <w:rsid w:val="3DEB5278"/>
    <w:rsid w:val="3EE60898"/>
    <w:rsid w:val="409A440B"/>
    <w:rsid w:val="40DF6F7E"/>
    <w:rsid w:val="41AB1BA0"/>
    <w:rsid w:val="42B2153C"/>
    <w:rsid w:val="42BA1E87"/>
    <w:rsid w:val="43377922"/>
    <w:rsid w:val="449A10F2"/>
    <w:rsid w:val="44AE216B"/>
    <w:rsid w:val="44BE4F4C"/>
    <w:rsid w:val="44C5163B"/>
    <w:rsid w:val="450622AA"/>
    <w:rsid w:val="46084AF2"/>
    <w:rsid w:val="463203E3"/>
    <w:rsid w:val="4679071D"/>
    <w:rsid w:val="47333E80"/>
    <w:rsid w:val="4C4E0498"/>
    <w:rsid w:val="4DC90F22"/>
    <w:rsid w:val="4E0A2F13"/>
    <w:rsid w:val="4EB877D8"/>
    <w:rsid w:val="50465DC1"/>
    <w:rsid w:val="50D217A5"/>
    <w:rsid w:val="53E35DBF"/>
    <w:rsid w:val="54F30A9A"/>
    <w:rsid w:val="5516400D"/>
    <w:rsid w:val="57CA1BBE"/>
    <w:rsid w:val="584A0ED7"/>
    <w:rsid w:val="59DD43AC"/>
    <w:rsid w:val="5A0A4770"/>
    <w:rsid w:val="5CA96F3A"/>
    <w:rsid w:val="5CCD452C"/>
    <w:rsid w:val="5D751597"/>
    <w:rsid w:val="5DBE573A"/>
    <w:rsid w:val="5ECA2050"/>
    <w:rsid w:val="5F261328"/>
    <w:rsid w:val="5FE56175"/>
    <w:rsid w:val="60785BD4"/>
    <w:rsid w:val="636B5B38"/>
    <w:rsid w:val="63CD54CF"/>
    <w:rsid w:val="655B2D8B"/>
    <w:rsid w:val="65CF16D5"/>
    <w:rsid w:val="66E24AD6"/>
    <w:rsid w:val="67206A22"/>
    <w:rsid w:val="684A320C"/>
    <w:rsid w:val="68DC54AF"/>
    <w:rsid w:val="6AAD50E8"/>
    <w:rsid w:val="6ADA7BDA"/>
    <w:rsid w:val="6B085B8A"/>
    <w:rsid w:val="6B144D07"/>
    <w:rsid w:val="6B6028C3"/>
    <w:rsid w:val="6CF14DE3"/>
    <w:rsid w:val="70D40319"/>
    <w:rsid w:val="70D511A9"/>
    <w:rsid w:val="7315034C"/>
    <w:rsid w:val="761015B5"/>
    <w:rsid w:val="764A508B"/>
    <w:rsid w:val="76AC22B9"/>
    <w:rsid w:val="77047750"/>
    <w:rsid w:val="7822165B"/>
    <w:rsid w:val="796039A4"/>
    <w:rsid w:val="7AC100E3"/>
    <w:rsid w:val="7B2F5C13"/>
    <w:rsid w:val="7CD5595C"/>
    <w:rsid w:val="7DDA14B9"/>
    <w:rsid w:val="7E37256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NormalIndent"/>
    <w:basedOn w:val="1"/>
    <w:qFormat/>
    <w:uiPriority w:val="0"/>
    <w:pPr>
      <w:ind w:firstLine="420" w:firstLineChars="200"/>
    </w:pPr>
  </w:style>
  <w:style w:type="character" w:customStyle="1" w:styleId="5">
    <w:name w:val="font91"/>
    <w:basedOn w:val="4"/>
    <w:qFormat/>
    <w:uiPriority w:val="0"/>
    <w:rPr>
      <w:rFonts w:hint="default" w:ascii="Times New Roman" w:hAnsi="Times New Roman" w:cs="Times New Roman"/>
      <w:color w:val="000000"/>
      <w:sz w:val="20"/>
      <w:szCs w:val="20"/>
      <w:u w:val="none"/>
    </w:rPr>
  </w:style>
  <w:style w:type="character" w:customStyle="1" w:styleId="6">
    <w:name w:val="font81"/>
    <w:basedOn w:val="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3</TotalTime>
  <ScaleCrop>false</ScaleCrop>
  <LinksUpToDate>false</LinksUpToDate>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2023-05-12T01:56:00Z</dcterms:created>
  <dc:creator>Lenovo</dc:creator>
  <cp:lastModifiedBy>李福成</cp:lastModifiedBy>
  <dcterms:modified xsi:type="dcterms:W3CDTF">2024-08-07T09:16:31Z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0AF98599E5BF4FF59F72A6A5C3C1FC31</vt:lpwstr>
  </property>
</Properties>
</file>