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bidi w:val="0"/>
        <w:spacing w:line="560" w:lineRule="exact"/>
        <w:ind w:left="0"/>
        <w:jc w:val="center"/>
        <w:textAlignment w:val="auto"/>
        <w:rPr>
          <w:rFonts w:ascii="宋体" w:hAnsi="宋体"/>
          <w:b/>
          <w:bCs/>
          <w:sz w:val="52"/>
          <w:szCs w:val="52"/>
        </w:rPr>
      </w:pPr>
      <w:r>
        <w:rPr>
          <w:rFonts w:hint="eastAsia" w:ascii="宋体" w:hAnsi="宋体" w:eastAsia="宋体"/>
          <w:b/>
          <w:bCs/>
          <w:sz w:val="52"/>
          <w:szCs w:val="52"/>
          <w:lang w:val="en-US" w:eastAsia="zh-CN"/>
        </w:rPr>
        <w:t>一种新型有源配电终端信号放大装置测试服务</w:t>
      </w:r>
      <w:r>
        <w:rPr>
          <w:rFonts w:hint="eastAsia" w:ascii="宋体" w:hAnsi="宋体"/>
          <w:b/>
          <w:bCs/>
          <w:sz w:val="52"/>
          <w:szCs w:val="52"/>
          <w:lang w:val="en-US" w:eastAsia="zh-CN"/>
        </w:rPr>
        <w:t>项目</w:t>
      </w:r>
      <w:r>
        <w:rPr>
          <w:rFonts w:hint="eastAsia" w:ascii="宋体" w:hAnsi="宋体"/>
          <w:b/>
          <w:bCs/>
          <w:sz w:val="52"/>
          <w:szCs w:val="52"/>
        </w:rPr>
        <w:t>技术规范书</w:t>
      </w: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ageBreakBefore w:val="0"/>
        <w:widowControl w:val="0"/>
        <w:kinsoku/>
        <w:wordWrap/>
        <w:overflowPunct/>
        <w:topLinePunct w:val="0"/>
        <w:bidi w:val="0"/>
        <w:spacing w:before="0" w:after="0"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Pr>
    </w:p>
    <w:p/>
    <w:p>
      <w:pPr>
        <w:pStyle w:val="2"/>
      </w:pPr>
    </w:p>
    <w:p/>
    <w:p>
      <w:pPr>
        <w:pStyle w:val="2"/>
      </w:pPr>
    </w:p>
    <w:p/>
    <w:p>
      <w:pPr>
        <w:pageBreakBefore w:val="0"/>
        <w:widowControl w:val="0"/>
        <w:kinsoku/>
        <w:wordWrap/>
        <w:overflowPunct/>
        <w:topLinePunct w:val="0"/>
        <w:bidi w:val="0"/>
        <w:spacing w:line="560" w:lineRule="exact"/>
        <w:ind w:left="0"/>
        <w:jc w:val="center"/>
        <w:textAlignment w:val="auto"/>
        <w:rPr>
          <w:rFonts w:ascii="黑体" w:hAnsi="黑体" w:eastAsia="黑体"/>
          <w:b/>
          <w:bCs/>
          <w:sz w:val="48"/>
          <w:szCs w:val="48"/>
        </w:rPr>
      </w:pPr>
      <w:r>
        <w:rPr>
          <w:rFonts w:hint="eastAsia" w:ascii="宋体" w:hAnsi="宋体"/>
          <w:b/>
          <w:bCs/>
          <w:kern w:val="0"/>
          <w:sz w:val="36"/>
          <w:szCs w:val="20"/>
          <w:lang w:val="en-AU"/>
        </w:rPr>
        <w:t>二○</w:t>
      </w:r>
      <w:r>
        <w:rPr>
          <w:rFonts w:hint="eastAsia" w:ascii="宋体" w:hAnsi="宋体"/>
          <w:b/>
          <w:bCs/>
          <w:kern w:val="0"/>
          <w:sz w:val="36"/>
          <w:szCs w:val="20"/>
          <w:lang w:val="en-US" w:eastAsia="zh-CN"/>
        </w:rPr>
        <w:t>二四</w:t>
      </w:r>
      <w:r>
        <w:rPr>
          <w:rFonts w:hint="eastAsia" w:ascii="宋体" w:hAnsi="宋体"/>
          <w:b/>
          <w:bCs/>
          <w:kern w:val="0"/>
          <w:sz w:val="36"/>
          <w:szCs w:val="20"/>
          <w:lang w:val="en-AU"/>
        </w:rPr>
        <w:t>年</w:t>
      </w:r>
      <w:r>
        <w:rPr>
          <w:rFonts w:hint="eastAsia" w:ascii="宋体" w:hAnsi="宋体"/>
          <w:b/>
          <w:bCs/>
          <w:kern w:val="0"/>
          <w:sz w:val="36"/>
          <w:szCs w:val="20"/>
          <w:lang w:val="en-US" w:eastAsia="zh-CN"/>
        </w:rPr>
        <w:t>七</w:t>
      </w:r>
      <w:r>
        <w:rPr>
          <w:rFonts w:hint="eastAsia" w:ascii="宋体" w:hAnsi="宋体"/>
          <w:b/>
          <w:bCs/>
          <w:kern w:val="0"/>
          <w:sz w:val="36"/>
          <w:szCs w:val="20"/>
          <w:lang w:val="en-AU"/>
        </w:rPr>
        <w:t>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200"/>
        <w:jc w:val="both"/>
        <w:textAlignment w:val="auto"/>
        <w:outlineLvl w:val="9"/>
        <w:rPr>
          <w:rFonts w:hint="eastAsia" w:ascii="宋体" w:hAnsi="宋体" w:eastAsia="宋体" w:cs="宋体"/>
          <w:b w:val="0"/>
          <w:bCs w:val="0"/>
          <w:color w:val="auto"/>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宋体" w:hAnsi="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一种新型有源配电终端信号放大装置测试服务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黑体" w:hAnsi="黑体" w:eastAsia="黑体" w:cs="黑体"/>
          <w:b/>
          <w:bCs/>
          <w:sz w:val="32"/>
          <w:szCs w:val="32"/>
        </w:rPr>
      </w:pPr>
      <w:r>
        <w:rPr>
          <w:rFonts w:hint="eastAsia" w:ascii="黑体" w:hAnsi="黑体" w:eastAsia="黑体" w:cs="黑体"/>
          <w:b/>
          <w:bCs/>
          <w:sz w:val="32"/>
          <w:szCs w:val="32"/>
          <w:lang w:val="en-US" w:eastAsia="zh-CN"/>
        </w:rPr>
        <w:t>项目</w:t>
      </w:r>
      <w:r>
        <w:rPr>
          <w:rFonts w:hint="eastAsia" w:ascii="黑体" w:hAnsi="黑体" w:eastAsia="黑体" w:cs="黑体"/>
          <w:b/>
          <w:bCs/>
          <w:sz w:val="32"/>
          <w:szCs w:val="32"/>
        </w:rPr>
        <w:t>技术</w:t>
      </w:r>
      <w:r>
        <w:rPr>
          <w:rFonts w:hint="eastAsia" w:ascii="黑体" w:hAnsi="黑体" w:eastAsia="黑体" w:cs="黑体"/>
          <w:b/>
          <w:bCs/>
          <w:sz w:val="32"/>
          <w:szCs w:val="32"/>
          <w:lang w:eastAsia="zh-CN"/>
        </w:rPr>
        <w:t>规范</w:t>
      </w:r>
      <w:r>
        <w:rPr>
          <w:rFonts w:hint="eastAsia" w:ascii="黑体" w:hAnsi="黑体" w:eastAsia="黑体" w:cs="黑体"/>
          <w:b/>
          <w:bCs/>
          <w:sz w:val="32"/>
          <w:szCs w:val="32"/>
        </w:rPr>
        <w:t>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cs="宋体"/>
          <w:b w:val="0"/>
          <w:bCs w:val="0"/>
          <w:color w:val="FF0000"/>
          <w:sz w:val="28"/>
          <w:szCs w:val="28"/>
          <w:lang w:val="en-US" w:eastAsia="zh-CN"/>
        </w:rPr>
      </w:pPr>
      <w:r>
        <w:rPr>
          <w:rFonts w:hint="eastAsia" w:ascii="宋体" w:hAnsi="宋体" w:cs="宋体"/>
          <w:b/>
          <w:bCs/>
          <w:sz w:val="28"/>
          <w:szCs w:val="28"/>
          <w:lang w:val="en-US" w:eastAsia="zh-CN"/>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00" w:themeColor="text1"/>
          <w:sz w:val="28"/>
          <w:szCs w:val="28"/>
          <w:lang w:val="en-US" w:eastAsia="zh-CN"/>
          <w14:textFill>
            <w14:solidFill>
              <w14:schemeClr w14:val="tx1"/>
            </w14:solidFill>
          </w14:textFill>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1</w:t>
      </w:r>
      <w:r>
        <w:rPr>
          <w:rFonts w:hint="default" w:ascii="宋体" w:hAnsi="宋体" w:cs="宋体"/>
          <w:b w:val="0"/>
          <w:bCs w:val="0"/>
          <w:sz w:val="28"/>
          <w:szCs w:val="28"/>
          <w:lang w:val="en-US" w:eastAsia="zh-CN"/>
        </w:rPr>
        <w:t xml:space="preserve"> 项目</w:t>
      </w:r>
      <w:r>
        <w:rPr>
          <w:rFonts w:hint="default" w:ascii="宋体" w:hAnsi="宋体" w:cs="宋体"/>
          <w:b w:val="0"/>
          <w:bCs w:val="0"/>
          <w:color w:val="000000" w:themeColor="text1"/>
          <w:sz w:val="28"/>
          <w:szCs w:val="28"/>
          <w:lang w:val="en-US" w:eastAsia="zh-CN"/>
          <w14:textFill>
            <w14:solidFill>
              <w14:schemeClr w14:val="tx1"/>
            </w14:solidFill>
          </w14:textFill>
        </w:rPr>
        <w:t>背景</w:t>
      </w:r>
      <w:r>
        <w:rPr>
          <w:rFonts w:hint="eastAsia" w:ascii="宋体" w:hAnsi="宋体" w:cs="宋体"/>
          <w:b w:val="0"/>
          <w:bCs w:val="0"/>
          <w:color w:val="000000" w:themeColor="text1"/>
          <w:sz w:val="28"/>
          <w:szCs w:val="28"/>
          <w:lang w:val="en-US" w:eastAsia="zh-CN"/>
          <w14:textFill>
            <w14:solidFill>
              <w14:schemeClr w14:val="tx1"/>
            </w14:solidFill>
          </w14:textFill>
        </w:rPr>
        <w:t>：2024年贵阳供电局职工技术创新项目：一种新型有源配电终端信号放大装置（项目编号：060100KZ24040028）所列测试项目：1、光伏板能效转化效率测试；2、信号放大功能测试，测试服务需进行零星采购公开报价</w:t>
      </w:r>
      <w:bookmarkStart w:id="0" w:name="_GoBack"/>
      <w:bookmarkEnd w:id="0"/>
      <w:r>
        <w:rPr>
          <w:rFonts w:hint="eastAsia" w:ascii="宋体" w:hAnsi="宋体" w:cs="宋体"/>
          <w:b w:val="0"/>
          <w:bCs w:val="0"/>
          <w:color w:val="000000" w:themeColor="text1"/>
          <w:sz w:val="28"/>
          <w:szCs w:val="28"/>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00" w:themeColor="text1"/>
          <w:sz w:val="28"/>
          <w:szCs w:val="28"/>
          <w:lang w:val="en-US" w:eastAsia="zh-CN"/>
          <w14:textFill>
            <w14:solidFill>
              <w14:schemeClr w14:val="tx1"/>
            </w14:solidFill>
          </w14:textFill>
        </w:rPr>
      </w:pPr>
      <w:r>
        <w:rPr>
          <w:rFonts w:hint="default" w:ascii="宋体" w:hAnsi="宋体" w:cs="宋体"/>
          <w:b w:val="0"/>
          <w:bCs w:val="0"/>
          <w:color w:val="000000" w:themeColor="text1"/>
          <w:sz w:val="28"/>
          <w:szCs w:val="28"/>
          <w:lang w:val="en-US" w:eastAsia="zh-CN"/>
          <w14:textFill>
            <w14:solidFill>
              <w14:schemeClr w14:val="tx1"/>
            </w14:solidFill>
          </w14:textFill>
        </w:rPr>
        <w:t>1.</w:t>
      </w:r>
      <w:r>
        <w:rPr>
          <w:rFonts w:hint="eastAsia" w:ascii="宋体" w:hAnsi="宋体" w:cs="宋体"/>
          <w:b w:val="0"/>
          <w:bCs w:val="0"/>
          <w:color w:val="000000" w:themeColor="text1"/>
          <w:sz w:val="28"/>
          <w:szCs w:val="28"/>
          <w:lang w:val="en-US" w:eastAsia="zh-CN"/>
          <w14:textFill>
            <w14:solidFill>
              <w14:schemeClr w14:val="tx1"/>
            </w14:solidFill>
          </w14:textFill>
        </w:rPr>
        <w:t>2</w:t>
      </w:r>
      <w:r>
        <w:rPr>
          <w:rFonts w:hint="default" w:ascii="宋体" w:hAnsi="宋体" w:cs="宋体"/>
          <w:b w:val="0"/>
          <w:bCs w:val="0"/>
          <w:color w:val="000000" w:themeColor="text1"/>
          <w:sz w:val="28"/>
          <w:szCs w:val="28"/>
          <w:lang w:val="en-US" w:eastAsia="zh-CN"/>
          <w14:textFill>
            <w14:solidFill>
              <w14:schemeClr w14:val="tx1"/>
            </w14:solidFill>
          </w14:textFill>
        </w:rPr>
        <w:t xml:space="preserve"> 项目目标</w:t>
      </w:r>
      <w:r>
        <w:rPr>
          <w:rFonts w:hint="eastAsia" w:ascii="宋体" w:hAnsi="宋体" w:cs="宋体"/>
          <w:b w:val="0"/>
          <w:bCs w:val="0"/>
          <w:color w:val="000000" w:themeColor="text1"/>
          <w:sz w:val="28"/>
          <w:szCs w:val="28"/>
          <w:lang w:val="en-US" w:eastAsia="zh-CN"/>
          <w14:textFill>
            <w14:solidFill>
              <w14:schemeClr w14:val="tx1"/>
            </w14:solidFill>
          </w14:textFill>
        </w:rPr>
        <w:t>：对2024年贵阳供电局职工技术创新项目：一种新型有源配电终端信号放大装置（项目编号：060100KZ24040028）进行测试，测试项目：1、光伏板能效转化效率测试；2、信号放大功能测试。由具有CMA/CNAS检测资质的检测机构出具测试报告一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00" w:themeColor="text1"/>
          <w:sz w:val="28"/>
          <w:szCs w:val="28"/>
          <w:lang w:val="en-US" w:eastAsia="zh-CN"/>
          <w14:textFill>
            <w14:solidFill>
              <w14:schemeClr w14:val="tx1"/>
            </w14:solidFill>
          </w14:textFill>
        </w:rPr>
      </w:pPr>
      <w:r>
        <w:rPr>
          <w:rFonts w:hint="default" w:ascii="宋体" w:hAnsi="宋体" w:cs="宋体"/>
          <w:b w:val="0"/>
          <w:bCs w:val="0"/>
          <w:color w:val="000000" w:themeColor="text1"/>
          <w:sz w:val="28"/>
          <w:szCs w:val="28"/>
          <w:lang w:val="en-US" w:eastAsia="zh-CN"/>
          <w14:textFill>
            <w14:solidFill>
              <w14:schemeClr w14:val="tx1"/>
            </w14:solidFill>
          </w14:textFill>
        </w:rPr>
        <w:t>1.</w:t>
      </w:r>
      <w:r>
        <w:rPr>
          <w:rFonts w:hint="eastAsia" w:ascii="宋体" w:hAnsi="宋体" w:cs="宋体"/>
          <w:b w:val="0"/>
          <w:bCs w:val="0"/>
          <w:color w:val="000000" w:themeColor="text1"/>
          <w:sz w:val="28"/>
          <w:szCs w:val="28"/>
          <w:lang w:val="en-US" w:eastAsia="zh-CN"/>
          <w14:textFill>
            <w14:solidFill>
              <w14:schemeClr w14:val="tx1"/>
            </w14:solidFill>
          </w14:textFill>
        </w:rPr>
        <w:t>3</w:t>
      </w:r>
      <w:r>
        <w:rPr>
          <w:rFonts w:hint="default" w:ascii="宋体" w:hAnsi="宋体" w:cs="宋体"/>
          <w:b w:val="0"/>
          <w:bCs w:val="0"/>
          <w:color w:val="000000" w:themeColor="text1"/>
          <w:sz w:val="28"/>
          <w:szCs w:val="28"/>
          <w:lang w:val="en-US" w:eastAsia="zh-CN"/>
          <w14:textFill>
            <w14:solidFill>
              <w14:schemeClr w14:val="tx1"/>
            </w14:solidFill>
          </w14:textFill>
        </w:rPr>
        <w:t xml:space="preserve"> 项目内容概述</w:t>
      </w:r>
      <w:r>
        <w:rPr>
          <w:rFonts w:hint="eastAsia" w:ascii="宋体" w:hAnsi="宋体" w:cs="宋体"/>
          <w:b w:val="0"/>
          <w:bCs w:val="0"/>
          <w:color w:val="000000" w:themeColor="text1"/>
          <w:sz w:val="28"/>
          <w:szCs w:val="28"/>
          <w:lang w:val="en-US" w:eastAsia="zh-CN"/>
          <w14:textFill>
            <w14:solidFill>
              <w14:schemeClr w14:val="tx1"/>
            </w14:solidFill>
          </w14:textFill>
        </w:rPr>
        <w:t>：对2024年贵阳供电局职工技术创新项目：一种新型有源配电终端信号放大装置（项目编号：060100KZ24040028），进行以下测试：1、光伏板能效转化效率测试；2、信号放大功能测试。</w:t>
      </w:r>
      <w:r>
        <w:rPr>
          <w:rFonts w:hint="default" w:ascii="宋体" w:hAnsi="宋体" w:cs="宋体"/>
          <w:b w:val="0"/>
          <w:bCs w:val="0"/>
          <w:color w:val="000000" w:themeColor="text1"/>
          <w:sz w:val="28"/>
          <w:szCs w:val="28"/>
          <w:lang w:val="en-US" w:eastAsia="zh-CN"/>
          <w14:textFill>
            <w14:solidFill>
              <w14:schemeClr w14:val="tx1"/>
            </w14:solidFill>
          </w14:textFill>
        </w:rPr>
        <w:t>1.</w:t>
      </w:r>
      <w:r>
        <w:rPr>
          <w:rFonts w:hint="eastAsia" w:ascii="宋体" w:hAnsi="宋体" w:cs="宋体"/>
          <w:b w:val="0"/>
          <w:bCs w:val="0"/>
          <w:color w:val="000000" w:themeColor="text1"/>
          <w:sz w:val="28"/>
          <w:szCs w:val="28"/>
          <w:lang w:val="en-US" w:eastAsia="zh-CN"/>
          <w14:textFill>
            <w14:solidFill>
              <w14:schemeClr w14:val="tx1"/>
            </w14:solidFill>
          </w14:textFill>
        </w:rPr>
        <w:t>4</w:t>
      </w:r>
      <w:r>
        <w:rPr>
          <w:rFonts w:hint="default" w:ascii="宋体" w:hAnsi="宋体" w:cs="宋体"/>
          <w:b w:val="0"/>
          <w:bCs w:val="0"/>
          <w:color w:val="000000" w:themeColor="text1"/>
          <w:sz w:val="28"/>
          <w:szCs w:val="28"/>
          <w:lang w:val="en-US" w:eastAsia="zh-CN"/>
          <w14:textFill>
            <w14:solidFill>
              <w14:schemeClr w14:val="tx1"/>
            </w14:solidFill>
          </w14:textFill>
        </w:rPr>
        <w:t xml:space="preserve"> </w:t>
      </w:r>
      <w:r>
        <w:rPr>
          <w:rFonts w:hint="eastAsia" w:ascii="宋体" w:hAnsi="宋体" w:cs="宋体"/>
          <w:b w:val="0"/>
          <w:bCs w:val="0"/>
          <w:color w:val="000000" w:themeColor="text1"/>
          <w:sz w:val="28"/>
          <w:szCs w:val="28"/>
          <w:lang w:val="en-US" w:eastAsia="zh-CN"/>
          <w14:textFill>
            <w14:solidFill>
              <w14:schemeClr w14:val="tx1"/>
            </w14:solidFill>
          </w14:textFill>
        </w:rPr>
        <w:t>服务区域：一种新型有源配电终端信号放大装置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color w:val="FF0000"/>
          <w:sz w:val="28"/>
          <w:szCs w:val="28"/>
          <w:lang w:eastAsia="zh-CN"/>
        </w:rPr>
      </w:pPr>
      <w:r>
        <w:rPr>
          <w:rFonts w:hint="eastAsia" w:ascii="宋体" w:hAnsi="宋体" w:cs="宋体"/>
          <w:b/>
          <w:bCs/>
          <w:sz w:val="28"/>
          <w:szCs w:val="28"/>
          <w:lang w:val="en-US" w:eastAsia="zh-CN"/>
        </w:rPr>
        <w:t>二、</w:t>
      </w:r>
      <w:r>
        <w:rPr>
          <w:rFonts w:hint="eastAsia" w:ascii="宋体" w:hAnsi="宋体" w:cs="宋体"/>
          <w:b/>
          <w:bCs/>
          <w:sz w:val="28"/>
          <w:szCs w:val="28"/>
        </w:rPr>
        <w:t>服务内容清单</w:t>
      </w:r>
      <w:r>
        <w:rPr>
          <w:rFonts w:hint="eastAsia" w:ascii="宋体" w:hAnsi="宋体" w:cs="宋体"/>
          <w:b/>
          <w:bCs/>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2.1 具体服务内容：</w:t>
      </w:r>
    </w:p>
    <w:p>
      <w:pPr>
        <w:pStyle w:val="2"/>
        <w:rPr>
          <w:rFonts w:hint="eastAsia" w:ascii="宋体" w:hAnsi="宋体" w:cs="宋体"/>
          <w:b w:val="0"/>
          <w:bCs w:val="0"/>
          <w:color w:val="000000" w:themeColor="text1"/>
          <w:sz w:val="28"/>
          <w:szCs w:val="28"/>
          <w:lang w:val="en-US" w:eastAsia="zh-CN"/>
          <w14:textFill>
            <w14:solidFill>
              <w14:schemeClr w14:val="tx1"/>
            </w14:solidFill>
          </w14:textFill>
        </w:rPr>
      </w:pPr>
      <w:r>
        <w:rPr>
          <w:rFonts w:hint="eastAsia" w:ascii="宋体" w:hAnsi="宋体" w:cs="宋体"/>
          <w:b w:val="0"/>
          <w:bCs w:val="0"/>
          <w:color w:val="000000" w:themeColor="text1"/>
          <w:sz w:val="28"/>
          <w:szCs w:val="28"/>
          <w:lang w:val="en-US" w:eastAsia="zh-CN"/>
          <w14:textFill>
            <w14:solidFill>
              <w14:schemeClr w14:val="tx1"/>
            </w14:solidFill>
          </w14:textFill>
        </w:rPr>
        <w:t>对一种新型有源配电终端信号放大装置进行测试并出具测试报告一份。测试项目如下：</w:t>
      </w:r>
    </w:p>
    <w:p>
      <w:pPr>
        <w:pStyle w:val="2"/>
        <w:numPr>
          <w:ilvl w:val="0"/>
          <w:numId w:val="3"/>
        </w:numPr>
        <w:ind w:left="420" w:leftChars="0" w:firstLineChars="0"/>
        <w:rPr>
          <w:rFonts w:hint="eastAsia"/>
          <w:lang w:val="en-US" w:eastAsia="zh-CN"/>
        </w:rPr>
      </w:pPr>
      <w:r>
        <w:rPr>
          <w:rFonts w:hint="eastAsia" w:ascii="宋体" w:hAnsi="宋体" w:cs="宋体"/>
          <w:b w:val="0"/>
          <w:bCs w:val="0"/>
          <w:color w:val="000000" w:themeColor="text1"/>
          <w:sz w:val="28"/>
          <w:szCs w:val="28"/>
          <w:lang w:val="en-US" w:eastAsia="zh-CN"/>
          <w14:textFill>
            <w14:solidFill>
              <w14:schemeClr w14:val="tx1"/>
            </w14:solidFill>
          </w14:textFill>
        </w:rPr>
        <w:t>光伏板能效转化效率测试</w:t>
      </w:r>
    </w:p>
    <w:p>
      <w:pPr>
        <w:numPr>
          <w:ilvl w:val="0"/>
          <w:numId w:val="3"/>
        </w:numPr>
        <w:ind w:left="420" w:leftChars="0" w:firstLineChars="0"/>
        <w:rPr>
          <w:rFonts w:hint="default"/>
          <w:lang w:val="en-US" w:eastAsia="zh-CN"/>
        </w:rPr>
      </w:pPr>
      <w:r>
        <w:rPr>
          <w:rFonts w:hint="eastAsia" w:ascii="宋体" w:hAnsi="宋体" w:cs="宋体"/>
          <w:b w:val="0"/>
          <w:bCs w:val="0"/>
          <w:color w:val="000000" w:themeColor="text1"/>
          <w:sz w:val="28"/>
          <w:szCs w:val="28"/>
          <w:lang w:val="en-US" w:eastAsia="zh-CN"/>
          <w14:textFill>
            <w14:solidFill>
              <w14:schemeClr w14:val="tx1"/>
            </w14:solidFill>
          </w14:textFill>
        </w:rPr>
        <w:t>信号放大功能测试</w:t>
      </w:r>
    </w:p>
    <w:p>
      <w:pPr>
        <w:pStyle w:val="2"/>
        <w:pageBreakBefore w:val="0"/>
        <w:widowControl w:val="0"/>
        <w:kinsoku/>
        <w:wordWrap/>
        <w:overflowPunct/>
        <w:topLinePunct w:val="0"/>
        <w:autoSpaceDE/>
        <w:autoSpaceDN/>
        <w:bidi w:val="0"/>
        <w:adjustRightInd/>
        <w:snapToGrid/>
        <w:spacing w:before="0" w:after="0" w:line="560" w:lineRule="exact"/>
        <w:ind w:left="0"/>
        <w:textAlignment w:val="auto"/>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 xml:space="preserve">2.2 </w:t>
      </w:r>
      <w:r>
        <w:rPr>
          <w:rFonts w:hint="eastAsia" w:ascii="宋体" w:hAnsi="宋体" w:cs="宋体"/>
          <w:b w:val="0"/>
          <w:bCs w:val="0"/>
          <w:sz w:val="28"/>
          <w:szCs w:val="28"/>
        </w:rPr>
        <w:t>人员配置要求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按测试项目需求配置相应人员。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2.3 </w:t>
      </w:r>
      <w:r>
        <w:rPr>
          <w:rFonts w:hint="eastAsia" w:ascii="宋体" w:hAnsi="宋体" w:cs="宋体"/>
          <w:b w:val="0"/>
          <w:bCs w:val="0"/>
          <w:sz w:val="28"/>
          <w:szCs w:val="28"/>
        </w:rPr>
        <w:t>服务设备及工器具要求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标准检测装置。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2.4 服务期限/工期：测试和出具测验报告期限2024年11月30日前</w:t>
      </w:r>
    </w:p>
    <w:p>
      <w:pPr>
        <w:pageBreakBefore w:val="0"/>
        <w:widowControl w:val="0"/>
        <w:kinsoku/>
        <w:wordWrap/>
        <w:overflowPunct/>
        <w:topLinePunct w:val="0"/>
        <w:bidi w:val="0"/>
        <w:spacing w:line="560" w:lineRule="exact"/>
        <w:ind w:left="0"/>
        <w:textAlignment w:val="auto"/>
        <w:rPr>
          <w:rFonts w:hint="default" w:ascii="宋体" w:hAnsi="宋体" w:cs="宋体"/>
          <w:b/>
          <w:bCs/>
          <w:sz w:val="28"/>
          <w:szCs w:val="28"/>
          <w:lang w:val="en-US" w:eastAsia="zh-CN"/>
        </w:rPr>
      </w:pPr>
      <w:r>
        <w:rPr>
          <w:rFonts w:hint="eastAsia" w:ascii="宋体" w:hAnsi="宋体" w:cs="宋体"/>
          <w:b/>
          <w:bCs/>
          <w:sz w:val="28"/>
          <w:szCs w:val="28"/>
          <w:lang w:val="en-US" w:eastAsia="zh-CN"/>
        </w:rPr>
        <w:t>三、关键技术指标/参数：</w:t>
      </w:r>
      <w:r>
        <w:rPr>
          <w:rFonts w:hint="eastAsia" w:ascii="宋体" w:hAnsi="宋体" w:cs="宋体"/>
          <w:b w:val="0"/>
          <w:bCs w:val="0"/>
          <w:color w:val="000000" w:themeColor="text1"/>
          <w:sz w:val="28"/>
          <w:szCs w:val="28"/>
          <w:lang w:val="en-US" w:eastAsia="zh-CN"/>
          <w14:textFill>
            <w14:solidFill>
              <w14:schemeClr w14:val="tx1"/>
            </w14:solidFill>
          </w14:textFill>
        </w:rPr>
        <w:t>按国家相关标准执行</w:t>
      </w:r>
      <w:r>
        <w:rPr>
          <w:rFonts w:hint="eastAsia" w:ascii="宋体" w:hAnsi="宋体" w:cs="宋体"/>
          <w:b/>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lang w:val="en-US" w:eastAsia="zh-CN"/>
        </w:rPr>
      </w:pPr>
      <w:r>
        <w:rPr>
          <w:rFonts w:hint="eastAsia" w:ascii="宋体" w:hAnsi="宋体" w:cs="宋体"/>
          <w:b/>
          <w:bCs/>
          <w:sz w:val="28"/>
          <w:szCs w:val="28"/>
          <w:lang w:val="en-US" w:eastAsia="zh-CN"/>
        </w:rPr>
        <w:t>四、</w:t>
      </w:r>
      <w:r>
        <w:rPr>
          <w:rFonts w:hint="eastAsia" w:ascii="宋体" w:hAnsi="宋体" w:cs="宋体"/>
          <w:b/>
          <w:bCs/>
          <w:sz w:val="28"/>
          <w:szCs w:val="28"/>
        </w:rPr>
        <w:t>服务规范要求和服务质量要求</w:t>
      </w:r>
      <w:r>
        <w:rPr>
          <w:rFonts w:hint="eastAsia" w:ascii="宋体" w:hAnsi="宋体" w:cs="宋体"/>
          <w:b/>
          <w:bCs/>
          <w:sz w:val="28"/>
          <w:szCs w:val="28"/>
          <w:lang w:eastAsia="zh-CN"/>
        </w:rPr>
        <w:t>、</w:t>
      </w:r>
      <w:r>
        <w:rPr>
          <w:rFonts w:hint="eastAsia" w:ascii="宋体" w:hAnsi="宋体" w:cs="宋体"/>
          <w:b/>
          <w:bCs/>
          <w:sz w:val="28"/>
          <w:szCs w:val="28"/>
          <w:lang w:val="en-US" w:eastAsia="zh-CN"/>
        </w:rPr>
        <w:t>技术标准：</w:t>
      </w:r>
      <w:r>
        <w:rPr>
          <w:rFonts w:hint="eastAsia" w:ascii="宋体" w:hAnsi="宋体" w:cs="宋体"/>
          <w:b w:val="0"/>
          <w:bCs w:val="0"/>
          <w:color w:val="000000" w:themeColor="text1"/>
          <w:sz w:val="28"/>
          <w:szCs w:val="28"/>
          <w:lang w:val="en-US" w:eastAsia="zh-CN"/>
          <w14:textFill>
            <w14:solidFill>
              <w14:schemeClr w14:val="tx1"/>
            </w14:solidFill>
          </w14:textFill>
        </w:rPr>
        <w:t>按国家相关标准执行</w:t>
      </w:r>
      <w:r>
        <w:rPr>
          <w:rFonts w:hint="eastAsia" w:ascii="宋体" w:hAnsi="宋体" w:cs="宋体"/>
          <w:b/>
          <w:bCs/>
          <w:sz w:val="28"/>
          <w:szCs w:val="28"/>
          <w:lang w:val="en-US" w:eastAsia="zh-CN"/>
        </w:rPr>
        <w:t>。</w:t>
      </w:r>
    </w:p>
    <w:p>
      <w:pPr>
        <w:numPr>
          <w:ilvl w:val="0"/>
          <w:numId w:val="0"/>
        </w:numPr>
        <w:rPr>
          <w:rFonts w:hint="default"/>
          <w:lang w:val="en-US" w:eastAsia="zh-CN"/>
        </w:rPr>
      </w:pPr>
      <w:r>
        <w:rPr>
          <w:rFonts w:hint="eastAsia" w:ascii="宋体" w:hAnsi="宋体" w:cs="宋体"/>
          <w:b/>
          <w:bCs/>
          <w:sz w:val="28"/>
          <w:szCs w:val="28"/>
          <w:lang w:val="en-US" w:eastAsia="zh-CN"/>
        </w:rPr>
        <w:t>五、</w:t>
      </w:r>
      <w:r>
        <w:rPr>
          <w:rFonts w:hint="eastAsia" w:ascii="宋体" w:hAnsi="宋体" w:cs="宋体"/>
          <w:b/>
          <w:bCs/>
          <w:sz w:val="28"/>
          <w:szCs w:val="28"/>
        </w:rPr>
        <w:t>项目交付的成果</w:t>
      </w:r>
      <w:r>
        <w:rPr>
          <w:rFonts w:hint="eastAsia" w:ascii="宋体" w:hAnsi="宋体" w:cs="宋体"/>
          <w:b/>
          <w:bCs/>
          <w:sz w:val="28"/>
          <w:szCs w:val="28"/>
          <w:lang w:eastAsia="zh-CN"/>
        </w:rPr>
        <w:t>：</w:t>
      </w:r>
      <w:r>
        <w:rPr>
          <w:rFonts w:hint="eastAsia" w:ascii="宋体" w:hAnsi="宋体" w:cs="宋体"/>
          <w:b w:val="0"/>
          <w:bCs w:val="0"/>
          <w:color w:val="000000" w:themeColor="text1"/>
          <w:sz w:val="28"/>
          <w:szCs w:val="28"/>
          <w:lang w:val="en-US" w:eastAsia="zh-CN"/>
          <w14:textFill>
            <w14:solidFill>
              <w14:schemeClr w14:val="tx1"/>
            </w14:solidFill>
          </w14:textFill>
        </w:rPr>
        <w:t>一种新型有源配电终端信号放大装置含光伏板能效转化效率测试项目和信号放大功能测试项目的测试报告。</w:t>
      </w:r>
    </w:p>
    <w:p>
      <w:pPr>
        <w:pageBreakBefore w:val="0"/>
        <w:widowControl w:val="0"/>
        <w:kinsoku/>
        <w:wordWrap/>
        <w:overflowPunct/>
        <w:topLinePunct w:val="0"/>
        <w:bidi w:val="0"/>
        <w:spacing w:line="560" w:lineRule="exact"/>
        <w:ind w:left="0"/>
        <w:textAlignment w:val="auto"/>
        <w:rPr>
          <w:rFonts w:hint="default"/>
          <w:color w:val="auto"/>
          <w:lang w:val="en-US"/>
        </w:rPr>
      </w:pPr>
      <w:r>
        <w:rPr>
          <w:rFonts w:hint="eastAsia" w:ascii="宋体" w:hAnsi="宋体" w:cs="宋体"/>
          <w:b/>
          <w:bCs/>
          <w:sz w:val="28"/>
          <w:szCs w:val="28"/>
          <w:lang w:val="en-US" w:eastAsia="zh-CN"/>
        </w:rPr>
        <w:t>六、项目验收标准:</w:t>
      </w:r>
      <w:r>
        <w:rPr>
          <w:rFonts w:hint="eastAsia" w:ascii="宋体" w:hAnsi="宋体" w:cs="宋体"/>
          <w:b w:val="0"/>
          <w:bCs w:val="0"/>
          <w:color w:val="000000" w:themeColor="text1"/>
          <w:sz w:val="28"/>
          <w:szCs w:val="28"/>
          <w:lang w:val="en-US" w:eastAsia="zh-CN"/>
          <w14:textFill>
            <w14:solidFill>
              <w14:schemeClr w14:val="tx1"/>
            </w14:solidFill>
          </w14:textFill>
        </w:rPr>
        <w:t>出具CMA/CNAS认证资质的检测报告一份。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AE53AB"/>
    <w:multiLevelType w:val="singleLevel"/>
    <w:tmpl w:val="85AE53AB"/>
    <w:lvl w:ilvl="0" w:tentative="0">
      <w:start w:val="1"/>
      <w:numFmt w:val="chineseCounting"/>
      <w:suff w:val="nothing"/>
      <w:lvlText w:val="（%1）"/>
      <w:lvlJc w:val="left"/>
      <w:pPr>
        <w:ind w:left="420"/>
      </w:pPr>
      <w:rPr>
        <w:rFonts w:hint="eastAsia"/>
        <w:sz w:val="24"/>
        <w:szCs w:val="24"/>
      </w:rPr>
    </w:lvl>
  </w:abstractNum>
  <w:abstractNum w:abstractNumId="1">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5"/>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7"/>
      <w:isLgl/>
      <w:lvlText w:val="%1.%2.%3.%4．"/>
      <w:lvlJc w:val="left"/>
      <w:pPr>
        <w:tabs>
          <w:tab w:val="left" w:pos="0"/>
        </w:tabs>
      </w:pPr>
      <w:rPr>
        <w:rFonts w:hint="default"/>
      </w:rPr>
    </w:lvl>
    <w:lvl w:ilvl="4" w:tentative="0">
      <w:start w:val="1"/>
      <w:numFmt w:val="bullet"/>
      <w:pStyle w:val="20"/>
      <w:lvlText w:val=""/>
      <w:lvlJc w:val="left"/>
      <w:pPr>
        <w:tabs>
          <w:tab w:val="left" w:pos="2100"/>
        </w:tabs>
        <w:ind w:left="2100" w:hanging="420"/>
      </w:pPr>
      <w:rPr>
        <w:rFonts w:hint="default" w:ascii="Wingdings" w:hAnsi="Wingdings"/>
      </w:rPr>
    </w:lvl>
    <w:lvl w:ilvl="5" w:tentative="0">
      <w:start w:val="1"/>
      <w:numFmt w:val="bullet"/>
      <w:pStyle w:val="21"/>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4"/>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73F78"/>
    <w:rsid w:val="03C51F1F"/>
    <w:rsid w:val="03CA6E2E"/>
    <w:rsid w:val="048D6780"/>
    <w:rsid w:val="051549F6"/>
    <w:rsid w:val="056874EA"/>
    <w:rsid w:val="061222BB"/>
    <w:rsid w:val="06911F79"/>
    <w:rsid w:val="071C0C9F"/>
    <w:rsid w:val="08904CC8"/>
    <w:rsid w:val="092A3FDB"/>
    <w:rsid w:val="0BA03EC3"/>
    <w:rsid w:val="0BA80E62"/>
    <w:rsid w:val="0BDC0057"/>
    <w:rsid w:val="0C107DE7"/>
    <w:rsid w:val="0C564CAE"/>
    <w:rsid w:val="0F824E23"/>
    <w:rsid w:val="108E291D"/>
    <w:rsid w:val="11493C15"/>
    <w:rsid w:val="11CB061D"/>
    <w:rsid w:val="11E15F7B"/>
    <w:rsid w:val="14CD43E0"/>
    <w:rsid w:val="14DC3F17"/>
    <w:rsid w:val="152F2BC1"/>
    <w:rsid w:val="155F6B97"/>
    <w:rsid w:val="15AD6E79"/>
    <w:rsid w:val="16134367"/>
    <w:rsid w:val="188B4B5A"/>
    <w:rsid w:val="18BB3E61"/>
    <w:rsid w:val="19AD3D96"/>
    <w:rsid w:val="19CF4081"/>
    <w:rsid w:val="1A79352E"/>
    <w:rsid w:val="1AB40A7C"/>
    <w:rsid w:val="1D2F2109"/>
    <w:rsid w:val="1E5928CB"/>
    <w:rsid w:val="1F680C7D"/>
    <w:rsid w:val="200E037A"/>
    <w:rsid w:val="225D5D57"/>
    <w:rsid w:val="22B85B41"/>
    <w:rsid w:val="22CD4BD8"/>
    <w:rsid w:val="22EB3D38"/>
    <w:rsid w:val="24A46895"/>
    <w:rsid w:val="254B0060"/>
    <w:rsid w:val="27445B16"/>
    <w:rsid w:val="27A21C76"/>
    <w:rsid w:val="28FA23E3"/>
    <w:rsid w:val="293A1A3C"/>
    <w:rsid w:val="2A151E03"/>
    <w:rsid w:val="2B75556B"/>
    <w:rsid w:val="2BA75796"/>
    <w:rsid w:val="2CF540E9"/>
    <w:rsid w:val="2D0210C8"/>
    <w:rsid w:val="2D152598"/>
    <w:rsid w:val="2D391C0B"/>
    <w:rsid w:val="2DA404A0"/>
    <w:rsid w:val="2F1A5173"/>
    <w:rsid w:val="2F8D4788"/>
    <w:rsid w:val="305F1EED"/>
    <w:rsid w:val="309E61FE"/>
    <w:rsid w:val="315D40CA"/>
    <w:rsid w:val="31CC1D35"/>
    <w:rsid w:val="326441EE"/>
    <w:rsid w:val="334E64C1"/>
    <w:rsid w:val="33605193"/>
    <w:rsid w:val="34692F68"/>
    <w:rsid w:val="358405FC"/>
    <w:rsid w:val="389A0351"/>
    <w:rsid w:val="390632B8"/>
    <w:rsid w:val="39263E5A"/>
    <w:rsid w:val="39A05306"/>
    <w:rsid w:val="3AFE0B89"/>
    <w:rsid w:val="3BD12521"/>
    <w:rsid w:val="3C184D03"/>
    <w:rsid w:val="3CEB7F75"/>
    <w:rsid w:val="40E14D98"/>
    <w:rsid w:val="41374CEB"/>
    <w:rsid w:val="41F90668"/>
    <w:rsid w:val="420D3ABB"/>
    <w:rsid w:val="4365451E"/>
    <w:rsid w:val="439453E2"/>
    <w:rsid w:val="46164D4C"/>
    <w:rsid w:val="466B2BE9"/>
    <w:rsid w:val="467D7301"/>
    <w:rsid w:val="46A83618"/>
    <w:rsid w:val="48400B70"/>
    <w:rsid w:val="48601071"/>
    <w:rsid w:val="48804E48"/>
    <w:rsid w:val="48996B7E"/>
    <w:rsid w:val="48CD3FB0"/>
    <w:rsid w:val="4C4D4151"/>
    <w:rsid w:val="4CE2191D"/>
    <w:rsid w:val="4D6E5EBA"/>
    <w:rsid w:val="4DB973F3"/>
    <w:rsid w:val="4E4F1A54"/>
    <w:rsid w:val="4FD6251D"/>
    <w:rsid w:val="4FFD15C9"/>
    <w:rsid w:val="4FFF700F"/>
    <w:rsid w:val="50FC3CD2"/>
    <w:rsid w:val="516225BC"/>
    <w:rsid w:val="535A65D0"/>
    <w:rsid w:val="555F3636"/>
    <w:rsid w:val="558D5467"/>
    <w:rsid w:val="55985036"/>
    <w:rsid w:val="55C27D23"/>
    <w:rsid w:val="55CC2D88"/>
    <w:rsid w:val="55F82478"/>
    <w:rsid w:val="56437DCD"/>
    <w:rsid w:val="56800A2A"/>
    <w:rsid w:val="57000C1F"/>
    <w:rsid w:val="574C6B31"/>
    <w:rsid w:val="579D5152"/>
    <w:rsid w:val="57AF2653"/>
    <w:rsid w:val="57F34964"/>
    <w:rsid w:val="585F1609"/>
    <w:rsid w:val="58FE44E5"/>
    <w:rsid w:val="59753660"/>
    <w:rsid w:val="598C2146"/>
    <w:rsid w:val="599E47FD"/>
    <w:rsid w:val="5A9E4ED2"/>
    <w:rsid w:val="5ADF2B54"/>
    <w:rsid w:val="5B5E13AB"/>
    <w:rsid w:val="5BB41942"/>
    <w:rsid w:val="5CC20F61"/>
    <w:rsid w:val="5D457B6B"/>
    <w:rsid w:val="5FE53CE4"/>
    <w:rsid w:val="619E0D44"/>
    <w:rsid w:val="62047183"/>
    <w:rsid w:val="63F645A3"/>
    <w:rsid w:val="64070660"/>
    <w:rsid w:val="64307DBF"/>
    <w:rsid w:val="64BA09D0"/>
    <w:rsid w:val="65854FFD"/>
    <w:rsid w:val="66D5442C"/>
    <w:rsid w:val="66E96633"/>
    <w:rsid w:val="670016B2"/>
    <w:rsid w:val="68EE0FB1"/>
    <w:rsid w:val="699C7A30"/>
    <w:rsid w:val="6A2A79CD"/>
    <w:rsid w:val="6B156AD8"/>
    <w:rsid w:val="6BF5137B"/>
    <w:rsid w:val="6CE03603"/>
    <w:rsid w:val="6D333FB2"/>
    <w:rsid w:val="6DA10BB8"/>
    <w:rsid w:val="6EB810C0"/>
    <w:rsid w:val="70D551FE"/>
    <w:rsid w:val="716A133C"/>
    <w:rsid w:val="71E531C1"/>
    <w:rsid w:val="722F5B72"/>
    <w:rsid w:val="72445DBC"/>
    <w:rsid w:val="73360F28"/>
    <w:rsid w:val="73E231EF"/>
    <w:rsid w:val="744A04CD"/>
    <w:rsid w:val="74C64829"/>
    <w:rsid w:val="74CA0F9A"/>
    <w:rsid w:val="74E5368D"/>
    <w:rsid w:val="75A157E5"/>
    <w:rsid w:val="75B728C7"/>
    <w:rsid w:val="76176D55"/>
    <w:rsid w:val="76B24152"/>
    <w:rsid w:val="76F265FD"/>
    <w:rsid w:val="7734364B"/>
    <w:rsid w:val="788876D8"/>
    <w:rsid w:val="78E81F17"/>
    <w:rsid w:val="7B486939"/>
    <w:rsid w:val="7D1F1BC6"/>
    <w:rsid w:val="7D456E75"/>
    <w:rsid w:val="7E0C5E9E"/>
    <w:rsid w:val="7ED846B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2">
    <w:name w:val="heading 2"/>
    <w:basedOn w:val="1"/>
    <w:next w:val="1"/>
    <w:link w:val="14"/>
    <w:qFormat/>
    <w:uiPriority w:val="99"/>
    <w:pPr>
      <w:keepNext/>
      <w:keepLines/>
      <w:spacing w:before="260" w:after="260" w:line="416" w:lineRule="auto"/>
      <w:outlineLvl w:val="1"/>
    </w:pPr>
    <w:rPr>
      <w:rFonts w:ascii="Cambria" w:hAnsi="Cambria" w:cs="Cambria"/>
      <w:b/>
      <w:bCs/>
      <w:sz w:val="32"/>
      <w:szCs w:val="32"/>
    </w:rPr>
  </w:style>
  <w:style w:type="paragraph" w:styleId="4">
    <w:name w:val="heading 4"/>
    <w:basedOn w:val="1"/>
    <w:next w:val="1"/>
    <w:link w:val="22"/>
    <w:qFormat/>
    <w:uiPriority w:val="99"/>
    <w:pPr>
      <w:keepNext/>
      <w:keepLines/>
      <w:spacing w:before="280" w:after="290" w:line="376" w:lineRule="auto"/>
      <w:outlineLvl w:val="3"/>
    </w:pPr>
    <w:rPr>
      <w:rFonts w:ascii="Arial" w:hAnsi="Arial" w:eastAsia="黑体" w:cs="Arial"/>
      <w:b/>
      <w:bCs/>
      <w:sz w:val="28"/>
      <w:szCs w:val="28"/>
    </w:rPr>
  </w:style>
  <w:style w:type="character" w:default="1" w:styleId="12">
    <w:name w:val="Default Paragraph Font"/>
    <w:semiHidden/>
    <w:qFormat/>
    <w:uiPriority w:val="99"/>
  </w:style>
  <w:style w:type="table" w:default="1" w:styleId="10">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5">
    <w:name w:val="Normal Indent"/>
    <w:basedOn w:val="1"/>
    <w:qFormat/>
    <w:uiPriority w:val="99"/>
    <w:pPr>
      <w:numPr>
        <w:ilvl w:val="1"/>
        <w:numId w:val="2"/>
      </w:numPr>
      <w:ind w:left="0" w:firstLine="420" w:firstLineChars="200"/>
    </w:pPr>
  </w:style>
  <w:style w:type="paragraph" w:styleId="6">
    <w:name w:val="Plain Text"/>
    <w:basedOn w:val="1"/>
    <w:unhideWhenUsed/>
    <w:qFormat/>
    <w:uiPriority w:val="99"/>
    <w:rPr>
      <w:rFonts w:ascii="宋体" w:hAnsi="Courier New"/>
    </w:rPr>
  </w:style>
  <w:style w:type="paragraph" w:styleId="7">
    <w:name w:val="Date"/>
    <w:basedOn w:val="1"/>
    <w:next w:val="1"/>
    <w:link w:val="19"/>
    <w:qFormat/>
    <w:uiPriority w:val="99"/>
    <w:pPr>
      <w:numPr>
        <w:ilvl w:val="3"/>
        <w:numId w:val="2"/>
      </w:numPr>
      <w:tabs>
        <w:tab w:val="clear" w:pos="0"/>
      </w:tabs>
      <w:ind w:left="100" w:leftChars="2500"/>
    </w:pPr>
  </w:style>
  <w:style w:type="paragraph" w:styleId="8">
    <w:name w:val="footer"/>
    <w:basedOn w:val="1"/>
    <w:link w:val="17"/>
    <w:semiHidden/>
    <w:qFormat/>
    <w:uiPriority w:val="99"/>
    <w:pPr>
      <w:tabs>
        <w:tab w:val="center" w:pos="4153"/>
        <w:tab w:val="right" w:pos="8306"/>
      </w:tabs>
      <w:snapToGrid w:val="0"/>
      <w:jc w:val="left"/>
    </w:pPr>
    <w:rPr>
      <w:sz w:val="18"/>
      <w:szCs w:val="18"/>
    </w:rPr>
  </w:style>
  <w:style w:type="paragraph" w:styleId="9">
    <w:name w:val="header"/>
    <w:basedOn w:val="1"/>
    <w:link w:val="16"/>
    <w:semiHidden/>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u w:val="single"/>
    </w:rPr>
  </w:style>
  <w:style w:type="character" w:customStyle="1" w:styleId="14">
    <w:name w:val="Heading 2 Char"/>
    <w:basedOn w:val="12"/>
    <w:link w:val="2"/>
    <w:semiHidden/>
    <w:qFormat/>
    <w:locked/>
    <w:uiPriority w:val="99"/>
    <w:rPr>
      <w:rFonts w:ascii="Cambria" w:hAnsi="Cambria" w:eastAsia="宋体" w:cs="Cambria"/>
      <w:b/>
      <w:bCs/>
      <w:sz w:val="32"/>
      <w:szCs w:val="32"/>
    </w:rPr>
  </w:style>
  <w:style w:type="character" w:customStyle="1" w:styleId="15">
    <w:name w:val="Heading 4 Char"/>
    <w:basedOn w:val="12"/>
    <w:link w:val="4"/>
    <w:qFormat/>
    <w:locked/>
    <w:uiPriority w:val="99"/>
    <w:rPr>
      <w:rFonts w:ascii="Arial" w:hAnsi="Arial" w:eastAsia="黑体" w:cs="Arial"/>
      <w:b/>
      <w:bCs/>
      <w:kern w:val="2"/>
      <w:sz w:val="28"/>
      <w:szCs w:val="28"/>
      <w:lang w:val="en-US" w:eastAsia="zh-CN"/>
    </w:rPr>
  </w:style>
  <w:style w:type="character" w:customStyle="1" w:styleId="16">
    <w:name w:val="Header Char"/>
    <w:basedOn w:val="12"/>
    <w:link w:val="9"/>
    <w:semiHidden/>
    <w:qFormat/>
    <w:locked/>
    <w:uiPriority w:val="99"/>
    <w:rPr>
      <w:rFonts w:ascii="Times New Roman" w:hAnsi="Times New Roman" w:eastAsia="宋体" w:cs="Times New Roman"/>
      <w:sz w:val="18"/>
      <w:szCs w:val="18"/>
    </w:rPr>
  </w:style>
  <w:style w:type="character" w:customStyle="1" w:styleId="17">
    <w:name w:val="Footer Char"/>
    <w:basedOn w:val="12"/>
    <w:link w:val="8"/>
    <w:semiHidden/>
    <w:qFormat/>
    <w:locked/>
    <w:uiPriority w:val="99"/>
    <w:rPr>
      <w:rFonts w:ascii="Times New Roman" w:hAnsi="Times New Roman" w:eastAsia="宋体" w:cs="Times New Roman"/>
      <w:sz w:val="18"/>
      <w:szCs w:val="18"/>
    </w:rPr>
  </w:style>
  <w:style w:type="paragraph" w:customStyle="1" w:styleId="18">
    <w:name w:val="Char"/>
    <w:basedOn w:val="1"/>
    <w:qFormat/>
    <w:uiPriority w:val="99"/>
    <w:pPr>
      <w:spacing w:line="400" w:lineRule="exact"/>
    </w:pPr>
    <w:rPr>
      <w:rFonts w:ascii="Tahoma" w:hAnsi="Tahoma" w:cs="Tahoma"/>
      <w:sz w:val="24"/>
      <w:szCs w:val="24"/>
    </w:rPr>
  </w:style>
  <w:style w:type="character" w:customStyle="1" w:styleId="19">
    <w:name w:val="Date Char"/>
    <w:basedOn w:val="12"/>
    <w:link w:val="7"/>
    <w:qFormat/>
    <w:locked/>
    <w:uiPriority w:val="99"/>
    <w:rPr>
      <w:rFonts w:ascii="Times New Roman" w:hAnsi="Times New Roman" w:eastAsia="宋体" w:cs="Times New Roman"/>
      <w:sz w:val="24"/>
      <w:szCs w:val="24"/>
    </w:rPr>
  </w:style>
  <w:style w:type="paragraph" w:customStyle="1" w:styleId="20">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1">
    <w:name w:val="标题02"/>
    <w:basedOn w:val="2"/>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2">
    <w:name w:val="标题 4 Char1"/>
    <w:basedOn w:val="12"/>
    <w:link w:val="4"/>
    <w:semiHidden/>
    <w:qFormat/>
    <w:locked/>
    <w:uiPriority w:val="99"/>
    <w:rPr>
      <w:rFonts w:ascii="Cambria" w:hAnsi="Cambria" w:eastAsia="宋体" w:cs="Cambria"/>
      <w:b/>
      <w:bCs/>
      <w:sz w:val="28"/>
      <w:szCs w:val="28"/>
    </w:rPr>
  </w:style>
  <w:style w:type="paragraph" w:customStyle="1" w:styleId="23">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1</Pages>
  <Words>30</Words>
  <Characters>175</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yangjl</cp:lastModifiedBy>
  <dcterms:modified xsi:type="dcterms:W3CDTF">2024-07-31T04:21:00Z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28C5A8D5B39247039AE122823DB35BDE</vt:lpwstr>
  </property>
</Properties>
</file>