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7980"/>
        </w:tabs>
        <w:kinsoku/>
        <w:wordWrap/>
        <w:overflowPunct/>
        <w:topLinePunct w:val="0"/>
        <w:autoSpaceDE/>
        <w:autoSpaceDN/>
        <w:bidi w:val="0"/>
        <w:adjustRightInd w:val="0"/>
        <w:snapToGrid w:val="0"/>
        <w:spacing w:before="156" w:beforeLines="50" w:after="157" w:afterLines="50" w:line="560" w:lineRule="exact"/>
        <w:jc w:val="center"/>
        <w:textAlignment w:val="auto"/>
        <w:outlineLvl w:val="9"/>
        <w:rPr>
          <w:rFonts w:hint="eastAsia" w:ascii="楷体" w:hAnsi="楷体" w:eastAsia="楷体" w:cs="楷体"/>
          <w:b/>
          <w:bCs/>
          <w:sz w:val="32"/>
          <w:szCs w:val="32"/>
          <w:highlight w:val="none"/>
          <w:lang w:val="en-US" w:eastAsia="zh-CN"/>
        </w:rPr>
      </w:pPr>
      <w:r>
        <w:rPr>
          <w:rFonts w:hint="eastAsia" w:ascii="仿宋" w:hAnsi="仿宋" w:eastAsia="仿宋" w:cs="仿宋"/>
          <w:b/>
          <w:bCs/>
          <w:color w:val="auto"/>
          <w:sz w:val="32"/>
          <w:szCs w:val="32"/>
          <w:highlight w:val="none"/>
        </w:rPr>
        <w:t>技术规范书</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outlineLvl w:val="0"/>
        <w:rPr>
          <w:rFonts w:hint="eastAsia" w:ascii="楷体" w:hAnsi="楷体" w:eastAsia="楷体" w:cs="楷体"/>
          <w:b/>
          <w:bCs/>
          <w:color w:val="auto"/>
          <w:sz w:val="32"/>
          <w:szCs w:val="32"/>
          <w:highlight w:val="none"/>
          <w:lang w:val="en-US"/>
        </w:rPr>
      </w:pPr>
      <w:bookmarkStart w:id="0" w:name="szhdwcw0"/>
      <w:r>
        <w:rPr>
          <w:rFonts w:hint="eastAsia" w:ascii="楷体" w:hAnsi="楷体" w:eastAsia="楷体" w:cs="楷体"/>
          <w:b/>
          <w:bCs/>
          <w:color w:val="auto"/>
          <w:sz w:val="32"/>
          <w:szCs w:val="32"/>
          <w:highlight w:val="none"/>
          <w:lang w:val="en-US" w:eastAsia="zh-CN"/>
        </w:rPr>
        <w:t>一、项目背景</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云南云电信息通信股份有限公司专网建设业务发展规划咨询服务（以下简称“公司发展规划项目”）。</w:t>
      </w:r>
      <w:r>
        <w:rPr>
          <w:rFonts w:hint="eastAsia" w:ascii="仿宋" w:hAnsi="仿宋" w:eastAsia="仿宋" w:cs="仿宋"/>
          <w:b w:val="0"/>
          <w:bCs w:val="0"/>
          <w:color w:val="auto"/>
          <w:sz w:val="28"/>
          <w:szCs w:val="28"/>
          <w:highlight w:val="none"/>
          <w:lang w:val="en-US" w:eastAsia="zh-CN"/>
        </w:rPr>
        <w:t>本次</w:t>
      </w:r>
      <w:r>
        <w:rPr>
          <w:rFonts w:hint="eastAsia" w:ascii="仿宋" w:hAnsi="仿宋" w:eastAsia="仿宋" w:cs="仿宋"/>
          <w:color w:val="auto"/>
          <w:sz w:val="28"/>
          <w:szCs w:val="28"/>
          <w:highlight w:val="none"/>
          <w:lang w:val="en-US" w:eastAsia="zh-CN"/>
        </w:rPr>
        <w:t>发展规划项目以公司专网建设为研究主线、统筹采购方未来3-5年的方向目标、发展思路、业务布局、关键策略等，编制采购方发展规划。</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随着通信网络的演变，大数据时代的来临，用户的需求呈现多样化，采购方专网建设经多年积累后，已承载包含行政事业单位、电厂企业、系统内单位的大量业务，但最整体基础网络资源分布仍然较窄，仅分布于昆明，无法为更大范围、更远距离的客户业务群体提供基础通信网络服务能力。所以，以采购方专网建设为研究主线，为描绘新时期、新阶段采购方的发展图景，助力采购方高质量、跨越式发展。在把握产业发展新动态、电网战略新部署、国企改革新要求的基础上，充分结合采购方在股东资源、体制以及多年积累的优质客户资源等优势；紧抓电信基础设施共建共享、物联网、大数据等新兴技术的通信产品、信息安全领域的市场需求不断成熟、扩大；采购方上级单位大力推动通信基础设施互联互通、电力通信网是数字电网的基础设施过程中对通信技术监督、通信设备检验、通信科研支持等方面的迫切需求，积极响应上级单位要求、理清采购方定位及发展方向，力争将采购方打造为电力通信专业的科技创新中心、技术支持中心。</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outlineLvl w:val="0"/>
        <w:rPr>
          <w:rFonts w:hint="default"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二、服务内容</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outlineLvl w:val="1"/>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（一）研究内容</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1.内外部发展环境分析。围绕采购方已有业务，充分分析产业发展的新动态，战略新部署，国企改革新要求，研究采购方目前发展的现状、优势及问题。</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对采购方未来3-5年的发展进行规划设计。结合采购方目前的发展现状及未来的发展要求、目标。围绕采购方“三平台四中心”的战略定位、“2421”的总体发展思路以及力争通过5年时间，将采购方打造成为业务布局合理、产业协同高效、资源整合充分、品牌势能较高、体制机制灵活，具备核心竞争力的一流通信服务商的发展目标，最终以2028年的规模、效益、成长三类七项指标为落点，研究并完成采购方发展规划设计。</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3.业务发展布局研究。结合历史、适度前瞻地梳理采购方未来3-5年的业务布局，结合波士顿矩阵等工具对各项业务进行发展定位，明确业务范围、发展重心，</w:t>
      </w:r>
      <w:bookmarkStart w:id="1" w:name="jcchcw0"/>
      <w:r>
        <w:rPr>
          <w:rFonts w:hint="eastAsia" w:ascii="仿宋" w:hAnsi="仿宋" w:eastAsia="仿宋" w:cs="仿宋"/>
          <w:color w:val="000000"/>
          <w:sz w:val="28"/>
          <w:szCs w:val="28"/>
          <w:highlight w:val="none"/>
          <w:u w:val="none"/>
          <w:lang w:val="en-US" w:eastAsia="zh-CN"/>
        </w:rPr>
        <w:t>明</w:t>
      </w:r>
      <w:bookmarkEnd w:id="1"/>
      <w:r>
        <w:rPr>
          <w:rFonts w:hint="eastAsia" w:ascii="仿宋" w:hAnsi="仿宋" w:eastAsia="仿宋" w:cs="仿宋"/>
          <w:color w:val="000000"/>
          <w:sz w:val="28"/>
          <w:szCs w:val="28"/>
          <w:highlight w:val="none"/>
          <w:u w:val="none"/>
          <w:lang w:val="en-US" w:eastAsia="zh-CN"/>
        </w:rPr>
        <w:t>晰</w:t>
      </w:r>
      <w:r>
        <w:rPr>
          <w:rFonts w:hint="eastAsia" w:ascii="仿宋" w:hAnsi="仿宋" w:eastAsia="仿宋" w:cs="仿宋"/>
          <w:color w:val="auto"/>
          <w:sz w:val="28"/>
          <w:szCs w:val="28"/>
          <w:highlight w:val="none"/>
          <w:lang w:val="en-US" w:eastAsia="zh-CN"/>
        </w:rPr>
        <w:t>发展阶段、空间布局等。以内涵式、外延式发展模型划分业务集群及单位分析业务，并对应客户结构进行研究；在业务领域划分的基础上，参考可获市场、资源禀赋、业务成长性、利润率水平等维度，将采购方业务划分为稳步发展业务、前瞻孵化业务、政策争取项目、快速导入业务，并结合理论模型对各业务进行定性。</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发展策略及重点任务研究。按照业务领域划分研究出业务的要素并制定采购方总体的发展策略和分类重点任务。围绕体制势能、资源整合、技术突破、交付品控、市场拓展、运营管理等方面的发展策略并对基于资源的业务群分类研究制定重点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outlineLvl w:val="1"/>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（二）项目成果及交付标准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default"/>
          <w:color w:val="auto"/>
          <w:highlight w:val="none"/>
          <w:lang w:val="en-US" w:eastAsia="zh-CN"/>
        </w:rPr>
      </w:pPr>
      <w:r>
        <w:rPr>
          <w:rFonts w:hint="eastAsia" w:ascii="仿宋" w:hAnsi="仿宋" w:eastAsia="仿宋" w:cs="仿宋"/>
          <w:color w:val="auto"/>
          <w:sz w:val="28"/>
          <w:szCs w:val="28"/>
          <w:highlight w:val="none"/>
          <w:lang w:val="en-US" w:eastAsia="zh-CN"/>
        </w:rPr>
        <w:t>1.围绕采购方的战略定位、发展思路、发展目标的设计采购方顶层框架，细化对采购方</w:t>
      </w:r>
      <w:r>
        <w:rPr>
          <w:rFonts w:hint="eastAsia" w:ascii="仿宋" w:hAnsi="仿宋" w:eastAsia="仿宋" w:cs="仿宋"/>
          <w:color w:val="auto"/>
          <w:sz w:val="28"/>
          <w:szCs w:val="28"/>
          <w:highlight w:val="none"/>
          <w:u w:val="none"/>
          <w:lang w:val="en-US" w:eastAsia="zh-CN"/>
        </w:rPr>
        <w:t>未来</w:t>
      </w:r>
      <w:r>
        <w:rPr>
          <w:rFonts w:hint="eastAsia" w:ascii="仿宋" w:hAnsi="仿宋" w:eastAsia="仿宋" w:cs="仿宋"/>
          <w:color w:val="auto"/>
          <w:sz w:val="28"/>
          <w:szCs w:val="28"/>
          <w:highlight w:val="none"/>
          <w:lang w:val="en-US" w:eastAsia="zh-CN"/>
        </w:rPr>
        <w:t>3-5年业务发展布局规划、发展策略及重点任务，完成报告编写并提交采购方董事会审议通过。</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以上成果均由成交人主导编制完成，确保满足交付时间和质量标准要求。</w:t>
      </w:r>
    </w:p>
    <w:p>
      <w:pPr>
        <w:pageBreakBefore w:val="0"/>
        <w:numPr>
          <w:ilvl w:val="0"/>
          <w:numId w:val="0"/>
        </w:numPr>
        <w:kinsoku/>
        <w:wordWrap/>
        <w:overflowPunct/>
        <w:topLinePunct w:val="0"/>
        <w:autoSpaceDE/>
        <w:autoSpaceDN/>
        <w:bidi w:val="0"/>
        <w:adjustRightInd w:val="0"/>
        <w:snapToGrid w:val="0"/>
        <w:spacing w:line="560" w:lineRule="exact"/>
        <w:ind w:firstLine="643" w:firstLineChars="200"/>
        <w:jc w:val="left"/>
        <w:outlineLvl w:val="0"/>
        <w:rPr>
          <w:rFonts w:ascii="楷体" w:hAnsi="楷体" w:eastAsia="楷体" w:cs="楷体"/>
          <w:b/>
          <w:bCs/>
          <w:sz w:val="32"/>
          <w:szCs w:val="32"/>
          <w:highlight w:val="none"/>
        </w:rPr>
      </w:pPr>
      <w:r>
        <w:rPr>
          <w:rFonts w:hint="eastAsia" w:ascii="楷体" w:hAnsi="楷体" w:eastAsia="楷体" w:cs="楷体"/>
          <w:b/>
          <w:bCs/>
          <w:sz w:val="32"/>
          <w:szCs w:val="32"/>
          <w:highlight w:val="none"/>
          <w:lang w:val="en-US" w:eastAsia="zh-CN"/>
        </w:rPr>
        <w:t>三、服务</w:t>
      </w:r>
      <w:r>
        <w:rPr>
          <w:rFonts w:hint="eastAsia" w:ascii="楷体" w:hAnsi="楷体" w:eastAsia="楷体" w:cs="楷体"/>
          <w:b/>
          <w:bCs/>
          <w:sz w:val="32"/>
          <w:szCs w:val="32"/>
          <w:highlight w:val="none"/>
        </w:rPr>
        <w:t>技术规范要求</w:t>
      </w:r>
    </w:p>
    <w:p>
      <w:pPr>
        <w:pageBreakBefore w:val="0"/>
        <w:kinsoku/>
        <w:wordWrap/>
        <w:overflowPunct/>
        <w:topLinePunct w:val="0"/>
        <w:autoSpaceDE/>
        <w:autoSpaceDN/>
        <w:bidi w:val="0"/>
        <w:spacing w:line="56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（一）</w:t>
      </w:r>
      <w:r>
        <w:rPr>
          <w:rFonts w:hint="eastAsia" w:ascii="仿宋" w:hAnsi="仿宋" w:eastAsia="仿宋" w:cs="仿宋"/>
          <w:color w:val="auto"/>
          <w:sz w:val="28"/>
          <w:szCs w:val="28"/>
          <w:highlight w:val="none"/>
          <w:lang w:val="en-US" w:eastAsia="zh-CN"/>
        </w:rPr>
        <w:t>本次发展规划项目辅导服务需要响应对象通过前期筹备与调研诊断、方案设计与模式设计、论证会议与成果完善提供报告以及标准的编制等辅导服务。保证2024年9月30日前完成报告编制，提交采购方董事会审议。</w:t>
      </w:r>
    </w:p>
    <w:p>
      <w:pPr>
        <w:pageBreakBefore w:val="0"/>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（二）报价人</w:t>
      </w:r>
      <w:r>
        <w:rPr>
          <w:rFonts w:hint="eastAsia" w:ascii="仿宋" w:hAnsi="仿宋" w:eastAsia="仿宋" w:cs="仿宋"/>
          <w:color w:val="auto"/>
          <w:sz w:val="28"/>
          <w:szCs w:val="28"/>
          <w:highlight w:val="none"/>
        </w:rPr>
        <w:t>需满足以下技术支撑服务要求：</w:t>
      </w:r>
      <w:r>
        <w:rPr>
          <w:rFonts w:hint="eastAsia" w:ascii="仿宋" w:hAnsi="仿宋" w:eastAsia="仿宋" w:cs="仿宋"/>
          <w:color w:val="auto"/>
          <w:sz w:val="28"/>
          <w:szCs w:val="28"/>
          <w:highlight w:val="none"/>
          <w:lang w:eastAsia="zh-CN"/>
        </w:rPr>
        <w:t>报价人</w:t>
      </w:r>
      <w:r>
        <w:rPr>
          <w:rFonts w:hint="eastAsia" w:ascii="仿宋" w:hAnsi="仿宋" w:eastAsia="仿宋" w:cs="仿宋"/>
          <w:color w:val="auto"/>
          <w:sz w:val="28"/>
          <w:szCs w:val="28"/>
          <w:highlight w:val="none"/>
        </w:rPr>
        <w:t>须有完善的技术团队和服务能力；项目团队必须具备丰富的类似行业咨询服务工作能力、</w:t>
      </w:r>
      <w:r>
        <w:rPr>
          <w:rFonts w:hint="eastAsia" w:ascii="仿宋" w:hAnsi="仿宋" w:eastAsia="仿宋" w:cs="仿宋"/>
          <w:color w:val="auto"/>
          <w:sz w:val="28"/>
          <w:szCs w:val="28"/>
          <w:highlight w:val="none"/>
          <w:lang w:val="en-US" w:eastAsia="zh-CN"/>
        </w:rPr>
        <w:t>公司发展规划</w:t>
      </w:r>
      <w:r>
        <w:rPr>
          <w:rFonts w:hint="eastAsia" w:ascii="仿宋" w:hAnsi="仿宋" w:eastAsia="仿宋" w:cs="仿宋"/>
          <w:color w:val="auto"/>
          <w:sz w:val="28"/>
          <w:szCs w:val="28"/>
          <w:highlight w:val="none"/>
        </w:rPr>
        <w:t>的理论知识、技术经验和创新能力，保证项目的预期成果，保证项目高质量地完成</w:t>
      </w:r>
      <w:r>
        <w:rPr>
          <w:rFonts w:hint="eastAsia" w:ascii="仿宋" w:hAnsi="仿宋" w:eastAsia="仿宋" w:cs="仿宋"/>
          <w:color w:val="auto"/>
          <w:sz w:val="28"/>
          <w:szCs w:val="28"/>
          <w:highlight w:val="none"/>
          <w:lang w:eastAsia="zh-CN"/>
        </w:rPr>
        <w:t>：</w:t>
      </w:r>
    </w:p>
    <w:p>
      <w:pPr>
        <w:pageBreakBefore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公司正常经营并具备相应资信能力（提供信用中国官网下载的近一个月企业信用报告）、同类项目业绩</w:t>
      </w:r>
      <w:bookmarkStart w:id="2" w:name="bdfhcw0"/>
      <w:r>
        <w:rPr>
          <w:rFonts w:hint="eastAsia" w:ascii="仿宋" w:hAnsi="仿宋" w:eastAsia="仿宋" w:cs="仿宋"/>
          <w:color w:val="auto"/>
          <w:sz w:val="28"/>
          <w:szCs w:val="28"/>
          <w:highlight w:val="none"/>
          <w:lang w:eastAsia="zh-CN"/>
        </w:rPr>
        <w:t>证明材料</w:t>
      </w:r>
      <w:r>
        <w:rPr>
          <w:rFonts w:hint="eastAsia" w:ascii="仿宋" w:hAnsi="仿宋" w:eastAsia="仿宋" w:cs="仿宋"/>
          <w:color w:val="000000"/>
          <w:sz w:val="28"/>
          <w:szCs w:val="28"/>
          <w:highlight w:val="none"/>
          <w:u w:val="none"/>
          <w:lang w:eastAsia="zh-CN"/>
        </w:rPr>
        <w:t>（</w:t>
      </w:r>
      <w:bookmarkEnd w:id="2"/>
      <w:r>
        <w:rPr>
          <w:rFonts w:hint="eastAsia" w:ascii="仿宋" w:hAnsi="仿宋" w:eastAsia="仿宋" w:cs="仿宋"/>
          <w:color w:val="auto"/>
          <w:sz w:val="28"/>
          <w:szCs w:val="28"/>
          <w:highlight w:val="none"/>
          <w:lang w:eastAsia="zh-CN"/>
        </w:rPr>
        <w:t>提供截止报价日前36个月的</w:t>
      </w:r>
      <w:r>
        <w:rPr>
          <w:rFonts w:hint="eastAsia" w:ascii="仿宋" w:hAnsi="仿宋" w:eastAsia="仿宋" w:cs="仿宋"/>
          <w:color w:val="auto"/>
          <w:sz w:val="28"/>
          <w:szCs w:val="28"/>
          <w:highlight w:val="none"/>
          <w:lang w:val="en-US" w:eastAsia="zh-CN"/>
        </w:rPr>
        <w:t>同类业务</w:t>
      </w:r>
      <w:r>
        <w:rPr>
          <w:rFonts w:hint="eastAsia" w:ascii="仿宋" w:hAnsi="仿宋" w:eastAsia="仿宋" w:cs="仿宋"/>
          <w:color w:val="auto"/>
          <w:sz w:val="28"/>
          <w:szCs w:val="28"/>
          <w:highlight w:val="none"/>
          <w:lang w:eastAsia="zh-CN"/>
        </w:rPr>
        <w:t>领域至少</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项项目合同或其他证明材料）。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派驻具备相应经验</w:t>
      </w:r>
      <w:r>
        <w:rPr>
          <w:rFonts w:hint="eastAsia" w:ascii="仿宋" w:hAnsi="仿宋" w:eastAsia="仿宋" w:cs="仿宋"/>
          <w:color w:val="auto"/>
          <w:sz w:val="28"/>
          <w:szCs w:val="28"/>
          <w:highlight w:val="none"/>
          <w:lang w:eastAsia="zh-CN"/>
        </w:rPr>
        <w:t>且</w:t>
      </w:r>
      <w:r>
        <w:rPr>
          <w:rFonts w:hint="eastAsia" w:ascii="仿宋" w:hAnsi="仿宋" w:eastAsia="仿宋" w:cs="仿宋"/>
          <w:color w:val="auto"/>
          <w:sz w:val="28"/>
          <w:szCs w:val="28"/>
          <w:highlight w:val="none"/>
        </w:rPr>
        <w:t>稳定</w:t>
      </w:r>
      <w:r>
        <w:rPr>
          <w:rFonts w:hint="eastAsia" w:ascii="仿宋" w:hAnsi="仿宋" w:eastAsia="仿宋" w:cs="仿宋"/>
          <w:color w:val="auto"/>
          <w:sz w:val="28"/>
          <w:szCs w:val="28"/>
          <w:highlight w:val="none"/>
          <w:lang w:eastAsia="zh-CN"/>
        </w:rPr>
        <w:t>的</w:t>
      </w:r>
      <w:r>
        <w:rPr>
          <w:rFonts w:hint="eastAsia" w:ascii="仿宋" w:hAnsi="仿宋" w:eastAsia="仿宋" w:cs="仿宋"/>
          <w:color w:val="auto"/>
          <w:sz w:val="28"/>
          <w:szCs w:val="28"/>
          <w:highlight w:val="none"/>
        </w:rPr>
        <w:t>服务人员开展服务</w:t>
      </w:r>
      <w:r>
        <w:rPr>
          <w:rFonts w:hint="eastAsia" w:ascii="仿宋" w:hAnsi="仿宋" w:eastAsia="仿宋" w:cs="仿宋"/>
          <w:color w:val="auto"/>
          <w:sz w:val="28"/>
          <w:szCs w:val="28"/>
          <w:highlight w:val="none"/>
          <w:lang w:eastAsia="zh-CN"/>
        </w:rPr>
        <w:t>，配置需求如下：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kern w:val="2"/>
          <w:sz w:val="28"/>
          <w:szCs w:val="28"/>
          <w:highlight w:val="none"/>
          <w:lang w:eastAsia="zh-CN" w:bidi="ar"/>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至少包括项目负责人一名，</w:t>
      </w:r>
      <w:r>
        <w:rPr>
          <w:rFonts w:hint="eastAsia" w:ascii="仿宋" w:hAnsi="仿宋" w:eastAsia="仿宋" w:cs="仿宋"/>
          <w:color w:val="auto"/>
          <w:kern w:val="2"/>
          <w:sz w:val="28"/>
          <w:szCs w:val="28"/>
          <w:highlight w:val="none"/>
          <w:lang w:bidi="ar"/>
        </w:rPr>
        <w:t>项目组成员（项目负责人除外）</w:t>
      </w:r>
      <w:r>
        <w:rPr>
          <w:rFonts w:hint="eastAsia" w:ascii="仿宋" w:hAnsi="仿宋" w:eastAsia="仿宋" w:cs="仿宋"/>
          <w:color w:val="auto"/>
          <w:kern w:val="2"/>
          <w:sz w:val="28"/>
          <w:szCs w:val="28"/>
          <w:highlight w:val="none"/>
          <w:lang w:eastAsia="zh-CN" w:bidi="ar"/>
        </w:rPr>
        <w:t>至少包括一名人员。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eastAsia="zh-CN" w:bidi="ar"/>
        </w:rPr>
        <w:t>（</w:t>
      </w:r>
      <w:r>
        <w:rPr>
          <w:rFonts w:hint="eastAsia" w:ascii="仿宋" w:hAnsi="仿宋" w:eastAsia="仿宋" w:cs="仿宋"/>
          <w:color w:val="auto"/>
          <w:kern w:val="2"/>
          <w:sz w:val="28"/>
          <w:szCs w:val="28"/>
          <w:highlight w:val="none"/>
          <w:lang w:val="en-US" w:eastAsia="zh-CN" w:bidi="ar"/>
        </w:rPr>
        <w:t>2</w:t>
      </w:r>
      <w:r>
        <w:rPr>
          <w:rFonts w:hint="eastAsia" w:ascii="仿宋" w:hAnsi="仿宋" w:eastAsia="仿宋" w:cs="仿宋"/>
          <w:color w:val="auto"/>
          <w:kern w:val="2"/>
          <w:sz w:val="28"/>
          <w:szCs w:val="28"/>
          <w:highlight w:val="none"/>
          <w:lang w:eastAsia="zh-CN" w:bidi="ar"/>
        </w:rPr>
        <w:t>）</w:t>
      </w:r>
      <w:r>
        <w:rPr>
          <w:rFonts w:hint="eastAsia" w:ascii="仿宋" w:hAnsi="仿宋" w:eastAsia="仿宋" w:cs="仿宋"/>
          <w:color w:val="auto"/>
          <w:kern w:val="2"/>
          <w:sz w:val="28"/>
          <w:szCs w:val="28"/>
          <w:highlight w:val="none"/>
          <w:lang w:val="en-US" w:eastAsia="zh-CN" w:bidi="ar"/>
        </w:rPr>
        <w:t>项目组成员（包含项目负责人）需至少具备</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项</w:t>
      </w:r>
      <w:r>
        <w:rPr>
          <w:rFonts w:hint="eastAsia" w:ascii="仿宋" w:hAnsi="仿宋" w:eastAsia="仿宋" w:cs="仿宋"/>
          <w:color w:val="auto"/>
          <w:sz w:val="28"/>
          <w:szCs w:val="28"/>
          <w:highlight w:val="none"/>
          <w:lang w:val="en-US" w:eastAsia="zh-CN"/>
        </w:rPr>
        <w:t>同类</w:t>
      </w:r>
      <w:r>
        <w:rPr>
          <w:rFonts w:hint="eastAsia" w:ascii="仿宋" w:hAnsi="仿宋" w:eastAsia="仿宋" w:cs="仿宋"/>
          <w:color w:val="auto"/>
          <w:sz w:val="28"/>
          <w:szCs w:val="28"/>
          <w:highlight w:val="none"/>
          <w:lang w:eastAsia="zh-CN"/>
        </w:rPr>
        <w:t>项目经验。其中项目负责人需具备高级职称，</w:t>
      </w:r>
      <w:r>
        <w:rPr>
          <w:rFonts w:hint="eastAsia" w:ascii="仿宋" w:hAnsi="仿宋" w:eastAsia="仿宋" w:cs="仿宋"/>
          <w:color w:val="auto"/>
          <w:sz w:val="28"/>
          <w:szCs w:val="28"/>
          <w:highlight w:val="none"/>
          <w:lang w:val="en-US" w:eastAsia="zh-CN"/>
        </w:rPr>
        <w:t>项目组成员（项目负责人除外）需具备中级及以上</w:t>
      </w:r>
      <w:r>
        <w:rPr>
          <w:rFonts w:hint="eastAsia" w:ascii="仿宋" w:hAnsi="仿宋" w:eastAsia="仿宋" w:cs="仿宋"/>
          <w:color w:val="auto"/>
          <w:kern w:val="2"/>
          <w:sz w:val="28"/>
          <w:szCs w:val="28"/>
          <w:highlight w:val="none"/>
          <w:lang w:val="en-US" w:eastAsia="zh-CN" w:bidi="ar"/>
        </w:rPr>
        <w:t>职称</w:t>
      </w:r>
      <w:r>
        <w:rPr>
          <w:rFonts w:hint="eastAsia" w:ascii="仿宋" w:hAnsi="仿宋" w:eastAsia="仿宋" w:cs="仿宋"/>
          <w:color w:val="auto"/>
          <w:kern w:val="2"/>
          <w:sz w:val="28"/>
          <w:szCs w:val="28"/>
          <w:highlight w:val="none"/>
          <w:lang w:eastAsia="zh-CN" w:bidi="ar"/>
        </w:rPr>
        <w:t>。</w:t>
      </w:r>
      <w:r>
        <w:rPr>
          <w:rFonts w:hint="eastAsia" w:ascii="仿宋" w:hAnsi="仿宋" w:eastAsia="仿宋" w:cs="仿宋"/>
          <w:color w:val="auto"/>
          <w:sz w:val="28"/>
          <w:szCs w:val="28"/>
          <w:highlight w:val="none"/>
        </w:rPr>
        <w:t>并按照下列表格格式提供详细的人员配置表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提供可以证明人员资历、业绩的材料）</w:t>
      </w:r>
      <w:r>
        <w:rPr>
          <w:rFonts w:hint="eastAsia" w:ascii="仿宋" w:hAnsi="仿宋" w:eastAsia="仿宋" w:cs="仿宋"/>
          <w:color w:val="auto"/>
          <w:sz w:val="28"/>
          <w:szCs w:val="28"/>
          <w:highlight w:val="none"/>
        </w:rPr>
        <w:t>。</w:t>
      </w:r>
    </w:p>
    <w:p>
      <w:pPr>
        <w:pStyle w:val="2"/>
        <w:rPr>
          <w:rFonts w:hint="eastAsia" w:ascii="仿宋" w:hAnsi="仿宋" w:eastAsia="仿宋" w:cs="仿宋"/>
          <w:color w:val="auto"/>
          <w:sz w:val="28"/>
          <w:szCs w:val="28"/>
          <w:highlight w:val="none"/>
        </w:rPr>
      </w:pPr>
    </w:p>
    <w:p>
      <w:pPr>
        <w:pStyle w:val="2"/>
        <w:rPr>
          <w:rFonts w:hint="eastAsia" w:ascii="仿宋" w:hAnsi="仿宋" w:eastAsia="仿宋" w:cs="仿宋"/>
          <w:color w:val="auto"/>
          <w:sz w:val="28"/>
          <w:szCs w:val="28"/>
          <w:highlight w:val="none"/>
        </w:rPr>
      </w:pPr>
    </w:p>
    <w:tbl>
      <w:tblPr>
        <w:tblStyle w:val="7"/>
        <w:tblpPr w:leftFromText="180" w:rightFromText="180" w:vertAnchor="text" w:horzAnchor="page" w:tblpX="2010" w:tblpY="780"/>
        <w:tblOverlap w:val="never"/>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5"/>
        <w:gridCol w:w="6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1905" w:type="dxa"/>
            <w:vMerge w:val="restart"/>
            <w:noWrap w:val="0"/>
            <w:vAlign w:val="center"/>
          </w:tcPr>
          <w:p>
            <w:pPr>
              <w:keepNext w:val="0"/>
              <w:keepLines w:val="0"/>
              <w:pageBreakBefore w:val="0"/>
              <w:widowControl w:val="0"/>
              <w:kinsoku/>
              <w:wordWrap/>
              <w:overflowPunct/>
              <w:topLinePunct w:val="0"/>
              <w:autoSpaceDE/>
              <w:autoSpaceDN/>
              <w:bidi w:val="0"/>
              <w:spacing w:line="560" w:lineRule="exact"/>
              <w:jc w:val="left"/>
              <w:rPr>
                <w:rFonts w:hint="default" w:ascii="仿宋" w:hAnsi="仿宋" w:eastAsia="仿宋"/>
                <w:b/>
                <w:szCs w:val="21"/>
                <w:highlight w:val="none"/>
                <w:lang w:val="en-US" w:eastAsia="zh-CN"/>
              </w:rPr>
            </w:pPr>
            <w:r>
              <w:rPr>
                <w:rFonts w:hint="eastAsia" w:ascii="仿宋" w:hAnsi="仿宋" w:eastAsia="仿宋"/>
                <w:b/>
                <w:szCs w:val="21"/>
                <w:highlight w:val="none"/>
              </w:rPr>
              <w:t>姓名</w:t>
            </w:r>
            <w:r>
              <w:rPr>
                <w:rFonts w:hint="eastAsia" w:ascii="仿宋" w:hAnsi="仿宋" w:eastAsia="仿宋"/>
                <w:b/>
                <w:szCs w:val="21"/>
                <w:highlight w:val="none"/>
                <w:lang w:eastAsia="zh-CN"/>
              </w:rPr>
              <w:t>（</w:t>
            </w:r>
            <w:r>
              <w:rPr>
                <w:rFonts w:hint="eastAsia" w:ascii="仿宋" w:hAnsi="仿宋" w:eastAsia="仿宋"/>
                <w:b/>
                <w:szCs w:val="21"/>
                <w:highlight w:val="none"/>
                <w:lang w:val="en-US" w:eastAsia="zh-CN"/>
              </w:rPr>
              <w:t>项目角色）</w:t>
            </w:r>
          </w:p>
        </w:tc>
        <w:tc>
          <w:tcPr>
            <w:tcW w:w="6420" w:type="dxa"/>
            <w:vMerge w:val="restart"/>
            <w:noWrap w:val="0"/>
            <w:vAlign w:val="center"/>
          </w:tcPr>
          <w:p>
            <w:pPr>
              <w:keepNext w:val="0"/>
              <w:keepLines w:val="0"/>
              <w:pageBreakBefore w:val="0"/>
              <w:widowControl w:val="0"/>
              <w:kinsoku/>
              <w:wordWrap/>
              <w:overflowPunct/>
              <w:topLinePunct w:val="0"/>
              <w:autoSpaceDE/>
              <w:autoSpaceDN/>
              <w:bidi w:val="0"/>
              <w:spacing w:line="560" w:lineRule="exact"/>
              <w:jc w:val="left"/>
              <w:rPr>
                <w:rFonts w:hint="eastAsia" w:ascii="仿宋" w:hAnsi="仿宋" w:eastAsia="仿宋"/>
                <w:b/>
                <w:szCs w:val="21"/>
                <w:highlight w:val="none"/>
              </w:rPr>
            </w:pPr>
            <w:r>
              <w:rPr>
                <w:rFonts w:hint="eastAsia" w:ascii="仿宋" w:hAnsi="仿宋" w:eastAsia="仿宋"/>
                <w:b/>
                <w:szCs w:val="21"/>
                <w:highlight w:val="none"/>
                <w:lang w:val="en-US" w:eastAsia="zh-CN"/>
              </w:rPr>
              <w:t>既往项目经验、资质和本</w:t>
            </w:r>
            <w:r>
              <w:rPr>
                <w:rFonts w:hint="eastAsia" w:ascii="仿宋" w:hAnsi="仿宋" w:eastAsia="仿宋"/>
                <w:b/>
                <w:szCs w:val="21"/>
                <w:highlight w:val="none"/>
              </w:rPr>
              <w:t>项目中的职责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1905" w:type="dxa"/>
            <w:vMerge w:val="continue"/>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c>
          <w:tcPr>
            <w:tcW w:w="6420" w:type="dxa"/>
            <w:vMerge w:val="continue"/>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c>
          <w:tcPr>
            <w:tcW w:w="6420"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c>
          <w:tcPr>
            <w:tcW w:w="6420"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c>
          <w:tcPr>
            <w:tcW w:w="6420" w:type="dxa"/>
            <w:noWrap w:val="0"/>
            <w:vAlign w:val="top"/>
          </w:tcPr>
          <w:p>
            <w:pPr>
              <w:keepNext w:val="0"/>
              <w:keepLines w:val="0"/>
              <w:pageBreakBefore w:val="0"/>
              <w:widowControl w:val="0"/>
              <w:kinsoku/>
              <w:wordWrap/>
              <w:overflowPunct/>
              <w:topLinePunct w:val="0"/>
              <w:autoSpaceDE/>
              <w:autoSpaceDN/>
              <w:bidi w:val="0"/>
              <w:spacing w:line="560" w:lineRule="exact"/>
              <w:ind w:left="0" w:right="0"/>
              <w:jc w:val="left"/>
              <w:rPr>
                <w:rFonts w:hint="eastAsia" w:ascii="仿宋" w:hAnsi="仿宋" w:eastAsia="仿宋" w:cs="Arial"/>
                <w:color w:val="000000"/>
                <w:szCs w:val="21"/>
                <w:highlight w:val="none"/>
              </w:rPr>
            </w:pPr>
          </w:p>
        </w:tc>
      </w:tr>
    </w:tbl>
    <w:p>
      <w:pPr>
        <w:pStyle w:val="4"/>
        <w:keepNext w:val="0"/>
        <w:keepLines w:val="0"/>
        <w:pageBreakBefore w:val="0"/>
        <w:widowControl w:val="0"/>
        <w:kinsoku/>
        <w:wordWrap/>
        <w:overflowPunct/>
        <w:topLinePunct w:val="0"/>
        <w:autoSpaceDE/>
        <w:autoSpaceDN/>
        <w:bidi w:val="0"/>
        <w:spacing w:after="0" w:line="560" w:lineRule="exact"/>
        <w:jc w:val="left"/>
        <w:rPr>
          <w:highlight w:val="none"/>
        </w:rPr>
      </w:pPr>
    </w:p>
    <w:p>
      <w:pPr>
        <w:pStyle w:val="10"/>
        <w:keepNext w:val="0"/>
        <w:keepLines w:val="0"/>
        <w:pageBreakBefore w:val="0"/>
        <w:widowControl w:val="0"/>
        <w:numPr>
          <w:ilvl w:val="0"/>
          <w:numId w:val="0"/>
        </w:numPr>
        <w:kinsoku/>
        <w:wordWrap/>
        <w:overflowPunct/>
        <w:topLinePunct w:val="0"/>
        <w:autoSpaceDE/>
        <w:autoSpaceDN/>
        <w:bidi w:val="0"/>
        <w:spacing w:line="5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服务</w:t>
      </w:r>
      <w:r>
        <w:rPr>
          <w:rFonts w:hint="eastAsia" w:ascii="仿宋" w:hAnsi="仿宋" w:eastAsia="仿宋" w:cs="仿宋"/>
          <w:sz w:val="28"/>
          <w:szCs w:val="28"/>
          <w:highlight w:val="none"/>
          <w:lang w:val="en-US" w:eastAsia="zh-CN"/>
        </w:rPr>
        <w:t>具体</w:t>
      </w:r>
      <w:r>
        <w:rPr>
          <w:rFonts w:hint="eastAsia" w:ascii="仿宋" w:hAnsi="仿宋" w:eastAsia="仿宋" w:cs="仿宋"/>
          <w:sz w:val="28"/>
          <w:szCs w:val="28"/>
          <w:highlight w:val="none"/>
        </w:rPr>
        <w:t>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满足</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方进度要求，在合同授予签订后</w:t>
      </w:r>
      <w:r>
        <w:rPr>
          <w:rFonts w:hint="eastAsia" w:ascii="仿宋" w:hAnsi="仿宋" w:eastAsia="仿宋" w:cs="仿宋"/>
          <w:sz w:val="28"/>
          <w:szCs w:val="28"/>
          <w:highlight w:val="none"/>
          <w:lang w:val="en-US" w:eastAsia="zh-CN"/>
        </w:rPr>
        <w:t>至2024年9月30日前</w:t>
      </w:r>
      <w:r>
        <w:rPr>
          <w:rFonts w:hint="eastAsia" w:ascii="仿宋" w:hAnsi="仿宋" w:eastAsia="仿宋" w:cs="仿宋"/>
          <w:sz w:val="28"/>
          <w:szCs w:val="28"/>
          <w:highlight w:val="none"/>
        </w:rPr>
        <w:t>完成服务目标。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满足</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方质量要求</w:t>
      </w:r>
      <w:r>
        <w:rPr>
          <w:rFonts w:hint="eastAsia" w:ascii="仿宋" w:hAnsi="仿宋" w:eastAsia="仿宋" w:cs="仿宋"/>
          <w:sz w:val="28"/>
          <w:szCs w:val="28"/>
          <w:highlight w:val="none"/>
          <w:lang w:eastAsia="zh-CN"/>
        </w:rPr>
        <w:t>，项目服务内容包含但不限于</w:t>
      </w:r>
      <w:r>
        <w:rPr>
          <w:rFonts w:hint="eastAsia" w:ascii="仿宋" w:hAnsi="仿宋" w:eastAsia="仿宋" w:cs="仿宋"/>
          <w:sz w:val="28"/>
          <w:szCs w:val="28"/>
          <w:highlight w:val="none"/>
          <w:lang w:val="en-US" w:eastAsia="zh-CN"/>
        </w:rPr>
        <w:t>以下工作内容：</w:t>
      </w:r>
    </w:p>
    <w:p>
      <w:pPr>
        <w:pStyle w:val="2"/>
        <w:keepNext w:val="0"/>
        <w:keepLines w:val="0"/>
        <w:pageBreakBefore w:val="0"/>
        <w:widowControl w:val="0"/>
        <w:kinsoku/>
        <w:wordWrap/>
        <w:overflowPunct/>
        <w:topLinePunct w:val="0"/>
        <w:autoSpaceDE/>
        <w:autoSpaceDN/>
        <w:bidi w:val="0"/>
        <w:adjustRightInd w:val="0"/>
        <w:spacing w:after="0" w:line="560" w:lineRule="exact"/>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（1）调研阶段：以桌面研究或实地调研，完成对信息通信行业，尤其是新技术、新模式领域以及采购方上级单位及本单位要求等的调研；</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（2）研究阶段：根据内外部环境分析，充分把握机制改革和技术创新的机遇，研究形成采购方新时期、新形势下的战略定位、发展思路、业务布局、关键策略、重点任务，研究结论需进行论证；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（3）编撰阶段：形成初稿，并对初稿进行整体推演、润色、完善；</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（4）汇报阶段：需配合采购方的组织安排，向采购方进行专题汇报且提供相应文本资料。</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满足</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方保密要求，签订保密协议，作出相关安全承诺，对服务过程中的数据和资料严格保密，未经授权不泄露给任何第三方，并保证不会利用数据进行任何侵害</w:t>
      </w:r>
      <w:r>
        <w:rPr>
          <w:rFonts w:hint="eastAsia" w:ascii="仿宋" w:hAnsi="仿宋" w:eastAsia="仿宋" w:cs="仿宋"/>
          <w:sz w:val="28"/>
          <w:szCs w:val="28"/>
          <w:highlight w:val="none"/>
          <w:lang w:eastAsia="zh-CN"/>
        </w:rPr>
        <w:t>采购方</w:t>
      </w:r>
      <w:r>
        <w:rPr>
          <w:rFonts w:hint="eastAsia" w:ascii="仿宋" w:hAnsi="仿宋" w:eastAsia="仿宋" w:cs="仿宋"/>
          <w:sz w:val="28"/>
          <w:szCs w:val="28"/>
          <w:highlight w:val="none"/>
        </w:rPr>
        <w:t>的行为。</w:t>
      </w:r>
    </w:p>
    <w:p>
      <w:pPr>
        <w:pageBreakBefore w:val="0"/>
        <w:kinsoku/>
        <w:wordWrap/>
        <w:overflowPunct/>
        <w:topLinePunct w:val="0"/>
        <w:autoSpaceDE/>
        <w:autoSpaceDN/>
        <w:bidi w:val="0"/>
        <w:adjustRightInd w:val="0"/>
        <w:snapToGrid w:val="0"/>
        <w:spacing w:line="5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签署廉洁协议，确保依法合规提供项目服务，严格遵守廉洁自律规定。</w:t>
      </w:r>
    </w:p>
    <w:p>
      <w:pPr>
        <w:pageBreakBefore w:val="0"/>
        <w:numPr>
          <w:ilvl w:val="0"/>
          <w:numId w:val="0"/>
        </w:numPr>
        <w:kinsoku/>
        <w:wordWrap/>
        <w:overflowPunct/>
        <w:topLinePunct w:val="0"/>
        <w:autoSpaceDE/>
        <w:autoSpaceDN/>
        <w:bidi w:val="0"/>
        <w:spacing w:line="560" w:lineRule="exact"/>
        <w:ind w:leftChars="0" w:firstLine="562" w:firstLineChars="200"/>
        <w:jc w:val="left"/>
        <w:outlineLvl w:val="0"/>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四、付款方式</w:t>
      </w:r>
    </w:p>
    <w:p>
      <w:pPr>
        <w:pageBreakBefore w:val="0"/>
        <w:kinsoku/>
        <w:wordWrap/>
        <w:overflowPunct/>
        <w:topLinePunct w:val="0"/>
        <w:autoSpaceDE/>
        <w:autoSpaceDN/>
        <w:bidi w:val="0"/>
        <w:spacing w:line="560" w:lineRule="exact"/>
        <w:ind w:firstLine="560" w:firstLineChars="200"/>
        <w:jc w:val="left"/>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分期支付，合同签订后30日内，成交人提供详尽的工作计划经采购方审核通过后开具符合国家税务规定及采购方财务要求的发票，采购方于收到发票后30日内支付合同总价款的30%；成交人按采购方的技术规范要求完成所有服务内容，项目成果经验收合格并提交采购方董事会审议通过，成交人开具符合国家税务规定及采购方财务要求的发票，采购方于收到发票后30日内支付合同总价款的70%。如项目成果未通过验收或不合格，采购方将不予支付剩余70%的合同价款。</w:t>
      </w:r>
    </w:p>
    <w:p>
      <w:pPr>
        <w:pageBreakBefore w:val="0"/>
        <w:numPr>
          <w:ilvl w:val="0"/>
          <w:numId w:val="0"/>
        </w:numPr>
        <w:kinsoku/>
        <w:wordWrap/>
        <w:overflowPunct/>
        <w:topLinePunct w:val="0"/>
        <w:autoSpaceDE/>
        <w:autoSpaceDN/>
        <w:bidi w:val="0"/>
        <w:spacing w:line="560" w:lineRule="exact"/>
        <w:ind w:leftChars="0" w:firstLine="562" w:firstLineChars="200"/>
        <w:jc w:val="left"/>
        <w:outlineLvl w:val="0"/>
        <w:rPr>
          <w:rFonts w:hint="default" w:ascii="仿宋" w:hAnsi="仿宋" w:eastAsia="仿宋" w:cs="仿宋"/>
          <w:b/>
          <w:bCs/>
          <w:sz w:val="28"/>
          <w:szCs w:val="28"/>
          <w:highlight w:val="none"/>
          <w:lang w:val="en-US" w:eastAsia="zh-CN"/>
        </w:rPr>
      </w:pPr>
      <w:r>
        <w:rPr>
          <w:rFonts w:hint="eastAsia" w:ascii="仿宋" w:hAnsi="仿宋" w:eastAsia="仿宋" w:cs="仿宋"/>
          <w:b/>
          <w:bCs/>
          <w:color w:val="000000"/>
          <w:sz w:val="28"/>
          <w:szCs w:val="28"/>
          <w:highlight w:val="none"/>
          <w:u w:val="none"/>
          <w:lang w:val="en-US" w:eastAsia="zh-CN"/>
        </w:rPr>
        <w:t>五</w:t>
      </w:r>
      <w:bookmarkEnd w:id="0"/>
      <w:r>
        <w:rPr>
          <w:rFonts w:hint="eastAsia" w:ascii="仿宋" w:hAnsi="仿宋" w:eastAsia="仿宋" w:cs="仿宋"/>
          <w:b/>
          <w:bCs/>
          <w:sz w:val="28"/>
          <w:szCs w:val="28"/>
          <w:highlight w:val="none"/>
          <w:lang w:val="en-US" w:eastAsia="zh-CN"/>
        </w:rPr>
        <w:t>、报价方式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报价人按照项目包干价进行报价，需包含税费、差旅费等一切完成该项目所需的费用，除此之外，采购方不再单独支付其他费用。</w:t>
      </w:r>
    </w:p>
    <w:p>
      <w:pPr>
        <w:pStyle w:val="2"/>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报价格式参考下表。</w:t>
      </w:r>
    </w:p>
    <w:tbl>
      <w:tblPr>
        <w:tblStyle w:val="8"/>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9"/>
        <w:gridCol w:w="4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4749" w:type="dxa"/>
            <w:vAlign w:val="center"/>
          </w:tcPr>
          <w:p>
            <w:pPr>
              <w:pStyle w:val="2"/>
              <w:keepNext w:val="0"/>
              <w:keepLines w:val="0"/>
              <w:pageBreakBefore w:val="0"/>
              <w:widowControl w:val="0"/>
              <w:kinsoku/>
              <w:wordWrap/>
              <w:overflowPunct/>
              <w:topLinePunct w:val="0"/>
              <w:autoSpaceDE/>
              <w:autoSpaceDN/>
              <w:bidi w:val="0"/>
              <w:adjustRightInd w:val="0"/>
              <w:snapToGrid/>
              <w:spacing w:after="0" w:line="280" w:lineRule="exact"/>
              <w:ind w:firstLine="0"/>
              <w:jc w:val="center"/>
              <w:textAlignment w:val="baseline"/>
              <w:rPr>
                <w:rFonts w:hint="default" w:ascii="仿宋" w:hAnsi="仿宋" w:eastAsia="仿宋" w:cs="Times New Roman"/>
                <w:i w:val="0"/>
                <w:iCs w:val="0"/>
                <w:color w:val="auto"/>
                <w:kern w:val="2"/>
                <w:sz w:val="24"/>
                <w:szCs w:val="24"/>
                <w:highlight w:val="none"/>
                <w:u w:val="none"/>
                <w:lang w:val="en-US" w:eastAsia="zh-CN" w:bidi="ar-SA"/>
              </w:rPr>
            </w:pPr>
            <w:r>
              <w:rPr>
                <w:rFonts w:hint="eastAsia" w:ascii="仿宋" w:hAnsi="仿宋" w:eastAsia="仿宋" w:cs="Times New Roman"/>
                <w:i w:val="0"/>
                <w:iCs w:val="0"/>
                <w:color w:val="auto"/>
                <w:kern w:val="2"/>
                <w:sz w:val="24"/>
                <w:szCs w:val="24"/>
                <w:highlight w:val="none"/>
                <w:u w:val="none"/>
                <w:lang w:val="en-US" w:eastAsia="zh-CN" w:bidi="ar-SA"/>
              </w:rPr>
              <w:t>采购内容</w:t>
            </w:r>
          </w:p>
        </w:tc>
        <w:tc>
          <w:tcPr>
            <w:tcW w:w="4590" w:type="dxa"/>
            <w:vAlign w:val="center"/>
          </w:tcPr>
          <w:p>
            <w:pPr>
              <w:pStyle w:val="2"/>
              <w:keepNext w:val="0"/>
              <w:keepLines w:val="0"/>
              <w:pageBreakBefore w:val="0"/>
              <w:widowControl w:val="0"/>
              <w:kinsoku/>
              <w:wordWrap/>
              <w:overflowPunct/>
              <w:topLinePunct w:val="0"/>
              <w:autoSpaceDE/>
              <w:autoSpaceDN/>
              <w:bidi w:val="0"/>
              <w:adjustRightInd w:val="0"/>
              <w:snapToGrid/>
              <w:spacing w:after="0" w:line="280" w:lineRule="exact"/>
              <w:ind w:firstLine="0"/>
              <w:jc w:val="center"/>
              <w:textAlignment w:val="baseline"/>
              <w:rPr>
                <w:rFonts w:hint="default" w:ascii="仿宋" w:hAnsi="仿宋" w:eastAsia="仿宋" w:cs="Times New Roman"/>
                <w:i w:val="0"/>
                <w:iCs w:val="0"/>
                <w:color w:val="auto"/>
                <w:kern w:val="2"/>
                <w:sz w:val="24"/>
                <w:szCs w:val="24"/>
                <w:highlight w:val="none"/>
                <w:u w:val="none"/>
                <w:lang w:val="en-US" w:eastAsia="zh-CN" w:bidi="ar-SA"/>
              </w:rPr>
            </w:pPr>
            <w:r>
              <w:rPr>
                <w:rFonts w:hint="eastAsia" w:ascii="仿宋" w:hAnsi="仿宋" w:eastAsia="仿宋" w:cs="Times New Roman"/>
                <w:i w:val="0"/>
                <w:iCs w:val="0"/>
                <w:color w:val="auto"/>
                <w:kern w:val="2"/>
                <w:sz w:val="24"/>
                <w:szCs w:val="24"/>
                <w:highlight w:val="none"/>
                <w:u w:val="none"/>
                <w:lang w:val="en-US" w:eastAsia="zh-CN" w:bidi="ar-SA"/>
              </w:rPr>
              <w:t>总价报价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4749" w:type="dxa"/>
            <w:vAlign w:val="center"/>
          </w:tcPr>
          <w:p>
            <w:pPr>
              <w:pStyle w:val="2"/>
              <w:keepNext w:val="0"/>
              <w:keepLines w:val="0"/>
              <w:pageBreakBefore w:val="0"/>
              <w:widowControl w:val="0"/>
              <w:kinsoku/>
              <w:wordWrap/>
              <w:overflowPunct/>
              <w:topLinePunct w:val="0"/>
              <w:autoSpaceDE/>
              <w:autoSpaceDN/>
              <w:bidi w:val="0"/>
              <w:adjustRightInd w:val="0"/>
              <w:snapToGrid/>
              <w:spacing w:after="0" w:line="280" w:lineRule="exact"/>
              <w:ind w:firstLine="0"/>
              <w:jc w:val="center"/>
              <w:textAlignment w:val="baseline"/>
              <w:rPr>
                <w:vertAlign w:val="baseline"/>
              </w:rPr>
            </w:pPr>
            <w:r>
              <w:rPr>
                <w:rFonts w:hint="eastAsia" w:ascii="仿宋" w:hAnsi="仿宋" w:eastAsia="仿宋" w:cs="Times New Roman"/>
                <w:i w:val="0"/>
                <w:iCs w:val="0"/>
                <w:color w:val="auto"/>
                <w:kern w:val="2"/>
                <w:sz w:val="24"/>
                <w:szCs w:val="24"/>
                <w:highlight w:val="none"/>
                <w:u w:val="none"/>
                <w:lang w:val="en-US" w:eastAsia="zh-CN" w:bidi="ar-SA"/>
              </w:rPr>
              <w:t>云南云电信息通信股份有限公司专网建设业务发展规划咨询服务</w:t>
            </w:r>
          </w:p>
        </w:tc>
        <w:tc>
          <w:tcPr>
            <w:tcW w:w="4590" w:type="dxa"/>
          </w:tcPr>
          <w:p>
            <w:pPr>
              <w:pStyle w:val="2"/>
              <w:keepNext w:val="0"/>
              <w:keepLines w:val="0"/>
              <w:pageBreakBefore w:val="0"/>
              <w:widowControl w:val="0"/>
              <w:kinsoku/>
              <w:wordWrap/>
              <w:overflowPunct/>
              <w:topLinePunct w:val="0"/>
              <w:autoSpaceDE/>
              <w:autoSpaceDN/>
              <w:bidi w:val="0"/>
              <w:adjustRightInd w:val="0"/>
              <w:snapToGrid/>
              <w:spacing w:after="0" w:line="280" w:lineRule="exact"/>
              <w:ind w:firstLine="0"/>
              <w:textAlignment w:val="baseline"/>
              <w:rPr>
                <w:vertAlign w:val="baseline"/>
              </w:rPr>
            </w:pPr>
          </w:p>
        </w:tc>
      </w:tr>
    </w:tbl>
    <w:p>
      <w:pPr>
        <w:pStyle w:val="2"/>
        <w:ind w:left="0" w:leftChars="0" w:firstLine="0" w:firstLineChars="0"/>
        <w:rPr>
          <w:rFonts w:hint="eastAsia" w:ascii="仿宋" w:hAnsi="仿宋" w:eastAsia="仿宋" w:cs="仿宋"/>
          <w:color w:val="auto"/>
          <w:kern w:val="2"/>
          <w:sz w:val="28"/>
          <w:szCs w:val="28"/>
          <w:highlight w:val="none"/>
          <w:lang w:val="en-US" w:eastAsia="zh-CN" w:bidi="ar-SA"/>
        </w:rPr>
      </w:pPr>
    </w:p>
    <w:p>
      <w:pPr>
        <w:rPr>
          <w:highlight w:val="none"/>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CA0E57"/>
    <w:rsid w:val="001950A3"/>
    <w:rsid w:val="001A2C7F"/>
    <w:rsid w:val="001F5456"/>
    <w:rsid w:val="00214171"/>
    <w:rsid w:val="0023488B"/>
    <w:rsid w:val="002B1F1D"/>
    <w:rsid w:val="00421C9F"/>
    <w:rsid w:val="00DF69A4"/>
    <w:rsid w:val="00E728E3"/>
    <w:rsid w:val="00F378D2"/>
    <w:rsid w:val="00FA70FA"/>
    <w:rsid w:val="01706452"/>
    <w:rsid w:val="018D5D1A"/>
    <w:rsid w:val="01B4697C"/>
    <w:rsid w:val="01BC341B"/>
    <w:rsid w:val="01DE35C5"/>
    <w:rsid w:val="01FA5195"/>
    <w:rsid w:val="02444D56"/>
    <w:rsid w:val="02947207"/>
    <w:rsid w:val="02A77201"/>
    <w:rsid w:val="02BD45BF"/>
    <w:rsid w:val="02D26529"/>
    <w:rsid w:val="02DD424C"/>
    <w:rsid w:val="02FD4B04"/>
    <w:rsid w:val="03092626"/>
    <w:rsid w:val="033B006F"/>
    <w:rsid w:val="037209FE"/>
    <w:rsid w:val="03901670"/>
    <w:rsid w:val="03961DA5"/>
    <w:rsid w:val="03A03E25"/>
    <w:rsid w:val="03A558D6"/>
    <w:rsid w:val="03AF0897"/>
    <w:rsid w:val="03B63D62"/>
    <w:rsid w:val="03BA2015"/>
    <w:rsid w:val="03CC6C0D"/>
    <w:rsid w:val="041920D7"/>
    <w:rsid w:val="0427112E"/>
    <w:rsid w:val="046641D2"/>
    <w:rsid w:val="046F7112"/>
    <w:rsid w:val="049029C1"/>
    <w:rsid w:val="04943118"/>
    <w:rsid w:val="049D57BE"/>
    <w:rsid w:val="04AD625D"/>
    <w:rsid w:val="04C46EF2"/>
    <w:rsid w:val="04EA1D79"/>
    <w:rsid w:val="04ED2D8D"/>
    <w:rsid w:val="04F12241"/>
    <w:rsid w:val="05087241"/>
    <w:rsid w:val="05200F63"/>
    <w:rsid w:val="05274A7C"/>
    <w:rsid w:val="053C076E"/>
    <w:rsid w:val="05493256"/>
    <w:rsid w:val="0556631C"/>
    <w:rsid w:val="056A2EC5"/>
    <w:rsid w:val="05A01502"/>
    <w:rsid w:val="05E451BA"/>
    <w:rsid w:val="05F55C45"/>
    <w:rsid w:val="06005919"/>
    <w:rsid w:val="06182706"/>
    <w:rsid w:val="062022BC"/>
    <w:rsid w:val="06252235"/>
    <w:rsid w:val="062A0286"/>
    <w:rsid w:val="06425006"/>
    <w:rsid w:val="06472E01"/>
    <w:rsid w:val="06505547"/>
    <w:rsid w:val="0680582F"/>
    <w:rsid w:val="06827337"/>
    <w:rsid w:val="068F74FE"/>
    <w:rsid w:val="06B53217"/>
    <w:rsid w:val="06B63853"/>
    <w:rsid w:val="071E6184"/>
    <w:rsid w:val="07264597"/>
    <w:rsid w:val="07365FD3"/>
    <w:rsid w:val="073755F1"/>
    <w:rsid w:val="077310AC"/>
    <w:rsid w:val="07822517"/>
    <w:rsid w:val="07854257"/>
    <w:rsid w:val="078831A0"/>
    <w:rsid w:val="07BA75EE"/>
    <w:rsid w:val="07CE3B40"/>
    <w:rsid w:val="07DA06D6"/>
    <w:rsid w:val="07E80FCF"/>
    <w:rsid w:val="0800350D"/>
    <w:rsid w:val="082753FE"/>
    <w:rsid w:val="082F53E9"/>
    <w:rsid w:val="08470DA2"/>
    <w:rsid w:val="08A0346A"/>
    <w:rsid w:val="08B75F3A"/>
    <w:rsid w:val="08C600B7"/>
    <w:rsid w:val="08CF59F9"/>
    <w:rsid w:val="08D936A0"/>
    <w:rsid w:val="08E67B39"/>
    <w:rsid w:val="08E857D5"/>
    <w:rsid w:val="091175DD"/>
    <w:rsid w:val="092733F9"/>
    <w:rsid w:val="092D7784"/>
    <w:rsid w:val="092F413B"/>
    <w:rsid w:val="093B4210"/>
    <w:rsid w:val="093D39D7"/>
    <w:rsid w:val="097E6986"/>
    <w:rsid w:val="09C94F0E"/>
    <w:rsid w:val="0A0C200B"/>
    <w:rsid w:val="0A110812"/>
    <w:rsid w:val="0A327864"/>
    <w:rsid w:val="0A3D73AF"/>
    <w:rsid w:val="0A4E4FCE"/>
    <w:rsid w:val="0AA26546"/>
    <w:rsid w:val="0AF861B5"/>
    <w:rsid w:val="0B0B1A45"/>
    <w:rsid w:val="0B1F7092"/>
    <w:rsid w:val="0B523F3F"/>
    <w:rsid w:val="0B783139"/>
    <w:rsid w:val="0BB22FB1"/>
    <w:rsid w:val="0BBB78D5"/>
    <w:rsid w:val="0BC80D66"/>
    <w:rsid w:val="0C0342A2"/>
    <w:rsid w:val="0C1663D3"/>
    <w:rsid w:val="0C3C7933"/>
    <w:rsid w:val="0C587929"/>
    <w:rsid w:val="0C715AB4"/>
    <w:rsid w:val="0CB11144"/>
    <w:rsid w:val="0CEB0558"/>
    <w:rsid w:val="0CEE0DF7"/>
    <w:rsid w:val="0CF4336F"/>
    <w:rsid w:val="0D123F2E"/>
    <w:rsid w:val="0D1A12D4"/>
    <w:rsid w:val="0D42697A"/>
    <w:rsid w:val="0D484832"/>
    <w:rsid w:val="0D4B3A82"/>
    <w:rsid w:val="0D5220E1"/>
    <w:rsid w:val="0D544A16"/>
    <w:rsid w:val="0D5907DA"/>
    <w:rsid w:val="0D6B4548"/>
    <w:rsid w:val="0D76093A"/>
    <w:rsid w:val="0D876B02"/>
    <w:rsid w:val="0D8E770D"/>
    <w:rsid w:val="0D916E5A"/>
    <w:rsid w:val="0D9C1C87"/>
    <w:rsid w:val="0DA50969"/>
    <w:rsid w:val="0DAB0BD0"/>
    <w:rsid w:val="0DB93102"/>
    <w:rsid w:val="0DC014A7"/>
    <w:rsid w:val="0E177194"/>
    <w:rsid w:val="0E45050C"/>
    <w:rsid w:val="0E473956"/>
    <w:rsid w:val="0E5F04ED"/>
    <w:rsid w:val="0E904D1B"/>
    <w:rsid w:val="0EBA50B1"/>
    <w:rsid w:val="0EC11B5C"/>
    <w:rsid w:val="0F29068B"/>
    <w:rsid w:val="0F357EF5"/>
    <w:rsid w:val="0F407551"/>
    <w:rsid w:val="0F6A41DE"/>
    <w:rsid w:val="0F86540A"/>
    <w:rsid w:val="0F866972"/>
    <w:rsid w:val="0FA65557"/>
    <w:rsid w:val="0FDD65B4"/>
    <w:rsid w:val="0FF41F15"/>
    <w:rsid w:val="1016504B"/>
    <w:rsid w:val="102245BF"/>
    <w:rsid w:val="10305E4E"/>
    <w:rsid w:val="10341F58"/>
    <w:rsid w:val="10871E94"/>
    <w:rsid w:val="109A5B60"/>
    <w:rsid w:val="10D15E24"/>
    <w:rsid w:val="10D250E4"/>
    <w:rsid w:val="10F2701B"/>
    <w:rsid w:val="1105099F"/>
    <w:rsid w:val="11072199"/>
    <w:rsid w:val="112537FD"/>
    <w:rsid w:val="11362589"/>
    <w:rsid w:val="11500F20"/>
    <w:rsid w:val="116503E2"/>
    <w:rsid w:val="117F3CAE"/>
    <w:rsid w:val="118152D6"/>
    <w:rsid w:val="1188347C"/>
    <w:rsid w:val="11A630DE"/>
    <w:rsid w:val="11CD3EB8"/>
    <w:rsid w:val="11D211DA"/>
    <w:rsid w:val="11ED045A"/>
    <w:rsid w:val="12066939"/>
    <w:rsid w:val="120C32F1"/>
    <w:rsid w:val="121B2E5E"/>
    <w:rsid w:val="12454154"/>
    <w:rsid w:val="1252082E"/>
    <w:rsid w:val="125E0E12"/>
    <w:rsid w:val="126A1F94"/>
    <w:rsid w:val="12867E4B"/>
    <w:rsid w:val="12945C6E"/>
    <w:rsid w:val="12B00ECB"/>
    <w:rsid w:val="12CB3C38"/>
    <w:rsid w:val="12CB56A4"/>
    <w:rsid w:val="12FF7CB0"/>
    <w:rsid w:val="13260A46"/>
    <w:rsid w:val="133274BF"/>
    <w:rsid w:val="13461BD4"/>
    <w:rsid w:val="13563C56"/>
    <w:rsid w:val="13622B6E"/>
    <w:rsid w:val="13815A18"/>
    <w:rsid w:val="13A227C9"/>
    <w:rsid w:val="13A54EB3"/>
    <w:rsid w:val="13A92605"/>
    <w:rsid w:val="13B871D3"/>
    <w:rsid w:val="13BF7ED8"/>
    <w:rsid w:val="13CD47E0"/>
    <w:rsid w:val="13DC4371"/>
    <w:rsid w:val="13E446A6"/>
    <w:rsid w:val="13F3761E"/>
    <w:rsid w:val="13F5617A"/>
    <w:rsid w:val="13FA1D44"/>
    <w:rsid w:val="1401385E"/>
    <w:rsid w:val="140367C1"/>
    <w:rsid w:val="141768D2"/>
    <w:rsid w:val="141B4575"/>
    <w:rsid w:val="14363D90"/>
    <w:rsid w:val="146F14F4"/>
    <w:rsid w:val="148D5B29"/>
    <w:rsid w:val="14AF0F7B"/>
    <w:rsid w:val="14C1292C"/>
    <w:rsid w:val="14CA1F65"/>
    <w:rsid w:val="15227E5E"/>
    <w:rsid w:val="15392300"/>
    <w:rsid w:val="15610848"/>
    <w:rsid w:val="159B7ECD"/>
    <w:rsid w:val="15BF3F23"/>
    <w:rsid w:val="161101B8"/>
    <w:rsid w:val="161B44AE"/>
    <w:rsid w:val="1633472A"/>
    <w:rsid w:val="166D3368"/>
    <w:rsid w:val="16801905"/>
    <w:rsid w:val="16864DB3"/>
    <w:rsid w:val="16925F44"/>
    <w:rsid w:val="16B1505C"/>
    <w:rsid w:val="16F425FA"/>
    <w:rsid w:val="170A28A1"/>
    <w:rsid w:val="17177AED"/>
    <w:rsid w:val="17380A34"/>
    <w:rsid w:val="173D6048"/>
    <w:rsid w:val="17557724"/>
    <w:rsid w:val="17670628"/>
    <w:rsid w:val="17895DEE"/>
    <w:rsid w:val="179327B7"/>
    <w:rsid w:val="180E5A71"/>
    <w:rsid w:val="18651DA8"/>
    <w:rsid w:val="187A79CD"/>
    <w:rsid w:val="18A44ECB"/>
    <w:rsid w:val="18B27AFA"/>
    <w:rsid w:val="18BF5DD5"/>
    <w:rsid w:val="18D5496E"/>
    <w:rsid w:val="18E83026"/>
    <w:rsid w:val="18F63894"/>
    <w:rsid w:val="19167EB4"/>
    <w:rsid w:val="1919476B"/>
    <w:rsid w:val="193E3A2A"/>
    <w:rsid w:val="19910332"/>
    <w:rsid w:val="19C0458A"/>
    <w:rsid w:val="19C670D2"/>
    <w:rsid w:val="19CA344C"/>
    <w:rsid w:val="19E232F5"/>
    <w:rsid w:val="1A123BA6"/>
    <w:rsid w:val="1A592567"/>
    <w:rsid w:val="1A66501B"/>
    <w:rsid w:val="1A687185"/>
    <w:rsid w:val="1A802ADD"/>
    <w:rsid w:val="1A994D3F"/>
    <w:rsid w:val="1AA04ECD"/>
    <w:rsid w:val="1AC13DA5"/>
    <w:rsid w:val="1AD048E7"/>
    <w:rsid w:val="1AD9016A"/>
    <w:rsid w:val="1B062862"/>
    <w:rsid w:val="1B111BA1"/>
    <w:rsid w:val="1B234A15"/>
    <w:rsid w:val="1B2D2D56"/>
    <w:rsid w:val="1B2F13C1"/>
    <w:rsid w:val="1B4A159A"/>
    <w:rsid w:val="1B655E36"/>
    <w:rsid w:val="1B696F69"/>
    <w:rsid w:val="1B6C4CB0"/>
    <w:rsid w:val="1B6D5D4B"/>
    <w:rsid w:val="1B77586E"/>
    <w:rsid w:val="1BB137EA"/>
    <w:rsid w:val="1BB5727C"/>
    <w:rsid w:val="1C067EDA"/>
    <w:rsid w:val="1C0D7588"/>
    <w:rsid w:val="1C1F699A"/>
    <w:rsid w:val="1C2A606B"/>
    <w:rsid w:val="1C390ECC"/>
    <w:rsid w:val="1C4852AD"/>
    <w:rsid w:val="1C536D7D"/>
    <w:rsid w:val="1C6F4CA1"/>
    <w:rsid w:val="1C7D0B4A"/>
    <w:rsid w:val="1CB85698"/>
    <w:rsid w:val="1CD37E60"/>
    <w:rsid w:val="1CFA0ACE"/>
    <w:rsid w:val="1CFA6946"/>
    <w:rsid w:val="1D056942"/>
    <w:rsid w:val="1D0B34D4"/>
    <w:rsid w:val="1D14001F"/>
    <w:rsid w:val="1D224C60"/>
    <w:rsid w:val="1D24668D"/>
    <w:rsid w:val="1D5C434B"/>
    <w:rsid w:val="1D812B75"/>
    <w:rsid w:val="1D891B9C"/>
    <w:rsid w:val="1D8A423C"/>
    <w:rsid w:val="1D901250"/>
    <w:rsid w:val="1DA02095"/>
    <w:rsid w:val="1DAE2360"/>
    <w:rsid w:val="1DD2549F"/>
    <w:rsid w:val="1DE027A7"/>
    <w:rsid w:val="1E352C90"/>
    <w:rsid w:val="1E3A3FF1"/>
    <w:rsid w:val="1E4F0962"/>
    <w:rsid w:val="1E5F13DD"/>
    <w:rsid w:val="1EB909B4"/>
    <w:rsid w:val="1EDF128F"/>
    <w:rsid w:val="1EE9414B"/>
    <w:rsid w:val="1EED6D05"/>
    <w:rsid w:val="1F331525"/>
    <w:rsid w:val="1F3B47CC"/>
    <w:rsid w:val="1F3D6B9A"/>
    <w:rsid w:val="1F5E471B"/>
    <w:rsid w:val="1F5E55D1"/>
    <w:rsid w:val="1F65788A"/>
    <w:rsid w:val="1F8246BA"/>
    <w:rsid w:val="1F8D7E84"/>
    <w:rsid w:val="1FA454C4"/>
    <w:rsid w:val="1FAE208E"/>
    <w:rsid w:val="1FDB4E77"/>
    <w:rsid w:val="2005477B"/>
    <w:rsid w:val="2013155A"/>
    <w:rsid w:val="2017340A"/>
    <w:rsid w:val="201E530E"/>
    <w:rsid w:val="20592E0C"/>
    <w:rsid w:val="206874F9"/>
    <w:rsid w:val="20C50D98"/>
    <w:rsid w:val="20D626CE"/>
    <w:rsid w:val="20FF78DC"/>
    <w:rsid w:val="2101758E"/>
    <w:rsid w:val="2102112C"/>
    <w:rsid w:val="21044AB7"/>
    <w:rsid w:val="211F357E"/>
    <w:rsid w:val="21614AB6"/>
    <w:rsid w:val="21642E0E"/>
    <w:rsid w:val="2176105C"/>
    <w:rsid w:val="21860939"/>
    <w:rsid w:val="21A70DFC"/>
    <w:rsid w:val="21A769FC"/>
    <w:rsid w:val="21C26A6B"/>
    <w:rsid w:val="21C319CF"/>
    <w:rsid w:val="21C8681D"/>
    <w:rsid w:val="21E22627"/>
    <w:rsid w:val="21EB347D"/>
    <w:rsid w:val="22103EBC"/>
    <w:rsid w:val="221646F7"/>
    <w:rsid w:val="2225331F"/>
    <w:rsid w:val="222A33DC"/>
    <w:rsid w:val="222C552C"/>
    <w:rsid w:val="224B547B"/>
    <w:rsid w:val="229B651B"/>
    <w:rsid w:val="229E770F"/>
    <w:rsid w:val="22BD198F"/>
    <w:rsid w:val="230015C5"/>
    <w:rsid w:val="23124624"/>
    <w:rsid w:val="2312759B"/>
    <w:rsid w:val="233350E5"/>
    <w:rsid w:val="23527E51"/>
    <w:rsid w:val="236A72FA"/>
    <w:rsid w:val="23954AAD"/>
    <w:rsid w:val="23977779"/>
    <w:rsid w:val="23992432"/>
    <w:rsid w:val="23DC14EB"/>
    <w:rsid w:val="23F17E23"/>
    <w:rsid w:val="23F202AD"/>
    <w:rsid w:val="23FD2D03"/>
    <w:rsid w:val="240A3927"/>
    <w:rsid w:val="241B3245"/>
    <w:rsid w:val="24232C09"/>
    <w:rsid w:val="24283C2F"/>
    <w:rsid w:val="24286D3E"/>
    <w:rsid w:val="24472878"/>
    <w:rsid w:val="245761F0"/>
    <w:rsid w:val="247F6AE9"/>
    <w:rsid w:val="24803C0F"/>
    <w:rsid w:val="24853415"/>
    <w:rsid w:val="248F0B6A"/>
    <w:rsid w:val="24914955"/>
    <w:rsid w:val="24A55BC6"/>
    <w:rsid w:val="24B156AB"/>
    <w:rsid w:val="24B9177E"/>
    <w:rsid w:val="24C81693"/>
    <w:rsid w:val="24F658B4"/>
    <w:rsid w:val="25042176"/>
    <w:rsid w:val="251A5F29"/>
    <w:rsid w:val="256C3A92"/>
    <w:rsid w:val="25824327"/>
    <w:rsid w:val="25982CE0"/>
    <w:rsid w:val="25AE1527"/>
    <w:rsid w:val="25B76308"/>
    <w:rsid w:val="25CA4714"/>
    <w:rsid w:val="25CF4046"/>
    <w:rsid w:val="25ED0AC6"/>
    <w:rsid w:val="25F63D5F"/>
    <w:rsid w:val="26592ECE"/>
    <w:rsid w:val="26884CC0"/>
    <w:rsid w:val="2696658F"/>
    <w:rsid w:val="26B1405D"/>
    <w:rsid w:val="26B45084"/>
    <w:rsid w:val="26BD483F"/>
    <w:rsid w:val="26CE4BBF"/>
    <w:rsid w:val="26DE20B2"/>
    <w:rsid w:val="26EE72C7"/>
    <w:rsid w:val="26F123EF"/>
    <w:rsid w:val="270569F2"/>
    <w:rsid w:val="27507927"/>
    <w:rsid w:val="275B1AB8"/>
    <w:rsid w:val="27805234"/>
    <w:rsid w:val="27BC2700"/>
    <w:rsid w:val="27BF5D0A"/>
    <w:rsid w:val="27C07F56"/>
    <w:rsid w:val="27C1462D"/>
    <w:rsid w:val="27CD558C"/>
    <w:rsid w:val="27E509A5"/>
    <w:rsid w:val="27EA52C8"/>
    <w:rsid w:val="27F11389"/>
    <w:rsid w:val="28414D06"/>
    <w:rsid w:val="284942C2"/>
    <w:rsid w:val="28742C70"/>
    <w:rsid w:val="28831BFA"/>
    <w:rsid w:val="28831E45"/>
    <w:rsid w:val="28A0614F"/>
    <w:rsid w:val="28AE0696"/>
    <w:rsid w:val="28AF09B8"/>
    <w:rsid w:val="28BC1531"/>
    <w:rsid w:val="29206656"/>
    <w:rsid w:val="296317CB"/>
    <w:rsid w:val="29AF578A"/>
    <w:rsid w:val="29B07543"/>
    <w:rsid w:val="29B600B8"/>
    <w:rsid w:val="29BB6733"/>
    <w:rsid w:val="29BC327F"/>
    <w:rsid w:val="29CA3456"/>
    <w:rsid w:val="29D25903"/>
    <w:rsid w:val="29EA4C72"/>
    <w:rsid w:val="29F5654D"/>
    <w:rsid w:val="2A1D73D9"/>
    <w:rsid w:val="2A5659EF"/>
    <w:rsid w:val="2A5903E5"/>
    <w:rsid w:val="2A656BBA"/>
    <w:rsid w:val="2AA90DAA"/>
    <w:rsid w:val="2AAC2215"/>
    <w:rsid w:val="2AB76423"/>
    <w:rsid w:val="2ABE0E76"/>
    <w:rsid w:val="2AD527EB"/>
    <w:rsid w:val="2B4C0A9B"/>
    <w:rsid w:val="2B5E2793"/>
    <w:rsid w:val="2B653BD6"/>
    <w:rsid w:val="2B7018D3"/>
    <w:rsid w:val="2B9B53C5"/>
    <w:rsid w:val="2BDA750E"/>
    <w:rsid w:val="2BE71FF9"/>
    <w:rsid w:val="2BE75E88"/>
    <w:rsid w:val="2C0D6479"/>
    <w:rsid w:val="2C264887"/>
    <w:rsid w:val="2C316433"/>
    <w:rsid w:val="2C3332AB"/>
    <w:rsid w:val="2C343A3F"/>
    <w:rsid w:val="2C63231F"/>
    <w:rsid w:val="2C7508F2"/>
    <w:rsid w:val="2C8A08F2"/>
    <w:rsid w:val="2C995F6E"/>
    <w:rsid w:val="2CA4570D"/>
    <w:rsid w:val="2CAD3280"/>
    <w:rsid w:val="2CBA513A"/>
    <w:rsid w:val="2CC25B11"/>
    <w:rsid w:val="2CCF24E2"/>
    <w:rsid w:val="2CD4648C"/>
    <w:rsid w:val="2D013B8F"/>
    <w:rsid w:val="2D3B03DC"/>
    <w:rsid w:val="2D5476A2"/>
    <w:rsid w:val="2D702158"/>
    <w:rsid w:val="2D9C143F"/>
    <w:rsid w:val="2DA10FCE"/>
    <w:rsid w:val="2DA322FE"/>
    <w:rsid w:val="2DC800B0"/>
    <w:rsid w:val="2DE432B2"/>
    <w:rsid w:val="2E333A14"/>
    <w:rsid w:val="2E5904FF"/>
    <w:rsid w:val="2E6815B4"/>
    <w:rsid w:val="2E7D6DD2"/>
    <w:rsid w:val="2EA55943"/>
    <w:rsid w:val="2EBD333B"/>
    <w:rsid w:val="2EE104CC"/>
    <w:rsid w:val="2EF00C74"/>
    <w:rsid w:val="2F2E6F67"/>
    <w:rsid w:val="2F32101B"/>
    <w:rsid w:val="2F653505"/>
    <w:rsid w:val="2F7D3308"/>
    <w:rsid w:val="2F894CB6"/>
    <w:rsid w:val="2F9402D9"/>
    <w:rsid w:val="2FBC583F"/>
    <w:rsid w:val="30042A74"/>
    <w:rsid w:val="301010B1"/>
    <w:rsid w:val="3048287A"/>
    <w:rsid w:val="304F5876"/>
    <w:rsid w:val="306271A5"/>
    <w:rsid w:val="308A5734"/>
    <w:rsid w:val="309A4ACE"/>
    <w:rsid w:val="30E253D3"/>
    <w:rsid w:val="311105CB"/>
    <w:rsid w:val="312C582A"/>
    <w:rsid w:val="31350A9D"/>
    <w:rsid w:val="3151745B"/>
    <w:rsid w:val="31530298"/>
    <w:rsid w:val="31585D30"/>
    <w:rsid w:val="31A008D0"/>
    <w:rsid w:val="31BF4864"/>
    <w:rsid w:val="31C67BAA"/>
    <w:rsid w:val="31CE0644"/>
    <w:rsid w:val="31E004B7"/>
    <w:rsid w:val="31E522F8"/>
    <w:rsid w:val="31EF13A0"/>
    <w:rsid w:val="322C4361"/>
    <w:rsid w:val="32433111"/>
    <w:rsid w:val="32613819"/>
    <w:rsid w:val="326E33D7"/>
    <w:rsid w:val="32AF780A"/>
    <w:rsid w:val="32BF53B2"/>
    <w:rsid w:val="32C90455"/>
    <w:rsid w:val="32ED383B"/>
    <w:rsid w:val="32FD7DE1"/>
    <w:rsid w:val="335E5C86"/>
    <w:rsid w:val="33910A43"/>
    <w:rsid w:val="33940155"/>
    <w:rsid w:val="33990161"/>
    <w:rsid w:val="339A1BB6"/>
    <w:rsid w:val="33D52F1F"/>
    <w:rsid w:val="33E1541A"/>
    <w:rsid w:val="33FE128F"/>
    <w:rsid w:val="341142E5"/>
    <w:rsid w:val="342564E6"/>
    <w:rsid w:val="34703118"/>
    <w:rsid w:val="347B0AD7"/>
    <w:rsid w:val="347B7741"/>
    <w:rsid w:val="348B6911"/>
    <w:rsid w:val="34953CBF"/>
    <w:rsid w:val="34A721FA"/>
    <w:rsid w:val="34AD3867"/>
    <w:rsid w:val="34C24DE1"/>
    <w:rsid w:val="34F174FB"/>
    <w:rsid w:val="34F37A7C"/>
    <w:rsid w:val="351C0ACD"/>
    <w:rsid w:val="352011C8"/>
    <w:rsid w:val="35260761"/>
    <w:rsid w:val="35294729"/>
    <w:rsid w:val="35750557"/>
    <w:rsid w:val="3583430A"/>
    <w:rsid w:val="359E6C2D"/>
    <w:rsid w:val="35A7227D"/>
    <w:rsid w:val="35AA262E"/>
    <w:rsid w:val="35AC0618"/>
    <w:rsid w:val="35B979C0"/>
    <w:rsid w:val="35BD6CBD"/>
    <w:rsid w:val="35BF4758"/>
    <w:rsid w:val="35D419C8"/>
    <w:rsid w:val="35DA3CD0"/>
    <w:rsid w:val="35E20F3C"/>
    <w:rsid w:val="35F001BC"/>
    <w:rsid w:val="35F37039"/>
    <w:rsid w:val="35F875DC"/>
    <w:rsid w:val="362D70F2"/>
    <w:rsid w:val="363A62ED"/>
    <w:rsid w:val="36522F0C"/>
    <w:rsid w:val="36655DCB"/>
    <w:rsid w:val="36694E42"/>
    <w:rsid w:val="366F4784"/>
    <w:rsid w:val="367175B0"/>
    <w:rsid w:val="369200FC"/>
    <w:rsid w:val="369D661E"/>
    <w:rsid w:val="36B2112A"/>
    <w:rsid w:val="36DA6C43"/>
    <w:rsid w:val="36EC1A34"/>
    <w:rsid w:val="374E1E6B"/>
    <w:rsid w:val="3758369D"/>
    <w:rsid w:val="376D68DD"/>
    <w:rsid w:val="37811DBD"/>
    <w:rsid w:val="37984D96"/>
    <w:rsid w:val="37BB77A9"/>
    <w:rsid w:val="37BC0EC3"/>
    <w:rsid w:val="37C02DA4"/>
    <w:rsid w:val="37CF6F31"/>
    <w:rsid w:val="3837703B"/>
    <w:rsid w:val="385B3C23"/>
    <w:rsid w:val="386B0EE5"/>
    <w:rsid w:val="3894683D"/>
    <w:rsid w:val="38B87E87"/>
    <w:rsid w:val="38C6396E"/>
    <w:rsid w:val="38C63B62"/>
    <w:rsid w:val="391408F4"/>
    <w:rsid w:val="394232FF"/>
    <w:rsid w:val="3946792E"/>
    <w:rsid w:val="394E0BDD"/>
    <w:rsid w:val="396807FD"/>
    <w:rsid w:val="39901D00"/>
    <w:rsid w:val="39A5612A"/>
    <w:rsid w:val="39B653FD"/>
    <w:rsid w:val="39E012C8"/>
    <w:rsid w:val="39E92E1D"/>
    <w:rsid w:val="39EC0A3A"/>
    <w:rsid w:val="39FA4979"/>
    <w:rsid w:val="39FA54A7"/>
    <w:rsid w:val="3A084694"/>
    <w:rsid w:val="3A204DB8"/>
    <w:rsid w:val="3A230975"/>
    <w:rsid w:val="3A264F42"/>
    <w:rsid w:val="3A2A650B"/>
    <w:rsid w:val="3A521B72"/>
    <w:rsid w:val="3A5E47A0"/>
    <w:rsid w:val="3A7048D9"/>
    <w:rsid w:val="3A803DCE"/>
    <w:rsid w:val="3A90735E"/>
    <w:rsid w:val="3AC32190"/>
    <w:rsid w:val="3AC73AE9"/>
    <w:rsid w:val="3AE225A7"/>
    <w:rsid w:val="3B066FA6"/>
    <w:rsid w:val="3B5100D7"/>
    <w:rsid w:val="3B7440A0"/>
    <w:rsid w:val="3B982704"/>
    <w:rsid w:val="3BAD7D16"/>
    <w:rsid w:val="3BBE6F03"/>
    <w:rsid w:val="3BDF5CA7"/>
    <w:rsid w:val="3BE526DA"/>
    <w:rsid w:val="3BE974A1"/>
    <w:rsid w:val="3BFA33FD"/>
    <w:rsid w:val="3C3D4D3F"/>
    <w:rsid w:val="3C5D38FC"/>
    <w:rsid w:val="3C7B1581"/>
    <w:rsid w:val="3C804FEA"/>
    <w:rsid w:val="3C9F4DE1"/>
    <w:rsid w:val="3CB21A4F"/>
    <w:rsid w:val="3CD76C93"/>
    <w:rsid w:val="3CDA71E9"/>
    <w:rsid w:val="3CDC6980"/>
    <w:rsid w:val="3CF016C8"/>
    <w:rsid w:val="3D107D4A"/>
    <w:rsid w:val="3D1B6BC2"/>
    <w:rsid w:val="3D386290"/>
    <w:rsid w:val="3D623146"/>
    <w:rsid w:val="3D6A0255"/>
    <w:rsid w:val="3D6A125B"/>
    <w:rsid w:val="3D895DDC"/>
    <w:rsid w:val="3D9A2109"/>
    <w:rsid w:val="3DB228B8"/>
    <w:rsid w:val="3DC864EC"/>
    <w:rsid w:val="3DE115FC"/>
    <w:rsid w:val="3DE51306"/>
    <w:rsid w:val="3DF00992"/>
    <w:rsid w:val="3E203E3B"/>
    <w:rsid w:val="3E59218B"/>
    <w:rsid w:val="3E8E37FC"/>
    <w:rsid w:val="3EB27718"/>
    <w:rsid w:val="3EB938C6"/>
    <w:rsid w:val="3EBA0342"/>
    <w:rsid w:val="3ED835F1"/>
    <w:rsid w:val="3EFD6964"/>
    <w:rsid w:val="3F2B2ACF"/>
    <w:rsid w:val="3F42569D"/>
    <w:rsid w:val="3F432EFC"/>
    <w:rsid w:val="3F611BC6"/>
    <w:rsid w:val="3F67634F"/>
    <w:rsid w:val="3F806A53"/>
    <w:rsid w:val="3FE00028"/>
    <w:rsid w:val="3FF313CF"/>
    <w:rsid w:val="3FFB476A"/>
    <w:rsid w:val="400F64D3"/>
    <w:rsid w:val="40337F64"/>
    <w:rsid w:val="405718E0"/>
    <w:rsid w:val="405B208D"/>
    <w:rsid w:val="406151E6"/>
    <w:rsid w:val="4065150F"/>
    <w:rsid w:val="409620D8"/>
    <w:rsid w:val="40A00B38"/>
    <w:rsid w:val="40AF6F29"/>
    <w:rsid w:val="40CD672D"/>
    <w:rsid w:val="40D35E20"/>
    <w:rsid w:val="40D56590"/>
    <w:rsid w:val="40E768F0"/>
    <w:rsid w:val="410329C3"/>
    <w:rsid w:val="410D01B6"/>
    <w:rsid w:val="413004BC"/>
    <w:rsid w:val="41437058"/>
    <w:rsid w:val="41581B1C"/>
    <w:rsid w:val="41593247"/>
    <w:rsid w:val="41704C4E"/>
    <w:rsid w:val="41A319F1"/>
    <w:rsid w:val="41C07EA7"/>
    <w:rsid w:val="41DD7CCA"/>
    <w:rsid w:val="41FE7EF8"/>
    <w:rsid w:val="42192F2E"/>
    <w:rsid w:val="422554A4"/>
    <w:rsid w:val="423768CC"/>
    <w:rsid w:val="42457E3B"/>
    <w:rsid w:val="4273673C"/>
    <w:rsid w:val="428C0A03"/>
    <w:rsid w:val="4299056A"/>
    <w:rsid w:val="42B1072F"/>
    <w:rsid w:val="42B26FF9"/>
    <w:rsid w:val="42CC0F41"/>
    <w:rsid w:val="42D02422"/>
    <w:rsid w:val="42D43E57"/>
    <w:rsid w:val="42EF5148"/>
    <w:rsid w:val="430B4BAE"/>
    <w:rsid w:val="4321723D"/>
    <w:rsid w:val="432378C8"/>
    <w:rsid w:val="43247255"/>
    <w:rsid w:val="4326429A"/>
    <w:rsid w:val="43290635"/>
    <w:rsid w:val="433410A9"/>
    <w:rsid w:val="435758E8"/>
    <w:rsid w:val="4359427E"/>
    <w:rsid w:val="43734434"/>
    <w:rsid w:val="43C12830"/>
    <w:rsid w:val="43D17B28"/>
    <w:rsid w:val="43E30DC8"/>
    <w:rsid w:val="43E757EE"/>
    <w:rsid w:val="43EB18C3"/>
    <w:rsid w:val="43EF5FE8"/>
    <w:rsid w:val="44266D0D"/>
    <w:rsid w:val="447877E2"/>
    <w:rsid w:val="448C0207"/>
    <w:rsid w:val="449A4AA7"/>
    <w:rsid w:val="44A74169"/>
    <w:rsid w:val="44A8714B"/>
    <w:rsid w:val="44BD2354"/>
    <w:rsid w:val="44C600A0"/>
    <w:rsid w:val="44F06CA2"/>
    <w:rsid w:val="450055CC"/>
    <w:rsid w:val="450D18C7"/>
    <w:rsid w:val="453A5982"/>
    <w:rsid w:val="45472F65"/>
    <w:rsid w:val="45886DF6"/>
    <w:rsid w:val="458C442E"/>
    <w:rsid w:val="45BF7348"/>
    <w:rsid w:val="45C25CC8"/>
    <w:rsid w:val="45F25D90"/>
    <w:rsid w:val="462C6418"/>
    <w:rsid w:val="463B12AF"/>
    <w:rsid w:val="46431218"/>
    <w:rsid w:val="464F7572"/>
    <w:rsid w:val="466765DF"/>
    <w:rsid w:val="468177FE"/>
    <w:rsid w:val="46A50CBB"/>
    <w:rsid w:val="46B05F05"/>
    <w:rsid w:val="46B153A2"/>
    <w:rsid w:val="46D37C28"/>
    <w:rsid w:val="46DE7C22"/>
    <w:rsid w:val="46E84DA1"/>
    <w:rsid w:val="46F612B5"/>
    <w:rsid w:val="47244996"/>
    <w:rsid w:val="47260646"/>
    <w:rsid w:val="47347AC4"/>
    <w:rsid w:val="473C0218"/>
    <w:rsid w:val="47417C37"/>
    <w:rsid w:val="47421FC6"/>
    <w:rsid w:val="474F7571"/>
    <w:rsid w:val="476A1914"/>
    <w:rsid w:val="47707F4C"/>
    <w:rsid w:val="477A27AD"/>
    <w:rsid w:val="47877773"/>
    <w:rsid w:val="47A65D88"/>
    <w:rsid w:val="47B35BC1"/>
    <w:rsid w:val="47B6696F"/>
    <w:rsid w:val="47B84041"/>
    <w:rsid w:val="47C01FF1"/>
    <w:rsid w:val="47DC18FF"/>
    <w:rsid w:val="48067ED8"/>
    <w:rsid w:val="4809713D"/>
    <w:rsid w:val="483D0118"/>
    <w:rsid w:val="486527F6"/>
    <w:rsid w:val="48700F1B"/>
    <w:rsid w:val="488F2BBC"/>
    <w:rsid w:val="48AB13E2"/>
    <w:rsid w:val="48B82599"/>
    <w:rsid w:val="48C46AD8"/>
    <w:rsid w:val="48CA4756"/>
    <w:rsid w:val="48D17F49"/>
    <w:rsid w:val="48D93A4A"/>
    <w:rsid w:val="48DD7AC0"/>
    <w:rsid w:val="48DF61AB"/>
    <w:rsid w:val="48F15F96"/>
    <w:rsid w:val="491173CB"/>
    <w:rsid w:val="491D34D0"/>
    <w:rsid w:val="492C1908"/>
    <w:rsid w:val="493201F9"/>
    <w:rsid w:val="495155DC"/>
    <w:rsid w:val="496E2005"/>
    <w:rsid w:val="498E69C6"/>
    <w:rsid w:val="49AF28EE"/>
    <w:rsid w:val="49F531AD"/>
    <w:rsid w:val="4A1709A5"/>
    <w:rsid w:val="4A5B138E"/>
    <w:rsid w:val="4AAA1C5A"/>
    <w:rsid w:val="4AAA2401"/>
    <w:rsid w:val="4ACE5A37"/>
    <w:rsid w:val="4AD81D70"/>
    <w:rsid w:val="4B4C115B"/>
    <w:rsid w:val="4B5E01DE"/>
    <w:rsid w:val="4B6260DF"/>
    <w:rsid w:val="4B7F0DD8"/>
    <w:rsid w:val="4B847748"/>
    <w:rsid w:val="4BB807E5"/>
    <w:rsid w:val="4BDE521D"/>
    <w:rsid w:val="4BE715D9"/>
    <w:rsid w:val="4C241BE3"/>
    <w:rsid w:val="4C31634A"/>
    <w:rsid w:val="4C353AA1"/>
    <w:rsid w:val="4C3B2785"/>
    <w:rsid w:val="4C4056A5"/>
    <w:rsid w:val="4C4606A7"/>
    <w:rsid w:val="4C4F2ACF"/>
    <w:rsid w:val="4C6336AB"/>
    <w:rsid w:val="4C653693"/>
    <w:rsid w:val="4C682796"/>
    <w:rsid w:val="4C843618"/>
    <w:rsid w:val="4C8A28BF"/>
    <w:rsid w:val="4C965349"/>
    <w:rsid w:val="4C9A27EF"/>
    <w:rsid w:val="4C9E24B7"/>
    <w:rsid w:val="4CB2333F"/>
    <w:rsid w:val="4CC252D7"/>
    <w:rsid w:val="4CD6495A"/>
    <w:rsid w:val="4D1A2B6E"/>
    <w:rsid w:val="4D496450"/>
    <w:rsid w:val="4D916A6D"/>
    <w:rsid w:val="4DEF7E53"/>
    <w:rsid w:val="4DFE1F28"/>
    <w:rsid w:val="4DFF399C"/>
    <w:rsid w:val="4E3650BA"/>
    <w:rsid w:val="4E5023F1"/>
    <w:rsid w:val="4E5A51A8"/>
    <w:rsid w:val="4EBE3386"/>
    <w:rsid w:val="4ED45646"/>
    <w:rsid w:val="4EE21C1F"/>
    <w:rsid w:val="4EEB3D0B"/>
    <w:rsid w:val="4EF63BED"/>
    <w:rsid w:val="4F2E4048"/>
    <w:rsid w:val="4F435A24"/>
    <w:rsid w:val="4F447215"/>
    <w:rsid w:val="4F6B035D"/>
    <w:rsid w:val="4F705D96"/>
    <w:rsid w:val="4F726600"/>
    <w:rsid w:val="4F990B6C"/>
    <w:rsid w:val="4FA04A59"/>
    <w:rsid w:val="4FBC3D26"/>
    <w:rsid w:val="4FE35F97"/>
    <w:rsid w:val="4FFE047A"/>
    <w:rsid w:val="50065AEC"/>
    <w:rsid w:val="50312A44"/>
    <w:rsid w:val="503D60D0"/>
    <w:rsid w:val="503D60F3"/>
    <w:rsid w:val="50437227"/>
    <w:rsid w:val="504730E7"/>
    <w:rsid w:val="504B40FD"/>
    <w:rsid w:val="505D402B"/>
    <w:rsid w:val="506D32E1"/>
    <w:rsid w:val="508C1FC2"/>
    <w:rsid w:val="508C538F"/>
    <w:rsid w:val="50A85991"/>
    <w:rsid w:val="50D160C5"/>
    <w:rsid w:val="50DC668A"/>
    <w:rsid w:val="50DD0C76"/>
    <w:rsid w:val="50ED7E08"/>
    <w:rsid w:val="51017D79"/>
    <w:rsid w:val="511F5F00"/>
    <w:rsid w:val="516B6828"/>
    <w:rsid w:val="516E5251"/>
    <w:rsid w:val="51715B0D"/>
    <w:rsid w:val="51A92C90"/>
    <w:rsid w:val="51B535A3"/>
    <w:rsid w:val="51BE775A"/>
    <w:rsid w:val="51D9216B"/>
    <w:rsid w:val="51F36544"/>
    <w:rsid w:val="520B030C"/>
    <w:rsid w:val="520F33A8"/>
    <w:rsid w:val="52297399"/>
    <w:rsid w:val="524E3E5C"/>
    <w:rsid w:val="525E6262"/>
    <w:rsid w:val="528A7BA2"/>
    <w:rsid w:val="529A3469"/>
    <w:rsid w:val="52AE7934"/>
    <w:rsid w:val="52C3379B"/>
    <w:rsid w:val="52D65919"/>
    <w:rsid w:val="52DF269D"/>
    <w:rsid w:val="530E298D"/>
    <w:rsid w:val="53235B71"/>
    <w:rsid w:val="532C77F9"/>
    <w:rsid w:val="535D4915"/>
    <w:rsid w:val="53654557"/>
    <w:rsid w:val="537A3588"/>
    <w:rsid w:val="53912458"/>
    <w:rsid w:val="53984E7D"/>
    <w:rsid w:val="53C20A41"/>
    <w:rsid w:val="53FB3A2B"/>
    <w:rsid w:val="543C48DD"/>
    <w:rsid w:val="54644B2F"/>
    <w:rsid w:val="54781121"/>
    <w:rsid w:val="54863D25"/>
    <w:rsid w:val="54B0313F"/>
    <w:rsid w:val="54D17C36"/>
    <w:rsid w:val="54F9037E"/>
    <w:rsid w:val="551C5C34"/>
    <w:rsid w:val="552622B6"/>
    <w:rsid w:val="55446443"/>
    <w:rsid w:val="5553160F"/>
    <w:rsid w:val="55707B02"/>
    <w:rsid w:val="5575181B"/>
    <w:rsid w:val="55866AEF"/>
    <w:rsid w:val="5590242D"/>
    <w:rsid w:val="55BE1AEE"/>
    <w:rsid w:val="55F5767A"/>
    <w:rsid w:val="56257203"/>
    <w:rsid w:val="562828D1"/>
    <w:rsid w:val="569F11E6"/>
    <w:rsid w:val="56DF2C08"/>
    <w:rsid w:val="56FE49AE"/>
    <w:rsid w:val="570E5B82"/>
    <w:rsid w:val="573430E6"/>
    <w:rsid w:val="574D0FED"/>
    <w:rsid w:val="575D1790"/>
    <w:rsid w:val="57645EFC"/>
    <w:rsid w:val="57687B35"/>
    <w:rsid w:val="57AC6468"/>
    <w:rsid w:val="57B6786F"/>
    <w:rsid w:val="57BF7F18"/>
    <w:rsid w:val="57CA7FBD"/>
    <w:rsid w:val="583F2B0C"/>
    <w:rsid w:val="584B1616"/>
    <w:rsid w:val="584D53F3"/>
    <w:rsid w:val="585273F2"/>
    <w:rsid w:val="5864666D"/>
    <w:rsid w:val="586950CC"/>
    <w:rsid w:val="587851CD"/>
    <w:rsid w:val="58892B07"/>
    <w:rsid w:val="58B5411B"/>
    <w:rsid w:val="58E63550"/>
    <w:rsid w:val="58F60E1D"/>
    <w:rsid w:val="591A334D"/>
    <w:rsid w:val="592A0366"/>
    <w:rsid w:val="592C1567"/>
    <w:rsid w:val="596A76BE"/>
    <w:rsid w:val="599C7F5A"/>
    <w:rsid w:val="59A31B78"/>
    <w:rsid w:val="59B156E8"/>
    <w:rsid w:val="59BD5C2D"/>
    <w:rsid w:val="59D10701"/>
    <w:rsid w:val="59E67F56"/>
    <w:rsid w:val="5A121617"/>
    <w:rsid w:val="5A1D2FA7"/>
    <w:rsid w:val="5A4F5F8D"/>
    <w:rsid w:val="5A5C42D3"/>
    <w:rsid w:val="5A6A757B"/>
    <w:rsid w:val="5A78438D"/>
    <w:rsid w:val="5A7B0D5E"/>
    <w:rsid w:val="5B077BC8"/>
    <w:rsid w:val="5B2C5465"/>
    <w:rsid w:val="5B4848E5"/>
    <w:rsid w:val="5B5F10B7"/>
    <w:rsid w:val="5B6F0B99"/>
    <w:rsid w:val="5BCF1921"/>
    <w:rsid w:val="5BEF158B"/>
    <w:rsid w:val="5C0D528A"/>
    <w:rsid w:val="5C3659E1"/>
    <w:rsid w:val="5C4204BB"/>
    <w:rsid w:val="5C5730CF"/>
    <w:rsid w:val="5C65767B"/>
    <w:rsid w:val="5C6639A0"/>
    <w:rsid w:val="5CA5737D"/>
    <w:rsid w:val="5CC70246"/>
    <w:rsid w:val="5CC84570"/>
    <w:rsid w:val="5CCB6DCD"/>
    <w:rsid w:val="5CD64E82"/>
    <w:rsid w:val="5CE54CC8"/>
    <w:rsid w:val="5D17256D"/>
    <w:rsid w:val="5D25577B"/>
    <w:rsid w:val="5D257F20"/>
    <w:rsid w:val="5D2A5A7E"/>
    <w:rsid w:val="5D5933B3"/>
    <w:rsid w:val="5D6554E0"/>
    <w:rsid w:val="5D6C31B5"/>
    <w:rsid w:val="5D713101"/>
    <w:rsid w:val="5D777BE9"/>
    <w:rsid w:val="5DB729A7"/>
    <w:rsid w:val="5DC00CC7"/>
    <w:rsid w:val="5DC11A7F"/>
    <w:rsid w:val="5DD76EB3"/>
    <w:rsid w:val="5E28291D"/>
    <w:rsid w:val="5E35077A"/>
    <w:rsid w:val="5E453574"/>
    <w:rsid w:val="5E516C88"/>
    <w:rsid w:val="5E563BB0"/>
    <w:rsid w:val="5E6112AF"/>
    <w:rsid w:val="5F02312D"/>
    <w:rsid w:val="5F121C1F"/>
    <w:rsid w:val="5F1E2BB0"/>
    <w:rsid w:val="5F373849"/>
    <w:rsid w:val="5F781BE5"/>
    <w:rsid w:val="5F9A5E70"/>
    <w:rsid w:val="5FA4246E"/>
    <w:rsid w:val="5FD4199E"/>
    <w:rsid w:val="5FDA6BB4"/>
    <w:rsid w:val="5FF45DB6"/>
    <w:rsid w:val="5FFE7CB0"/>
    <w:rsid w:val="602E3750"/>
    <w:rsid w:val="602F02B9"/>
    <w:rsid w:val="60410D54"/>
    <w:rsid w:val="60561D65"/>
    <w:rsid w:val="60626A8A"/>
    <w:rsid w:val="6063176D"/>
    <w:rsid w:val="606B6C29"/>
    <w:rsid w:val="60706727"/>
    <w:rsid w:val="607309FF"/>
    <w:rsid w:val="6076689C"/>
    <w:rsid w:val="607D5FD0"/>
    <w:rsid w:val="609E0646"/>
    <w:rsid w:val="60A028AD"/>
    <w:rsid w:val="60B52E1B"/>
    <w:rsid w:val="60C30061"/>
    <w:rsid w:val="60C902F4"/>
    <w:rsid w:val="60FF4431"/>
    <w:rsid w:val="6147374D"/>
    <w:rsid w:val="6153615C"/>
    <w:rsid w:val="61662985"/>
    <w:rsid w:val="61667433"/>
    <w:rsid w:val="616843AE"/>
    <w:rsid w:val="6183238E"/>
    <w:rsid w:val="61AE76F1"/>
    <w:rsid w:val="61D86806"/>
    <w:rsid w:val="61DE4D8F"/>
    <w:rsid w:val="6201765E"/>
    <w:rsid w:val="621C1C21"/>
    <w:rsid w:val="622739A7"/>
    <w:rsid w:val="627B71AE"/>
    <w:rsid w:val="62804211"/>
    <w:rsid w:val="62804295"/>
    <w:rsid w:val="62957B9E"/>
    <w:rsid w:val="62AD16AC"/>
    <w:rsid w:val="62AF6AA1"/>
    <w:rsid w:val="62BE50F7"/>
    <w:rsid w:val="62DB25F0"/>
    <w:rsid w:val="63006291"/>
    <w:rsid w:val="6309041E"/>
    <w:rsid w:val="63274C55"/>
    <w:rsid w:val="633A5C2A"/>
    <w:rsid w:val="63556365"/>
    <w:rsid w:val="63607CE2"/>
    <w:rsid w:val="63674AC2"/>
    <w:rsid w:val="637D12E9"/>
    <w:rsid w:val="63802DCE"/>
    <w:rsid w:val="63A0023C"/>
    <w:rsid w:val="63C86D78"/>
    <w:rsid w:val="63F376D8"/>
    <w:rsid w:val="63F87B46"/>
    <w:rsid w:val="63FE2709"/>
    <w:rsid w:val="641B46DA"/>
    <w:rsid w:val="6428427C"/>
    <w:rsid w:val="64294CFA"/>
    <w:rsid w:val="649233EF"/>
    <w:rsid w:val="6496024F"/>
    <w:rsid w:val="64A47BC8"/>
    <w:rsid w:val="64AB1CE1"/>
    <w:rsid w:val="64C22421"/>
    <w:rsid w:val="64CC1830"/>
    <w:rsid w:val="64CD43F5"/>
    <w:rsid w:val="64D557C2"/>
    <w:rsid w:val="64D93326"/>
    <w:rsid w:val="64D96DBD"/>
    <w:rsid w:val="6504464F"/>
    <w:rsid w:val="651F6D68"/>
    <w:rsid w:val="65267E91"/>
    <w:rsid w:val="65463C30"/>
    <w:rsid w:val="65722D12"/>
    <w:rsid w:val="65951690"/>
    <w:rsid w:val="65951A62"/>
    <w:rsid w:val="65B2788F"/>
    <w:rsid w:val="65BB78C4"/>
    <w:rsid w:val="65F77CBF"/>
    <w:rsid w:val="65FA0B31"/>
    <w:rsid w:val="661772DF"/>
    <w:rsid w:val="66284991"/>
    <w:rsid w:val="663208A3"/>
    <w:rsid w:val="66347489"/>
    <w:rsid w:val="66355512"/>
    <w:rsid w:val="665161E5"/>
    <w:rsid w:val="66777B30"/>
    <w:rsid w:val="669556A1"/>
    <w:rsid w:val="669E2B06"/>
    <w:rsid w:val="66CC622D"/>
    <w:rsid w:val="66CD7308"/>
    <w:rsid w:val="66CE4385"/>
    <w:rsid w:val="66DD6CFB"/>
    <w:rsid w:val="67156AAB"/>
    <w:rsid w:val="671E2E50"/>
    <w:rsid w:val="67231D14"/>
    <w:rsid w:val="67330623"/>
    <w:rsid w:val="678A6EB5"/>
    <w:rsid w:val="679760CB"/>
    <w:rsid w:val="67C86418"/>
    <w:rsid w:val="67D94069"/>
    <w:rsid w:val="67F95C9B"/>
    <w:rsid w:val="681B67CD"/>
    <w:rsid w:val="68502062"/>
    <w:rsid w:val="68523744"/>
    <w:rsid w:val="68713414"/>
    <w:rsid w:val="687C11AE"/>
    <w:rsid w:val="68894E38"/>
    <w:rsid w:val="689B50B0"/>
    <w:rsid w:val="68B144E5"/>
    <w:rsid w:val="68D93F0A"/>
    <w:rsid w:val="68FA7B3C"/>
    <w:rsid w:val="69304F53"/>
    <w:rsid w:val="693115C3"/>
    <w:rsid w:val="69420FEB"/>
    <w:rsid w:val="69765D3A"/>
    <w:rsid w:val="699110FF"/>
    <w:rsid w:val="69B87D40"/>
    <w:rsid w:val="69BA55B2"/>
    <w:rsid w:val="69D572B0"/>
    <w:rsid w:val="6A0810D8"/>
    <w:rsid w:val="6A3917C0"/>
    <w:rsid w:val="6A5529BE"/>
    <w:rsid w:val="6A5A48E9"/>
    <w:rsid w:val="6A800DAB"/>
    <w:rsid w:val="6A894F6E"/>
    <w:rsid w:val="6ACE3FC8"/>
    <w:rsid w:val="6ADA34DF"/>
    <w:rsid w:val="6AEC0AD2"/>
    <w:rsid w:val="6AF75E4A"/>
    <w:rsid w:val="6B107903"/>
    <w:rsid w:val="6B320EBD"/>
    <w:rsid w:val="6B5A422D"/>
    <w:rsid w:val="6B851FFD"/>
    <w:rsid w:val="6B9B17F4"/>
    <w:rsid w:val="6BDA1A72"/>
    <w:rsid w:val="6BEF2609"/>
    <w:rsid w:val="6C050DEB"/>
    <w:rsid w:val="6C1F5089"/>
    <w:rsid w:val="6C3C28D3"/>
    <w:rsid w:val="6C677515"/>
    <w:rsid w:val="6CD725F9"/>
    <w:rsid w:val="6CE035F4"/>
    <w:rsid w:val="6CE4248B"/>
    <w:rsid w:val="6D2E27A3"/>
    <w:rsid w:val="6D761B9E"/>
    <w:rsid w:val="6D84283D"/>
    <w:rsid w:val="6D975DB1"/>
    <w:rsid w:val="6DAF2FBB"/>
    <w:rsid w:val="6DBE300E"/>
    <w:rsid w:val="6DC042D8"/>
    <w:rsid w:val="6DCD5C9F"/>
    <w:rsid w:val="6DD75D44"/>
    <w:rsid w:val="6E4239A6"/>
    <w:rsid w:val="6E9162A7"/>
    <w:rsid w:val="6EA87004"/>
    <w:rsid w:val="6EC12212"/>
    <w:rsid w:val="6ECB1FA6"/>
    <w:rsid w:val="6EE55AD8"/>
    <w:rsid w:val="6EF72E8D"/>
    <w:rsid w:val="6F002377"/>
    <w:rsid w:val="6F256076"/>
    <w:rsid w:val="6F2D175E"/>
    <w:rsid w:val="6F332BFF"/>
    <w:rsid w:val="6F3B5725"/>
    <w:rsid w:val="6F470F14"/>
    <w:rsid w:val="6F546A41"/>
    <w:rsid w:val="6F5C7A39"/>
    <w:rsid w:val="6F631DAF"/>
    <w:rsid w:val="6F672C77"/>
    <w:rsid w:val="6F746167"/>
    <w:rsid w:val="6FA9752C"/>
    <w:rsid w:val="6FAC0C49"/>
    <w:rsid w:val="6FC41261"/>
    <w:rsid w:val="6FCE35C1"/>
    <w:rsid w:val="6FE629D6"/>
    <w:rsid w:val="6FE93A24"/>
    <w:rsid w:val="6FF97F0D"/>
    <w:rsid w:val="6FFE0635"/>
    <w:rsid w:val="703F6DE8"/>
    <w:rsid w:val="7042467C"/>
    <w:rsid w:val="704A3193"/>
    <w:rsid w:val="707E2111"/>
    <w:rsid w:val="708F4A39"/>
    <w:rsid w:val="709A22E0"/>
    <w:rsid w:val="70AE3C16"/>
    <w:rsid w:val="70E66CAB"/>
    <w:rsid w:val="70E9533B"/>
    <w:rsid w:val="70FE00E9"/>
    <w:rsid w:val="71000211"/>
    <w:rsid w:val="712B4ABE"/>
    <w:rsid w:val="714504AD"/>
    <w:rsid w:val="716D56F8"/>
    <w:rsid w:val="71BD0A11"/>
    <w:rsid w:val="71D05021"/>
    <w:rsid w:val="71E45318"/>
    <w:rsid w:val="71F55123"/>
    <w:rsid w:val="721A107C"/>
    <w:rsid w:val="72290F72"/>
    <w:rsid w:val="722F1348"/>
    <w:rsid w:val="72362E3B"/>
    <w:rsid w:val="72436B1A"/>
    <w:rsid w:val="72713549"/>
    <w:rsid w:val="728F302B"/>
    <w:rsid w:val="72D87374"/>
    <w:rsid w:val="730C7874"/>
    <w:rsid w:val="731B3187"/>
    <w:rsid w:val="732443EA"/>
    <w:rsid w:val="735349B9"/>
    <w:rsid w:val="737023F5"/>
    <w:rsid w:val="73750FBF"/>
    <w:rsid w:val="737F17F3"/>
    <w:rsid w:val="739D63CF"/>
    <w:rsid w:val="73D15D18"/>
    <w:rsid w:val="73E62379"/>
    <w:rsid w:val="73F8751B"/>
    <w:rsid w:val="73FA0A7B"/>
    <w:rsid w:val="741D154B"/>
    <w:rsid w:val="74231E52"/>
    <w:rsid w:val="7425364D"/>
    <w:rsid w:val="743458A4"/>
    <w:rsid w:val="74404C8C"/>
    <w:rsid w:val="74694279"/>
    <w:rsid w:val="749651C8"/>
    <w:rsid w:val="74B67E11"/>
    <w:rsid w:val="74E5004E"/>
    <w:rsid w:val="74E9613E"/>
    <w:rsid w:val="75181FA5"/>
    <w:rsid w:val="75196D18"/>
    <w:rsid w:val="752E5B13"/>
    <w:rsid w:val="753707AB"/>
    <w:rsid w:val="75377EB7"/>
    <w:rsid w:val="753D1E0E"/>
    <w:rsid w:val="754223F6"/>
    <w:rsid w:val="754E468E"/>
    <w:rsid w:val="755C4DF6"/>
    <w:rsid w:val="75863F2E"/>
    <w:rsid w:val="75E64A12"/>
    <w:rsid w:val="75EA6871"/>
    <w:rsid w:val="76174069"/>
    <w:rsid w:val="76284CA5"/>
    <w:rsid w:val="7633753F"/>
    <w:rsid w:val="7662069E"/>
    <w:rsid w:val="76777908"/>
    <w:rsid w:val="769E4E50"/>
    <w:rsid w:val="76A4576C"/>
    <w:rsid w:val="76C64886"/>
    <w:rsid w:val="76E05672"/>
    <w:rsid w:val="76F42C89"/>
    <w:rsid w:val="76FA40EF"/>
    <w:rsid w:val="77100595"/>
    <w:rsid w:val="772D3054"/>
    <w:rsid w:val="77393A83"/>
    <w:rsid w:val="7770452C"/>
    <w:rsid w:val="779E2D76"/>
    <w:rsid w:val="77A17279"/>
    <w:rsid w:val="77A829D8"/>
    <w:rsid w:val="77AC1B75"/>
    <w:rsid w:val="77AE1121"/>
    <w:rsid w:val="77B1715E"/>
    <w:rsid w:val="77C51B90"/>
    <w:rsid w:val="77CA2546"/>
    <w:rsid w:val="77D82140"/>
    <w:rsid w:val="77EE3312"/>
    <w:rsid w:val="77F30CEA"/>
    <w:rsid w:val="78012ADB"/>
    <w:rsid w:val="78607446"/>
    <w:rsid w:val="78651EF7"/>
    <w:rsid w:val="788E546C"/>
    <w:rsid w:val="78A73C6A"/>
    <w:rsid w:val="78B75347"/>
    <w:rsid w:val="78C6298B"/>
    <w:rsid w:val="78E24604"/>
    <w:rsid w:val="78EE1E98"/>
    <w:rsid w:val="79144025"/>
    <w:rsid w:val="794430D8"/>
    <w:rsid w:val="797320C2"/>
    <w:rsid w:val="79846DAB"/>
    <w:rsid w:val="79914481"/>
    <w:rsid w:val="7A1D6908"/>
    <w:rsid w:val="7A320FDA"/>
    <w:rsid w:val="7A3E7CF9"/>
    <w:rsid w:val="7A5640BB"/>
    <w:rsid w:val="7A593035"/>
    <w:rsid w:val="7A6E6D96"/>
    <w:rsid w:val="7A9029F6"/>
    <w:rsid w:val="7AA165E6"/>
    <w:rsid w:val="7AAB1A0D"/>
    <w:rsid w:val="7ABD529D"/>
    <w:rsid w:val="7AE02C73"/>
    <w:rsid w:val="7AF0284C"/>
    <w:rsid w:val="7B0B23A8"/>
    <w:rsid w:val="7B0F3E2B"/>
    <w:rsid w:val="7B1869D9"/>
    <w:rsid w:val="7B1F1A88"/>
    <w:rsid w:val="7B4165B2"/>
    <w:rsid w:val="7B541AA6"/>
    <w:rsid w:val="7B686506"/>
    <w:rsid w:val="7B6A0BEB"/>
    <w:rsid w:val="7B6A7942"/>
    <w:rsid w:val="7B6F1DCE"/>
    <w:rsid w:val="7B802EFD"/>
    <w:rsid w:val="7BB44205"/>
    <w:rsid w:val="7BB75E31"/>
    <w:rsid w:val="7BBC5147"/>
    <w:rsid w:val="7BF128C7"/>
    <w:rsid w:val="7BF273FC"/>
    <w:rsid w:val="7C2A3635"/>
    <w:rsid w:val="7C3E5920"/>
    <w:rsid w:val="7C645466"/>
    <w:rsid w:val="7C9F65AE"/>
    <w:rsid w:val="7CBE4A49"/>
    <w:rsid w:val="7CDE7A5B"/>
    <w:rsid w:val="7D205658"/>
    <w:rsid w:val="7D59208C"/>
    <w:rsid w:val="7D7E2626"/>
    <w:rsid w:val="7DA929A0"/>
    <w:rsid w:val="7DB54ABB"/>
    <w:rsid w:val="7DBB070C"/>
    <w:rsid w:val="7DC85CB6"/>
    <w:rsid w:val="7E4971B2"/>
    <w:rsid w:val="7E5A727C"/>
    <w:rsid w:val="7E6F4929"/>
    <w:rsid w:val="7E924F28"/>
    <w:rsid w:val="7E9D7988"/>
    <w:rsid w:val="7EA25BF6"/>
    <w:rsid w:val="7EA445D6"/>
    <w:rsid w:val="7EA75EFC"/>
    <w:rsid w:val="7EA907B9"/>
    <w:rsid w:val="7EC9072C"/>
    <w:rsid w:val="7ECA0E57"/>
    <w:rsid w:val="7ECF256C"/>
    <w:rsid w:val="7ED42449"/>
    <w:rsid w:val="7EFD5094"/>
    <w:rsid w:val="7F420B31"/>
    <w:rsid w:val="7F642E17"/>
    <w:rsid w:val="7F81093A"/>
    <w:rsid w:val="7F887FDA"/>
    <w:rsid w:val="7F9043FF"/>
    <w:rsid w:val="7F9979FB"/>
    <w:rsid w:val="7F9E46D8"/>
    <w:rsid w:val="7FAD1A28"/>
    <w:rsid w:val="7FC16FC9"/>
    <w:rsid w:val="7FC373F5"/>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spacing w:line="312" w:lineRule="atLeast"/>
      <w:ind w:left="0" w:firstLine="210"/>
      <w:textAlignment w:val="baseline"/>
    </w:pPr>
    <w:rPr>
      <w:sz w:val="21"/>
    </w:rPr>
  </w:style>
  <w:style w:type="paragraph" w:styleId="3">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4">
    <w:name w:val="Body Text"/>
    <w:basedOn w:val="1"/>
    <w:next w:val="5"/>
    <w:qFormat/>
    <w:uiPriority w:val="0"/>
    <w:pPr>
      <w:tabs>
        <w:tab w:val="left" w:pos="525"/>
      </w:tabs>
      <w:spacing w:after="120"/>
    </w:p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footer"/>
    <w:basedOn w:val="1"/>
    <w:unhideWhenUsed/>
    <w:qFormat/>
    <w:uiPriority w:val="99"/>
    <w:pPr>
      <w:tabs>
        <w:tab w:val="center" w:pos="4153"/>
        <w:tab w:val="right" w:pos="8306"/>
      </w:tabs>
      <w:snapToGrid w:val="0"/>
      <w:jc w:val="left"/>
    </w:pPr>
    <w:rPr>
      <w:rFonts w:ascii="等线" w:hAnsi="等线" w:eastAsia="等线" w:cs="Times New Roman"/>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2466</Words>
  <Characters>2509</Characters>
  <Lines>0</Lines>
  <Paragraphs>0</Paragraphs>
  <TotalTime>0</TotalTime>
  <ScaleCrop>false</ScaleCrop>
  <LinksUpToDate>false</LinksUpToDate>
  <CharactersWithSpaces>2509</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2024-07-31T08:51:00Z</dcterms:created>
  <dc:creator>罗莹</dc:creator>
  <cp:lastModifiedBy>罗莹</cp:lastModifiedBy>
  <dcterms:modified xsi:type="dcterms:W3CDTF">2024-08-09T02:19:48Z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4FE347E52014410D9F3D240D59D30D99</vt:lpwstr>
  </property>
</Properties>
</file>