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Times New Roman" w:hAnsi="Times New Roman" w:cs="Times New Roman"/>
          <w:color w:val="auto"/>
          <w:sz w:val="44"/>
          <w:szCs w:val="44"/>
          <w:lang w:val="en-US" w:eastAsia="zh-CN"/>
        </w:rPr>
      </w:pPr>
      <w:r>
        <w:rPr>
          <w:rFonts w:hint="default" w:ascii="Times New Roman" w:hAnsi="Times New Roman" w:cs="Times New Roman"/>
          <w:color w:val="auto"/>
          <w:sz w:val="44"/>
          <w:szCs w:val="44"/>
          <w:lang w:val="en-US" w:eastAsia="zh-CN"/>
        </w:rPr>
        <w:t>百色局</w:t>
      </w:r>
      <w:r>
        <w:rPr>
          <w:rFonts w:hint="eastAsia" w:ascii="Times New Roman" w:hAnsi="Times New Roman" w:cs="Times New Roman"/>
          <w:color w:val="auto"/>
          <w:sz w:val="44"/>
          <w:szCs w:val="44"/>
          <w:lang w:val="en-US" w:eastAsia="zh-CN"/>
        </w:rPr>
        <w:t>零星采购项目技术要求附件</w:t>
      </w:r>
    </w:p>
    <w:p>
      <w:pPr>
        <w:pStyle w:val="2"/>
        <w:ind w:left="0" w:leftChars="0" w:firstLine="0" w:firstLineChars="0"/>
        <w:jc w:val="center"/>
        <w:rPr>
          <w:rFonts w:hint="default"/>
          <w:color w:val="auto"/>
          <w:spacing w:val="-28"/>
          <w:lang w:val="en-US" w:eastAsia="zh-CN"/>
        </w:rPr>
      </w:pPr>
      <w:r>
        <w:rPr>
          <w:rFonts w:hint="eastAsia" w:ascii="Times New Roman" w:hAnsi="Times New Roman" w:cs="Times New Roman"/>
          <w:color w:val="auto"/>
          <w:spacing w:val="-28"/>
          <w:sz w:val="44"/>
          <w:szCs w:val="44"/>
          <w:lang w:val="en-US" w:eastAsia="zh-CN"/>
        </w:rPr>
        <w:t>（</w:t>
      </w:r>
      <w:r>
        <w:rPr>
          <w:rFonts w:hint="eastAsia" w:ascii="Times New Roman" w:hAnsi="Times New Roman" w:cs="Times New Roman" w:eastAsiaTheme="minorEastAsia"/>
          <w:color w:val="auto"/>
          <w:kern w:val="2"/>
          <w:sz w:val="44"/>
          <w:szCs w:val="44"/>
          <w:lang w:val="en-US" w:eastAsia="zh-CN" w:bidi="ar-SA"/>
        </w:rPr>
        <w:t>百色局2024年第一批职工技术创新项目-新旧架空地线展放用牵引装置零星采购计划</w:t>
      </w:r>
      <w:r>
        <w:rPr>
          <w:rFonts w:hint="eastAsia" w:ascii="Times New Roman" w:hAnsi="Times New Roman" w:cs="Times New Roman"/>
          <w:color w:val="auto"/>
          <w:spacing w:val="-28"/>
          <w:sz w:val="44"/>
          <w:szCs w:val="44"/>
          <w:lang w:val="en-US" w:eastAsia="zh-CN"/>
        </w:rPr>
        <w:t>）</w:t>
      </w:r>
    </w:p>
    <w:p>
      <w:pPr>
        <w:numPr>
          <w:ilvl w:val="0"/>
          <w:numId w:val="1"/>
        </w:numPr>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资格要求</w:t>
      </w:r>
    </w:p>
    <w:tbl>
      <w:tblPr>
        <w:tblStyle w:val="7"/>
        <w:tblW w:w="861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285" w:hRule="atLeast"/>
        </w:trPr>
        <w:tc>
          <w:tcPr>
            <w:tcW w:w="8616"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highlight w:val="none"/>
                <w:u w:val="none"/>
                <w:lang w:val="en-US" w:eastAsia="zh-CN" w:bidi="ar-SA"/>
              </w:rPr>
            </w:pPr>
            <w:r>
              <w:rPr>
                <w:rFonts w:hint="eastAsia" w:asciiTheme="minorEastAsia" w:hAnsiTheme="minorEastAsia" w:eastAsiaTheme="minorEastAsia" w:cstheme="minorEastAsia"/>
                <w:i w:val="0"/>
                <w:iCs w:val="0"/>
                <w:color w:val="auto"/>
                <w:sz w:val="28"/>
                <w:szCs w:val="28"/>
                <w:highlight w:val="none"/>
                <w:u w:val="none"/>
                <w:lang w:eastAsia="zh-CN"/>
              </w:rPr>
              <w:t>资格</w:t>
            </w:r>
            <w:r>
              <w:rPr>
                <w:rFonts w:hint="eastAsia" w:asciiTheme="minorEastAsia" w:hAnsiTheme="minorEastAsia" w:cstheme="minorEastAsia"/>
                <w:i w:val="0"/>
                <w:iCs w:val="0"/>
                <w:color w:val="auto"/>
                <w:sz w:val="28"/>
                <w:szCs w:val="28"/>
                <w:highlight w:val="none"/>
                <w:u w:val="none"/>
                <w:lang w:eastAsia="zh-CN"/>
              </w:rPr>
              <w:t>资质</w:t>
            </w:r>
            <w:r>
              <w:rPr>
                <w:rFonts w:hint="eastAsia" w:asciiTheme="minorEastAsia" w:hAnsiTheme="minorEastAsia" w:eastAsiaTheme="minorEastAsia" w:cstheme="minorEastAsia"/>
                <w:i w:val="0"/>
                <w:iCs w:val="0"/>
                <w:color w:val="auto"/>
                <w:sz w:val="28"/>
                <w:szCs w:val="28"/>
                <w:highlight w:val="none"/>
                <w:u w:val="none"/>
                <w:lang w:eastAsia="zh-CN"/>
              </w:rPr>
              <w:t>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1.资质要求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具有独立法人资格且为中华人民共和国境内注册的法人，持有合法有效的企业法人营业执照、组织机构代码证、税务登记证或有工商行政管理部门核发统一社会信用代码的企业法人营业执照；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2.业绩要求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3.其他要求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bl>
    <w:p>
      <w:pPr>
        <w:numPr>
          <w:ilvl w:val="0"/>
          <w:numId w:val="1"/>
        </w:numPr>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商务要求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u w:val="none"/>
                <w:lang w:val="en-US" w:eastAsia="zh-CN" w:bidi="ar-SA"/>
              </w:rPr>
            </w:pPr>
            <w:r>
              <w:rPr>
                <w:rFonts w:hint="eastAsia" w:asciiTheme="minorEastAsia" w:hAnsiTheme="minorEastAsia" w:eastAsiaTheme="minorEastAsia" w:cstheme="minorEastAsia"/>
                <w:i w:val="0"/>
                <w:iCs w:val="0"/>
                <w:color w:val="auto"/>
                <w:sz w:val="28"/>
                <w:szCs w:val="28"/>
                <w:u w:val="none"/>
                <w:lang w:eastAsia="zh-CN"/>
              </w:rPr>
              <w:t>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1.服务要求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应成立项目研发组，并提供项目研发组机构组成表。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2.服务地址</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项目研发阶段不做限制，成果交付试用应在百色局所辖线路范围内开展。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3.服务期限要求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2024年1</w:t>
            </w:r>
            <w:r>
              <w:rPr>
                <w:rFonts w:hint="eastAsia" w:asciiTheme="minorEastAsia" w:hAnsiTheme="minorEastAsia" w:cstheme="minorEastAsia"/>
                <w:color w:val="auto"/>
                <w:sz w:val="24"/>
                <w:szCs w:val="24"/>
                <w:vertAlign w:val="baseline"/>
                <w:lang w:val="en-US" w:eastAsia="zh-CN"/>
              </w:rPr>
              <w:t>2</w:t>
            </w:r>
            <w:r>
              <w:rPr>
                <w:rFonts w:hint="eastAsia" w:asciiTheme="minorEastAsia" w:hAnsiTheme="minorEastAsia" w:eastAsiaTheme="minorEastAsia" w:cstheme="minorEastAsia"/>
                <w:color w:val="auto"/>
                <w:sz w:val="24"/>
                <w:szCs w:val="24"/>
                <w:vertAlign w:val="baseline"/>
                <w:lang w:val="en-US" w:eastAsia="zh-CN"/>
              </w:rPr>
              <w:t>月</w:t>
            </w:r>
            <w:r>
              <w:rPr>
                <w:rFonts w:hint="eastAsia" w:asciiTheme="minorEastAsia" w:hAnsiTheme="minorEastAsia" w:cstheme="minorEastAsia"/>
                <w:color w:val="auto"/>
                <w:sz w:val="24"/>
                <w:szCs w:val="24"/>
                <w:vertAlign w:val="baseline"/>
                <w:lang w:val="en-US" w:eastAsia="zh-CN"/>
              </w:rPr>
              <w:t>31日前。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4.服务人员要求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5.发票要求（如有）</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需提供符合规定税率的全额发票。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6.结算及支付条件</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ascii="宋体" w:hAnsi="宋体" w:eastAsia="宋体" w:cs="宋体"/>
                <w:sz w:val="24"/>
                <w:szCs w:val="24"/>
              </w:rPr>
              <w:t>项目研制服务完成且</w:t>
            </w:r>
            <w:r>
              <w:rPr>
                <w:rFonts w:hint="eastAsia" w:asciiTheme="minorEastAsia" w:hAnsiTheme="minorEastAsia" w:eastAsiaTheme="minorEastAsia" w:cstheme="minorEastAsia"/>
                <w:color w:val="auto"/>
                <w:sz w:val="24"/>
                <w:szCs w:val="24"/>
                <w:vertAlign w:val="baseline"/>
                <w:lang w:val="en-US" w:eastAsia="zh-CN"/>
              </w:rPr>
              <w:t>超高压输电公司百色局</w:t>
            </w:r>
            <w:r>
              <w:rPr>
                <w:rFonts w:hint="eastAsia" w:ascii="宋体" w:hAnsi="宋体" w:eastAsia="宋体" w:cs="宋体"/>
                <w:sz w:val="24"/>
                <w:szCs w:val="24"/>
                <w:lang w:eastAsia="zh-CN"/>
              </w:rPr>
              <w:t>经</w:t>
            </w:r>
            <w:r>
              <w:rPr>
                <w:rFonts w:ascii="宋体" w:hAnsi="宋体" w:eastAsia="宋体" w:cs="宋体"/>
                <w:sz w:val="24"/>
                <w:szCs w:val="24"/>
              </w:rPr>
              <w:t>验收通过后，</w:t>
            </w:r>
            <w:r>
              <w:rPr>
                <w:rFonts w:hint="eastAsia" w:ascii="宋体" w:hAnsi="宋体" w:eastAsia="宋体" w:cs="宋体"/>
                <w:sz w:val="24"/>
                <w:szCs w:val="24"/>
                <w:lang w:eastAsia="zh-CN"/>
              </w:rPr>
              <w:t>向</w:t>
            </w:r>
            <w:r>
              <w:rPr>
                <w:rFonts w:hint="eastAsia" w:asciiTheme="minorEastAsia" w:hAnsiTheme="minorEastAsia" w:eastAsiaTheme="minorEastAsia" w:cstheme="minorEastAsia"/>
                <w:color w:val="auto"/>
                <w:sz w:val="24"/>
                <w:szCs w:val="24"/>
                <w:vertAlign w:val="baseline"/>
                <w:lang w:val="en-US" w:eastAsia="zh-CN"/>
              </w:rPr>
              <w:t>超高压输电公司百色局</w:t>
            </w:r>
            <w:r>
              <w:rPr>
                <w:rFonts w:ascii="宋体" w:hAnsi="宋体" w:eastAsia="宋体" w:cs="宋体"/>
                <w:sz w:val="24"/>
                <w:szCs w:val="24"/>
              </w:rPr>
              <w:t>提供全额发票，收到全额发票后，60日内一次性支付全部费用。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7.服务方式要求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项目研发阶段不做限制，成果交付试用应提供上门服务。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8.售后服务</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本项目售后服务期限为</w:t>
            </w:r>
            <w:r>
              <w:rPr>
                <w:rFonts w:hint="eastAsia" w:asciiTheme="minorEastAsia" w:hAnsiTheme="minorEastAsia" w:cstheme="minorEastAsia"/>
                <w:color w:val="auto"/>
                <w:sz w:val="24"/>
                <w:szCs w:val="24"/>
                <w:vertAlign w:val="baseline"/>
                <w:lang w:val="en-US" w:eastAsia="zh-CN"/>
              </w:rPr>
              <w:t>三</w:t>
            </w:r>
            <w:r>
              <w:rPr>
                <w:rFonts w:hint="eastAsia" w:asciiTheme="minorEastAsia" w:hAnsiTheme="minorEastAsia" w:eastAsiaTheme="minorEastAsia" w:cstheme="minorEastAsia"/>
                <w:color w:val="auto"/>
                <w:sz w:val="24"/>
                <w:szCs w:val="24"/>
                <w:vertAlign w:val="baseline"/>
                <w:lang w:val="en-US" w:eastAsia="zh-CN"/>
              </w:rPr>
              <w:t>年，售后服务期限内应提供免费维修服务。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val="en-US" w:eastAsia="zh-CN"/>
              </w:rPr>
              <w:t>9</w:t>
            </w:r>
            <w:r>
              <w:rPr>
                <w:rFonts w:hint="eastAsia" w:asciiTheme="minorEastAsia" w:hAnsiTheme="minorEastAsia" w:eastAsiaTheme="minorEastAsia" w:cstheme="minorEastAsia"/>
                <w:b/>
                <w:bCs/>
                <w:color w:val="auto"/>
                <w:sz w:val="24"/>
                <w:szCs w:val="24"/>
                <w:vertAlign w:val="baseline"/>
                <w:lang w:eastAsia="zh-CN"/>
              </w:rPr>
              <w:t>.其它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报价包含所需全部费用</w:t>
            </w:r>
            <w:r>
              <w:rPr>
                <w:rFonts w:hint="eastAsia" w:asciiTheme="minorEastAsia" w:hAnsiTheme="minorEastAsia" w:cstheme="minorEastAsia"/>
                <w:color w:val="auto"/>
                <w:sz w:val="24"/>
                <w:szCs w:val="24"/>
                <w:vertAlign w:val="baseline"/>
                <w:lang w:val="en-US" w:eastAsia="zh-CN"/>
              </w:rPr>
              <w:t>。</w:t>
            </w:r>
          </w:p>
        </w:tc>
      </w:tr>
    </w:tbl>
    <w:p>
      <w:pPr>
        <w:numPr>
          <w:ilvl w:val="0"/>
          <w:numId w:val="1"/>
        </w:numPr>
        <w:ind w:left="0" w:leftChars="0" w:firstLine="0" w:firstLineChars="0"/>
        <w:jc w:val="both"/>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
          <w:bCs/>
          <w:color w:val="auto"/>
          <w:kern w:val="44"/>
          <w:sz w:val="30"/>
          <w:szCs w:val="30"/>
          <w:highlight w:val="none"/>
          <w:lang w:val="en-US" w:eastAsia="zh-CN" w:bidi="ar-SA"/>
        </w:rPr>
        <w:t>技术要求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u w:val="none"/>
                <w:lang w:val="en-US" w:eastAsia="zh-CN" w:bidi="ar-SA"/>
              </w:rPr>
            </w:pPr>
            <w:r>
              <w:rPr>
                <w:rFonts w:hint="eastAsia" w:asciiTheme="minorEastAsia" w:hAnsiTheme="minorEastAsia" w:eastAsiaTheme="minorEastAsia" w:cstheme="minorEastAsia"/>
                <w:i w:val="0"/>
                <w:iCs w:val="0"/>
                <w:color w:val="auto"/>
                <w:sz w:val="28"/>
                <w:szCs w:val="28"/>
                <w:u w:val="none"/>
                <w:lang w:eastAsia="zh-CN"/>
              </w:rPr>
              <w:t>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1.技术服务内容（含工作量）</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1.技术服务内容（含工作量）：</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①、研究用于旧架空地线的牵引装置（液压方式），设计其结构尺寸、材料选择、连接方式以及受力分析。</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②、开展用于旧架空地线的牵引装置（液压方式）破断拉力验证；</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③、开展设计用于新架空地线的牵引装置（楔形卡紧方式）并对其破断拉力进行验证；</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④、研究上述两类新、旧架空地线牵引装置与其他常规放线机具的连接方式。</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⑤、交付新旧架空地线展放用牵引装置2套；</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⑥、完成发表专业期刊论文1篇；</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⑦、申请发明专利1项。</w:t>
            </w:r>
          </w:p>
          <w:p>
            <w:pPr>
              <w:numPr>
                <w:ilvl w:val="0"/>
                <w:numId w:val="0"/>
              </w:numPr>
              <w:rPr>
                <w:rFonts w:hint="eastAsia" w:asciiTheme="minorEastAsia" w:hAnsiTheme="minorEastAsia" w:eastAsiaTheme="minorEastAsia" w:cstheme="minorEastAsia"/>
                <w:b/>
                <w:bCs/>
                <w:color w:val="auto"/>
                <w:sz w:val="24"/>
                <w:szCs w:val="24"/>
                <w:vertAlign w:val="baseli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2.涉及服务的相关仪器设备型号规格</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cstheme="minorEastAsia"/>
                <w:b/>
                <w:bCs/>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3.技术服务质量要求及验收标准</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①、2套新旧架空地线展放用牵引装置应解决旧架空地线牵引过程中连接不牢固的问题及更加快捷连接新架空线展放牵引作业，并通过百色局组成的验收小组验收；</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②、1篇专业期刊论文应提供相应论文录用通知，并通过百色局组成的验收小组验收；</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③、1项申请发明专利应提供专利受理通知，并通过百色局组成的验收小组验收。</w:t>
            </w:r>
          </w:p>
          <w:p>
            <w:pPr>
              <w:rPr>
                <w:rFonts w:hint="eastAsia" w:asciiTheme="minorEastAsia" w:hAnsiTheme="minorEastAsia" w:eastAsiaTheme="minorEastAsia" w:cstheme="minorEastAsia"/>
                <w:b/>
                <w:bCs/>
                <w:color w:val="auto"/>
                <w:sz w:val="24"/>
                <w:szCs w:val="24"/>
                <w:vertAlign w:val="baseli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4.其它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p>
        </w:tc>
      </w:tr>
    </w:tbl>
    <w:p>
      <w:pPr>
        <w:numPr>
          <w:ilvl w:val="0"/>
          <w:numId w:val="1"/>
        </w:numPr>
        <w:ind w:left="0" w:leftChars="0" w:firstLine="0" w:firstLineChars="0"/>
        <w:jc w:val="both"/>
        <w:rPr>
          <w:rFonts w:hint="eastAsia" w:asciiTheme="minorEastAsia" w:hAnsiTheme="minorEastAsia" w:eastAsiaTheme="minorEastAsia" w:cstheme="minorEastAsia"/>
          <w:b/>
          <w:bCs/>
          <w:color w:val="auto"/>
          <w:kern w:val="44"/>
          <w:sz w:val="30"/>
          <w:szCs w:val="30"/>
          <w:highlight w:val="none"/>
          <w:lang w:val="en-US" w:eastAsia="zh-CN" w:bidi="ar-SA"/>
        </w:rPr>
      </w:pPr>
      <w:bookmarkStart w:id="0" w:name="_Toc432171539"/>
      <w:bookmarkStart w:id="1" w:name="_Toc350159239"/>
      <w:bookmarkStart w:id="2" w:name="_Toc351322324"/>
      <w:r>
        <w:rPr>
          <w:rFonts w:hint="eastAsia" w:asciiTheme="minorEastAsia" w:hAnsiTheme="minorEastAsia" w:eastAsiaTheme="minorEastAsia" w:cstheme="minorEastAsia"/>
          <w:b/>
          <w:bCs/>
          <w:color w:val="auto"/>
          <w:kern w:val="44"/>
          <w:sz w:val="30"/>
          <w:szCs w:val="30"/>
          <w:highlight w:val="none"/>
          <w:lang w:val="en-US" w:eastAsia="zh-CN" w:bidi="ar-SA"/>
        </w:rPr>
        <w:t>工作内容及数量</w:t>
      </w:r>
    </w:p>
    <w:tbl>
      <w:tblPr>
        <w:tblStyle w:val="7"/>
        <w:tblW w:w="859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6"/>
        <w:gridCol w:w="1620"/>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56"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bCs w:val="0"/>
                <w:color w:val="auto"/>
                <w:szCs w:val="21"/>
                <w:highlight w:val="none"/>
                <w:lang w:val="en-US" w:eastAsia="zh-CN"/>
              </w:rPr>
              <w:t>采购工作内容</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kern w:val="2"/>
                <w:sz w:val="21"/>
                <w:szCs w:val="21"/>
                <w:highlight w:val="none"/>
                <w:lang w:val="en-US" w:eastAsia="zh-CN" w:bidi="ar-SA"/>
              </w:rPr>
            </w:pPr>
            <w:r>
              <w:rPr>
                <w:rFonts w:hint="eastAsia" w:asciiTheme="minorEastAsia" w:hAnsiTheme="minorEastAsia" w:eastAsiaTheme="minorEastAsia" w:cstheme="minorEastAsia"/>
                <w:b/>
                <w:bCs w:val="0"/>
                <w:color w:val="auto"/>
                <w:szCs w:val="21"/>
                <w:highlight w:val="none"/>
                <w:lang w:eastAsia="zh-CN"/>
              </w:rPr>
              <w:t>单位</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szCs w:val="21"/>
                <w:highlight w:val="none"/>
                <w:lang w:eastAsia="zh-CN"/>
              </w:rPr>
            </w:pPr>
            <w:r>
              <w:rPr>
                <w:rFonts w:hint="eastAsia" w:asciiTheme="minorEastAsia" w:hAnsiTheme="minorEastAsia" w:eastAsiaTheme="minorEastAsia" w:cstheme="minorEastAsia"/>
                <w:b/>
                <w:bCs w:val="0"/>
                <w:color w:val="auto"/>
                <w:szCs w:val="21"/>
                <w:highlight w:val="no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6" w:type="dxa"/>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仿宋" w:hAnsi="仿宋" w:eastAsia="仿宋" w:cs="仿宋"/>
                <w:sz w:val="28"/>
                <w:szCs w:val="28"/>
              </w:rPr>
              <w:t>①、</w:t>
            </w:r>
            <w:r>
              <w:rPr>
                <w:rFonts w:hint="eastAsia" w:ascii="仿宋" w:hAnsi="仿宋" w:eastAsia="仿宋" w:cs="仿宋"/>
                <w:sz w:val="28"/>
                <w:szCs w:val="28"/>
                <w:lang w:eastAsia="zh-CN"/>
              </w:rPr>
              <w:t>研发</w:t>
            </w:r>
            <w:r>
              <w:rPr>
                <w:rFonts w:hint="eastAsia" w:asciiTheme="minorEastAsia" w:hAnsiTheme="minorEastAsia" w:eastAsiaTheme="minorEastAsia" w:cstheme="minorEastAsia"/>
                <w:color w:val="auto"/>
                <w:sz w:val="24"/>
                <w:szCs w:val="24"/>
                <w:vertAlign w:val="baseline"/>
                <w:lang w:val="en-US" w:eastAsia="zh-CN"/>
              </w:rPr>
              <w:t>新旧架空地线展放用牵引装置</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cstheme="minorEastAsia"/>
                <w:i w:val="0"/>
                <w:iCs w:val="0"/>
                <w:color w:val="auto"/>
                <w:kern w:val="0"/>
                <w:sz w:val="22"/>
                <w:szCs w:val="22"/>
                <w:highlight w:val="none"/>
                <w:u w:val="none"/>
                <w:lang w:val="en-US" w:eastAsia="zh-CN" w:bidi="ar"/>
              </w:rPr>
              <w:t>项</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cstheme="minorEastAsia"/>
                <w:i w:val="0"/>
                <w:iCs w:val="0"/>
                <w:color w:val="auto"/>
                <w:kern w:val="0"/>
                <w:sz w:val="22"/>
                <w:szCs w:val="22"/>
                <w:highlight w:val="none"/>
                <w:u w:val="none"/>
                <w:lang w:val="en-US" w:eastAsia="zh-CN" w:bidi="ar"/>
              </w:rPr>
              <w:t>1</w:t>
            </w:r>
          </w:p>
        </w:tc>
      </w:tr>
      <w:bookmarkEnd w:id="0"/>
      <w:bookmarkEnd w:id="1"/>
      <w:bookmarkEnd w:id="2"/>
    </w:tbl>
    <w:p>
      <w:pPr>
        <w:numPr>
          <w:ilvl w:val="0"/>
          <w:numId w:val="1"/>
        </w:numPr>
        <w:ind w:left="0" w:leftChars="0" w:firstLine="0" w:firstLineChars="0"/>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需提交的证明文件</w:t>
      </w:r>
    </w:p>
    <w:p>
      <w:pPr>
        <w:pStyle w:val="2"/>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无。</w:t>
      </w: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A79DC7"/>
    <w:multiLevelType w:val="singleLevel"/>
    <w:tmpl w:val="DCA79DC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5B5DA5"/>
    <w:rsid w:val="016940D8"/>
    <w:rsid w:val="01820F90"/>
    <w:rsid w:val="01AA77A2"/>
    <w:rsid w:val="01F21044"/>
    <w:rsid w:val="01F4352D"/>
    <w:rsid w:val="02060639"/>
    <w:rsid w:val="022B7242"/>
    <w:rsid w:val="02352299"/>
    <w:rsid w:val="02393A60"/>
    <w:rsid w:val="02397997"/>
    <w:rsid w:val="02881A4F"/>
    <w:rsid w:val="02E842EC"/>
    <w:rsid w:val="02F7359E"/>
    <w:rsid w:val="0331503A"/>
    <w:rsid w:val="034B1EE2"/>
    <w:rsid w:val="036E0D91"/>
    <w:rsid w:val="03811C00"/>
    <w:rsid w:val="03AC6308"/>
    <w:rsid w:val="03B72AE1"/>
    <w:rsid w:val="04087C5B"/>
    <w:rsid w:val="040F3B52"/>
    <w:rsid w:val="04135126"/>
    <w:rsid w:val="044E557D"/>
    <w:rsid w:val="04827C67"/>
    <w:rsid w:val="04862A9E"/>
    <w:rsid w:val="04B70EB3"/>
    <w:rsid w:val="04C4307A"/>
    <w:rsid w:val="054669C7"/>
    <w:rsid w:val="05796A56"/>
    <w:rsid w:val="058468CE"/>
    <w:rsid w:val="059F10A0"/>
    <w:rsid w:val="05A41843"/>
    <w:rsid w:val="060A120F"/>
    <w:rsid w:val="061311DF"/>
    <w:rsid w:val="061458DF"/>
    <w:rsid w:val="061958D7"/>
    <w:rsid w:val="061E030F"/>
    <w:rsid w:val="06836CF3"/>
    <w:rsid w:val="06970A6E"/>
    <w:rsid w:val="06A12946"/>
    <w:rsid w:val="06A35579"/>
    <w:rsid w:val="074269CD"/>
    <w:rsid w:val="076127A5"/>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CFC67E8"/>
    <w:rsid w:val="0D307151"/>
    <w:rsid w:val="0D3B2462"/>
    <w:rsid w:val="0DB6219C"/>
    <w:rsid w:val="0DC13D8A"/>
    <w:rsid w:val="0DF07BDA"/>
    <w:rsid w:val="0DFD2816"/>
    <w:rsid w:val="0E71136B"/>
    <w:rsid w:val="0E8B2745"/>
    <w:rsid w:val="0E9B4DDB"/>
    <w:rsid w:val="0EA565F4"/>
    <w:rsid w:val="0ECE09DE"/>
    <w:rsid w:val="0F334549"/>
    <w:rsid w:val="0F3801C8"/>
    <w:rsid w:val="0F7200FC"/>
    <w:rsid w:val="0F9E41A6"/>
    <w:rsid w:val="0FE713A1"/>
    <w:rsid w:val="0FEF5E29"/>
    <w:rsid w:val="0FF33B0A"/>
    <w:rsid w:val="1031515E"/>
    <w:rsid w:val="10690B09"/>
    <w:rsid w:val="10C114BF"/>
    <w:rsid w:val="10E64CA7"/>
    <w:rsid w:val="10E84774"/>
    <w:rsid w:val="10EC11DB"/>
    <w:rsid w:val="112E24A5"/>
    <w:rsid w:val="11C56820"/>
    <w:rsid w:val="12100284"/>
    <w:rsid w:val="122F23AB"/>
    <w:rsid w:val="128C2CAA"/>
    <w:rsid w:val="12AA1604"/>
    <w:rsid w:val="12C15A54"/>
    <w:rsid w:val="13122EB9"/>
    <w:rsid w:val="131B7BE0"/>
    <w:rsid w:val="132C4F88"/>
    <w:rsid w:val="13AC3248"/>
    <w:rsid w:val="13C85393"/>
    <w:rsid w:val="13D17E3E"/>
    <w:rsid w:val="13E63CB1"/>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423839"/>
    <w:rsid w:val="185138C0"/>
    <w:rsid w:val="189F058B"/>
    <w:rsid w:val="18D97540"/>
    <w:rsid w:val="19297752"/>
    <w:rsid w:val="196F285C"/>
    <w:rsid w:val="19761FB7"/>
    <w:rsid w:val="198829AE"/>
    <w:rsid w:val="19CD3FB4"/>
    <w:rsid w:val="19D94077"/>
    <w:rsid w:val="19F14852"/>
    <w:rsid w:val="1A061791"/>
    <w:rsid w:val="1A2A76BA"/>
    <w:rsid w:val="1A816311"/>
    <w:rsid w:val="1AE96166"/>
    <w:rsid w:val="1AF2575E"/>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47482F"/>
    <w:rsid w:val="23480721"/>
    <w:rsid w:val="23832A6A"/>
    <w:rsid w:val="239C519E"/>
    <w:rsid w:val="23AC6110"/>
    <w:rsid w:val="23B3680B"/>
    <w:rsid w:val="24453519"/>
    <w:rsid w:val="24806DED"/>
    <w:rsid w:val="249E1E21"/>
    <w:rsid w:val="24CF2183"/>
    <w:rsid w:val="24D6375F"/>
    <w:rsid w:val="25A20BE8"/>
    <w:rsid w:val="25DC36E6"/>
    <w:rsid w:val="25E539B7"/>
    <w:rsid w:val="25EA35EF"/>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4C14C0"/>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2F0E"/>
    <w:rsid w:val="2D1D4246"/>
    <w:rsid w:val="2D3F144E"/>
    <w:rsid w:val="2DA57572"/>
    <w:rsid w:val="2DAB7387"/>
    <w:rsid w:val="2E317F75"/>
    <w:rsid w:val="2E434F68"/>
    <w:rsid w:val="2E725AC4"/>
    <w:rsid w:val="2EAB14E3"/>
    <w:rsid w:val="2F1828EE"/>
    <w:rsid w:val="2F4239BC"/>
    <w:rsid w:val="2F4D79F2"/>
    <w:rsid w:val="2F680110"/>
    <w:rsid w:val="2F722747"/>
    <w:rsid w:val="2F991EEF"/>
    <w:rsid w:val="2FA36714"/>
    <w:rsid w:val="2FAD1162"/>
    <w:rsid w:val="2FC87DCD"/>
    <w:rsid w:val="2FEB6C42"/>
    <w:rsid w:val="2FF07082"/>
    <w:rsid w:val="300A0067"/>
    <w:rsid w:val="300D4CCF"/>
    <w:rsid w:val="30332135"/>
    <w:rsid w:val="30361AAA"/>
    <w:rsid w:val="30565E76"/>
    <w:rsid w:val="307D2B14"/>
    <w:rsid w:val="30D31F6A"/>
    <w:rsid w:val="31093D82"/>
    <w:rsid w:val="31101DA9"/>
    <w:rsid w:val="313A078D"/>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615900"/>
    <w:rsid w:val="346F74D1"/>
    <w:rsid w:val="34816FDA"/>
    <w:rsid w:val="34B90705"/>
    <w:rsid w:val="34C944EE"/>
    <w:rsid w:val="34C97625"/>
    <w:rsid w:val="34CE1084"/>
    <w:rsid w:val="35152B4C"/>
    <w:rsid w:val="35190544"/>
    <w:rsid w:val="352B4FC9"/>
    <w:rsid w:val="355A4482"/>
    <w:rsid w:val="35671DF5"/>
    <w:rsid w:val="3569739E"/>
    <w:rsid w:val="35724EE4"/>
    <w:rsid w:val="359A6D64"/>
    <w:rsid w:val="35D660DF"/>
    <w:rsid w:val="36015C68"/>
    <w:rsid w:val="362F4F13"/>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D81748"/>
    <w:rsid w:val="38E6372F"/>
    <w:rsid w:val="39032E08"/>
    <w:rsid w:val="39082777"/>
    <w:rsid w:val="39092830"/>
    <w:rsid w:val="390B799A"/>
    <w:rsid w:val="392216F6"/>
    <w:rsid w:val="392A281D"/>
    <w:rsid w:val="39824AC3"/>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840267"/>
    <w:rsid w:val="3CCB4C57"/>
    <w:rsid w:val="3CEE590A"/>
    <w:rsid w:val="3D08378C"/>
    <w:rsid w:val="3D0B3FDE"/>
    <w:rsid w:val="3D616A4A"/>
    <w:rsid w:val="3D757831"/>
    <w:rsid w:val="3DB15B3B"/>
    <w:rsid w:val="3E5453FE"/>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9A6309"/>
    <w:rsid w:val="40AC1636"/>
    <w:rsid w:val="40DB5779"/>
    <w:rsid w:val="40FA288E"/>
    <w:rsid w:val="412F09B5"/>
    <w:rsid w:val="412F4FFD"/>
    <w:rsid w:val="41385BD0"/>
    <w:rsid w:val="414A69FE"/>
    <w:rsid w:val="41843CE9"/>
    <w:rsid w:val="41937963"/>
    <w:rsid w:val="41E325EE"/>
    <w:rsid w:val="41F65DD1"/>
    <w:rsid w:val="4204222F"/>
    <w:rsid w:val="420A0C4E"/>
    <w:rsid w:val="42403984"/>
    <w:rsid w:val="426F4ABD"/>
    <w:rsid w:val="4299523A"/>
    <w:rsid w:val="42B238D5"/>
    <w:rsid w:val="43234FA2"/>
    <w:rsid w:val="432C7DFD"/>
    <w:rsid w:val="43316976"/>
    <w:rsid w:val="433E7DCE"/>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4A7ED0"/>
    <w:rsid w:val="4B7D4971"/>
    <w:rsid w:val="4B826675"/>
    <w:rsid w:val="4BEC3E0D"/>
    <w:rsid w:val="4BF807E1"/>
    <w:rsid w:val="4C251CDA"/>
    <w:rsid w:val="4C2C7B7A"/>
    <w:rsid w:val="4C323AA7"/>
    <w:rsid w:val="4C766778"/>
    <w:rsid w:val="4CB23F8C"/>
    <w:rsid w:val="4CD94DBF"/>
    <w:rsid w:val="4CF60DEA"/>
    <w:rsid w:val="4D044C05"/>
    <w:rsid w:val="4D0E689A"/>
    <w:rsid w:val="4D8A7289"/>
    <w:rsid w:val="4D9608B3"/>
    <w:rsid w:val="4DB0441E"/>
    <w:rsid w:val="4DB709F4"/>
    <w:rsid w:val="4DC05441"/>
    <w:rsid w:val="4DDE0CC1"/>
    <w:rsid w:val="4DE41885"/>
    <w:rsid w:val="4E3A6050"/>
    <w:rsid w:val="4E592EF2"/>
    <w:rsid w:val="4E5E1A12"/>
    <w:rsid w:val="4E606CDA"/>
    <w:rsid w:val="4E87356F"/>
    <w:rsid w:val="4E8B22EB"/>
    <w:rsid w:val="4E967676"/>
    <w:rsid w:val="4F0172D3"/>
    <w:rsid w:val="4F20710F"/>
    <w:rsid w:val="4F4E3E05"/>
    <w:rsid w:val="4F913918"/>
    <w:rsid w:val="4FD8420E"/>
    <w:rsid w:val="4FE8616E"/>
    <w:rsid w:val="4FEE09FE"/>
    <w:rsid w:val="501C7A34"/>
    <w:rsid w:val="503C1750"/>
    <w:rsid w:val="5053496D"/>
    <w:rsid w:val="5087011D"/>
    <w:rsid w:val="508E49E6"/>
    <w:rsid w:val="509515D3"/>
    <w:rsid w:val="50C73EFD"/>
    <w:rsid w:val="50FC442C"/>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DA0710"/>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854F1C"/>
    <w:rsid w:val="5A986B28"/>
    <w:rsid w:val="5AD46652"/>
    <w:rsid w:val="5AF40DEB"/>
    <w:rsid w:val="5B0815CE"/>
    <w:rsid w:val="5B0A0148"/>
    <w:rsid w:val="5B0C6F99"/>
    <w:rsid w:val="5B1A72CE"/>
    <w:rsid w:val="5B3642CA"/>
    <w:rsid w:val="5B413693"/>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B6304"/>
    <w:rsid w:val="5D3C3C86"/>
    <w:rsid w:val="5D466002"/>
    <w:rsid w:val="5D5C2DBD"/>
    <w:rsid w:val="5D84726F"/>
    <w:rsid w:val="5D8D5040"/>
    <w:rsid w:val="5DB12C6D"/>
    <w:rsid w:val="5DF86089"/>
    <w:rsid w:val="5E570355"/>
    <w:rsid w:val="5E654A3F"/>
    <w:rsid w:val="5E68070E"/>
    <w:rsid w:val="5E6A305B"/>
    <w:rsid w:val="5E701944"/>
    <w:rsid w:val="5E833B80"/>
    <w:rsid w:val="5EBA09EF"/>
    <w:rsid w:val="5ECC3544"/>
    <w:rsid w:val="5F0955F5"/>
    <w:rsid w:val="5F0E4D1D"/>
    <w:rsid w:val="5F1774BE"/>
    <w:rsid w:val="5F3D1289"/>
    <w:rsid w:val="5F72450F"/>
    <w:rsid w:val="5FA63305"/>
    <w:rsid w:val="5FA67933"/>
    <w:rsid w:val="5FB16FE0"/>
    <w:rsid w:val="5FD06B1B"/>
    <w:rsid w:val="5FDD12ED"/>
    <w:rsid w:val="60166456"/>
    <w:rsid w:val="60214819"/>
    <w:rsid w:val="60257C8E"/>
    <w:rsid w:val="603440C9"/>
    <w:rsid w:val="604E1ADC"/>
    <w:rsid w:val="60590083"/>
    <w:rsid w:val="607A6D4F"/>
    <w:rsid w:val="608F7837"/>
    <w:rsid w:val="60E22A31"/>
    <w:rsid w:val="60F63A5C"/>
    <w:rsid w:val="61615891"/>
    <w:rsid w:val="618A53C3"/>
    <w:rsid w:val="61E360F6"/>
    <w:rsid w:val="62137AD9"/>
    <w:rsid w:val="62154579"/>
    <w:rsid w:val="62260CC7"/>
    <w:rsid w:val="62A551E6"/>
    <w:rsid w:val="62E16AB1"/>
    <w:rsid w:val="639107B4"/>
    <w:rsid w:val="63C441CF"/>
    <w:rsid w:val="63CB2D0B"/>
    <w:rsid w:val="63FB66E5"/>
    <w:rsid w:val="63FE5FFF"/>
    <w:rsid w:val="64186D6F"/>
    <w:rsid w:val="644756E6"/>
    <w:rsid w:val="646F1B1A"/>
    <w:rsid w:val="64A35E6B"/>
    <w:rsid w:val="64DE1782"/>
    <w:rsid w:val="64EC1EDD"/>
    <w:rsid w:val="6573187F"/>
    <w:rsid w:val="65DC2687"/>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AE1D98"/>
    <w:rsid w:val="68CA3EF1"/>
    <w:rsid w:val="693938FE"/>
    <w:rsid w:val="693C7828"/>
    <w:rsid w:val="69466F3B"/>
    <w:rsid w:val="69652A6D"/>
    <w:rsid w:val="698452BC"/>
    <w:rsid w:val="69A61B16"/>
    <w:rsid w:val="69C4214F"/>
    <w:rsid w:val="69F4652A"/>
    <w:rsid w:val="69F721E8"/>
    <w:rsid w:val="6A275063"/>
    <w:rsid w:val="6A462967"/>
    <w:rsid w:val="6A511BEE"/>
    <w:rsid w:val="6A7F671B"/>
    <w:rsid w:val="6AA3550E"/>
    <w:rsid w:val="6AFF7D85"/>
    <w:rsid w:val="6B110B94"/>
    <w:rsid w:val="6B1235AB"/>
    <w:rsid w:val="6B136E8C"/>
    <w:rsid w:val="6B2B6686"/>
    <w:rsid w:val="6B2C7DD1"/>
    <w:rsid w:val="6B77670B"/>
    <w:rsid w:val="6BDE7D3B"/>
    <w:rsid w:val="6BF5227B"/>
    <w:rsid w:val="6C0001A5"/>
    <w:rsid w:val="6C7478F0"/>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0A330D"/>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B04223"/>
    <w:rsid w:val="70E36DDC"/>
    <w:rsid w:val="71444B25"/>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AE0496"/>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5C3009"/>
    <w:rsid w:val="775C6866"/>
    <w:rsid w:val="776F63DA"/>
    <w:rsid w:val="77793B9E"/>
    <w:rsid w:val="77AF0743"/>
    <w:rsid w:val="77AF42F0"/>
    <w:rsid w:val="77B54B18"/>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627ECC"/>
    <w:rsid w:val="7D660184"/>
    <w:rsid w:val="7D803F37"/>
    <w:rsid w:val="7D8E1AFA"/>
    <w:rsid w:val="7D9635FC"/>
    <w:rsid w:val="7DBC3E68"/>
    <w:rsid w:val="7E7B2E05"/>
    <w:rsid w:val="7E92054B"/>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 w:type="paragraph" w:styleId="1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836BBD120CED40A088BFE9698A49BD43</cp:lastModifiedBy>
  <dcterms:modified xsi:type="dcterms:W3CDTF">2024-08-05T03:19:59Z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EB6D602A431A4CD1A24B421D9F2D60E7</vt:lpwstr>
  </property>
</Properties>
</file>