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  <w:t>MP180E型微机保护装置技术参数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1. 环境条件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工作环境温度：-20℃∽+50℃，24 小时内平均温度不超过+45℃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工作环境湿度：月平均最大相对湿度为 93%以下，机壳表面无凝露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工作环境： 没有导致金属或绝缘损坏的腐蚀性气体及较严重的尘埃和霉菌，无火灾、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爆炸危险的物质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储存、运输极限环境温度：-25℃∽+75℃</w:t>
      </w:r>
    </w:p>
    <w:p>
      <w:pPr>
        <w:numPr>
          <w:ilvl w:val="0"/>
          <w:numId w:val="2"/>
        </w:numPr>
        <w:jc w:val="left"/>
        <w:rPr>
          <w:rFonts w:hint="default"/>
          <w:color w:val="FF0000"/>
          <w:sz w:val="30"/>
          <w:szCs w:val="30"/>
          <w:highlight w:val="none"/>
          <w:lang w:val="en-US" w:eastAsia="zh-CN"/>
        </w:rPr>
      </w:pPr>
      <w:r>
        <w:rPr>
          <w:rFonts w:hint="default"/>
          <w:color w:val="FF0000"/>
          <w:sz w:val="30"/>
          <w:szCs w:val="30"/>
          <w:highlight w:val="none"/>
          <w:lang w:val="en-US" w:eastAsia="zh-CN"/>
        </w:rPr>
        <w:t>装置电源</w:t>
      </w:r>
      <w:r>
        <w:rPr>
          <w:rFonts w:hint="eastAsia"/>
          <w:color w:val="FF0000"/>
          <w:sz w:val="30"/>
          <w:szCs w:val="30"/>
          <w:highlight w:val="none"/>
          <w:lang w:val="en-US" w:eastAsia="zh-CN"/>
        </w:rPr>
        <w:t>：</w:t>
      </w:r>
      <w:r>
        <w:rPr>
          <w:rFonts w:hint="default"/>
          <w:color w:val="FF0000"/>
          <w:sz w:val="30"/>
          <w:szCs w:val="30"/>
          <w:highlight w:val="none"/>
          <w:lang w:val="en-US" w:eastAsia="zh-CN"/>
        </w:rPr>
        <w:t xml:space="preserve">20V~265V AC/DC </w:t>
      </w:r>
    </w:p>
    <w:p>
      <w:pPr>
        <w:numPr>
          <w:ilvl w:val="0"/>
          <w:numId w:val="2"/>
        </w:numPr>
        <w:jc w:val="left"/>
        <w:rPr>
          <w:rFonts w:hint="default"/>
          <w:color w:val="FF0000"/>
          <w:sz w:val="30"/>
          <w:szCs w:val="30"/>
          <w:highlight w:val="none"/>
          <w:lang w:val="en-US" w:eastAsia="zh-CN"/>
        </w:rPr>
      </w:pPr>
      <w:r>
        <w:rPr>
          <w:rFonts w:hint="default"/>
          <w:color w:val="FF0000"/>
          <w:sz w:val="30"/>
          <w:szCs w:val="30"/>
          <w:highlight w:val="none"/>
          <w:lang w:val="en-US" w:eastAsia="zh-CN"/>
        </w:rPr>
        <w:t>跳闸电压：48V DC</w:t>
      </w:r>
    </w:p>
    <w:p>
      <w:pPr>
        <w:numPr>
          <w:ilvl w:val="0"/>
          <w:numId w:val="2"/>
        </w:numPr>
        <w:jc w:val="left"/>
        <w:rPr>
          <w:rFonts w:hint="default"/>
          <w:color w:val="FF0000"/>
          <w:sz w:val="30"/>
          <w:szCs w:val="30"/>
          <w:highlight w:val="none"/>
          <w:lang w:val="en-US" w:eastAsia="zh-CN"/>
        </w:rPr>
      </w:pPr>
      <w:r>
        <w:rPr>
          <w:rFonts w:hint="default"/>
          <w:color w:val="FF0000"/>
          <w:sz w:val="30"/>
          <w:szCs w:val="30"/>
          <w:highlight w:val="none"/>
          <w:lang w:val="en-US" w:eastAsia="zh-CN"/>
        </w:rPr>
        <w:t xml:space="preserve">额定电流：5A  </w:t>
      </w:r>
    </w:p>
    <w:p>
      <w:pPr>
        <w:numPr>
          <w:ilvl w:val="0"/>
          <w:numId w:val="2"/>
        </w:numPr>
        <w:jc w:val="left"/>
        <w:rPr>
          <w:rFonts w:hint="default"/>
          <w:color w:val="FF0000"/>
          <w:sz w:val="30"/>
          <w:szCs w:val="30"/>
          <w:highlight w:val="none"/>
          <w:lang w:val="en-US" w:eastAsia="zh-CN"/>
        </w:rPr>
      </w:pPr>
      <w:r>
        <w:rPr>
          <w:rFonts w:hint="default"/>
          <w:color w:val="FF0000"/>
          <w:sz w:val="30"/>
          <w:szCs w:val="30"/>
          <w:highlight w:val="none"/>
          <w:lang w:val="en-US" w:eastAsia="zh-CN"/>
        </w:rPr>
        <w:t>零序电流：5A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功率消耗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直流回路：不大于 5W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交流电压回路：不大于 0.5VA/相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交流电流回路：不大于 0.5VA/相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工作范围与精度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A、B、C 相保护电流： 0.5A-100A，±3%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A、B、C 相测量电流： 0.05A-6A，±0.5%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default"/>
          <w:sz w:val="30"/>
          <w:szCs w:val="30"/>
          <w:lang w:val="en-US" w:eastAsia="zh-CN"/>
        </w:rPr>
        <w:t>输出接点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出口接点容量：16A，250VAC/30VDC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信号接点容量：5A，250VAC/30VDC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工作寿命：动作 100,000 次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绝缘电阻、介质强度和冲击电压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绝缘电阻：≥50MΩ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介质强度：2KV，50HZ，1min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 冲击电压：5KV，(1.2/50)µs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振动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符合 IEC60255-21-1 中 3.2.1、3.2.2 的有关规定。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冲击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符合 GB/T14537-1993 中 4.2.1、4.2.2 的有关规定。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碰撞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符合 GB/T14537-1993 中 4.3 的有关规定。</w:t>
      </w:r>
    </w:p>
    <w:p>
      <w:pPr>
        <w:numPr>
          <w:ilvl w:val="0"/>
          <w:numId w:val="2"/>
        </w:num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抗干扰性能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●辐射电磁场抗扰度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3 级的要求。装置能承受工作频带以外 10V/m 强度的射频辐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射电磁场的骚扰不发生错误动作和损坏，并能正常工作。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电快速瞬变脉冲群抗扰度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4 级的要求。装置能承受电源回路 4kV,工频量及信号回路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2kV 传导性电快速瞬变脉冲群的骚扰而不发生错误动作和损坏，并能正常工作。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振荡波抗扰度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4 级的要求。在装置的信号输入回路和交流电源回路，施加共模电压 2.5kV、差模电压 1.25kV 的抗震荡波干扰，装置能正常工作。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浪涌抗扰度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4 级的要求。装置电源回路施加共摸对地 4kV、差模 2kV 浪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涌干扰电压和 1.2/50μs 波形情况下，装置能正常工作。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静电放电抗扰度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4 级的要求。装置承受加在其外壳和人员操作部分上的 8kV直接静电放电以及邻近设备的间接静电放电能正常工作，不发生错误动作和损坏，各项指标正常。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工频磁场和阻尼振荡磁场抗扰度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4 级的要求。装置在 100A/m 工频磁场和 100A/m 阻尼振荡磁场条件下能正常工作，各项性能指标正常。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射频传导骚扰抗扰度及射频电磁场辐射抗扰度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 xml:space="preserve">装置在正常工作条件下，能承受频率为 150KHz-80MHz、电平为 </w:t>
      </w:r>
      <w:r>
        <w:rPr>
          <w:rFonts w:hint="default"/>
          <w:sz w:val="30"/>
          <w:szCs w:val="30"/>
          <w:lang w:val="en-US" w:eastAsia="zh-CN"/>
        </w:rPr>
        <w:t>10V</w:t>
      </w:r>
      <w:r>
        <w:rPr>
          <w:rFonts w:hint="default"/>
          <w:sz w:val="30"/>
          <w:szCs w:val="30"/>
          <w:lang w:val="en-US" w:eastAsia="zh-CN"/>
        </w:rPr>
        <w:t>射频传导骚扰，频率为 80MHz-1GHz 及 1.4GHz-2.7GHz、场强为 10V/m 的射频电磁场辐射而不发生错误动作和损坏。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●</w:t>
      </w:r>
      <w:r>
        <w:rPr>
          <w:rFonts w:hint="default"/>
          <w:sz w:val="30"/>
          <w:szCs w:val="30"/>
          <w:lang w:val="en-US" w:eastAsia="zh-CN"/>
        </w:rPr>
        <w:t>电压暂降和短时中断</w:t>
      </w:r>
    </w:p>
    <w:p>
      <w:pPr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满足 GB/T15153.1-1998 中 2 级的要求。在无后备电源时，电源电压ΔU 为 100%，电压中断为 50ms 的条件下，装置能正常工作，不发生死机、错误动作或损坏，电源电压恢复后存储数据无变化，工作正常。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751DDF"/>
    <w:multiLevelType w:val="singleLevel"/>
    <w:tmpl w:val="8E751DDF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B996E0A"/>
    <w:multiLevelType w:val="multilevel"/>
    <w:tmpl w:val="0B996E0A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983209"/>
    <w:rsid w:val="17545CCE"/>
    <w:rsid w:val="236F229B"/>
    <w:rsid w:val="3AB67877"/>
    <w:rsid w:val="3D98639D"/>
    <w:rsid w:val="49C02972"/>
    <w:rsid w:val="679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jc w:val="center"/>
      <w:outlineLvl w:val="0"/>
    </w:pPr>
    <w:rPr>
      <w:rFonts w:eastAsia="宋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宋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numPr>
        <w:ilvl w:val="2"/>
        <w:numId w:val="1"/>
      </w:numPr>
      <w:spacing w:before="50" w:beforeLines="50" w:after="50" w:afterLines="50"/>
      <w:ind w:left="720" w:hanging="720"/>
      <w:outlineLvl w:val="2"/>
    </w:pPr>
    <w:rPr>
      <w:rFonts w:ascii="Times New Roman" w:hAnsi="Times New Roman" w:eastAsia="宋体" w:cs="Times New Roman"/>
      <w:sz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2024-02-22T02:26:00Z</dcterms:created>
  <dc:creator>fengzj</dc:creator>
  <cp:lastModifiedBy>冯志均</cp:lastModifiedBy>
  <dcterms:modified xsi:type="dcterms:W3CDTF">2024-08-01T08:05:00Z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B047E38AA6E64CB9BA37DE65099E7FE5</vt:lpwstr>
  </property>
</Properties>
</file>