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技术要求附件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驻点人员要求：本项目结束前，供应商须派遣至少2名工作人员到采购方的办公场地驻点，一周驻点时间5天，直至项目结束。2名工作人员必须为本科及以上学历。</w:t>
      </w:r>
    </w:p>
    <w:p>
      <w:pPr>
        <w:numPr>
          <w:ilvl w:val="0"/>
          <w:numId w:val="1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项目负责人要求：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必须为硕士及以上学历，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具备中级及以上职称，项目负责人不需要驻点。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47D123"/>
    <w:multiLevelType w:val="singleLevel"/>
    <w:tmpl w:val="B647D12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338F9"/>
    <w:rsid w:val="10456EBE"/>
    <w:rsid w:val="151774FD"/>
    <w:rsid w:val="1C1B6AF3"/>
    <w:rsid w:val="302813AD"/>
    <w:rsid w:val="38037B0D"/>
    <w:rsid w:val="69F56F93"/>
    <w:rsid w:val="76915F0B"/>
    <w:rsid w:val="77C9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2024-08-06T03:37:24Z</dcterms:created>
  <dc:creator>guobs</dc:creator>
  <cp:lastModifiedBy>郭伯山</cp:lastModifiedBy>
  <dcterms:modified xsi:type="dcterms:W3CDTF">2024-08-06T03:42:20Z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BF719772B77A42A194DDFB2CC28E1582</vt:lpwstr>
  </property>
</Properties>
</file>