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color w:val="auto"/>
          <w:sz w:val="44"/>
          <w:szCs w:val="44"/>
          <w:highlight w:val="none"/>
        </w:rPr>
      </w:pPr>
      <w:bookmarkStart w:id="0" w:name="_Toc371453819"/>
      <w:bookmarkStart w:id="1" w:name="_Toc244916004"/>
      <w:bookmarkStart w:id="2" w:name="_Toc274903054"/>
      <w:bookmarkStart w:id="3" w:name="_Toc371343937"/>
      <w:bookmarkStart w:id="4" w:name="_Toc274902993"/>
      <w:bookmarkStart w:id="5" w:name="_Toc371453820"/>
      <w:bookmarkStart w:id="6" w:name="_Toc339216643"/>
      <w:bookmarkStart w:id="7" w:name="_Toc323572795"/>
      <w:bookmarkStart w:id="8" w:name="_Toc339216642"/>
      <w:bookmarkStart w:id="9" w:name="_Toc371343936"/>
      <w:r>
        <w:rPr>
          <w:color w:val="auto"/>
          <w:highlight w:val="none"/>
        </w:rPr>
        <w:drawing>
          <wp:anchor distT="0" distB="0" distL="114300" distR="114300" simplePos="0" relativeHeight="251659264" behindDoc="1" locked="0" layoutInCell="1" allowOverlap="1">
            <wp:simplePos x="0" y="0"/>
            <wp:positionH relativeFrom="column">
              <wp:posOffset>-907415</wp:posOffset>
            </wp:positionH>
            <wp:positionV relativeFrom="paragraph">
              <wp:posOffset>-911860</wp:posOffset>
            </wp:positionV>
            <wp:extent cx="7886700" cy="10948035"/>
            <wp:effectExtent l="0" t="0" r="7620" b="9525"/>
            <wp:wrapNone/>
            <wp:docPr id="1" name="图片 2" descr="会议封面-空白-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会议封面-空白-A4"/>
                    <pic:cNvPicPr>
                      <a:picLocks noChangeAspect="1"/>
                    </pic:cNvPicPr>
                  </pic:nvPicPr>
                  <pic:blipFill>
                    <a:blip r:embed="rId9"/>
                    <a:stretch>
                      <a:fillRect/>
                    </a:stretch>
                  </pic:blipFill>
                  <pic:spPr>
                    <a:xfrm>
                      <a:off x="0" y="0"/>
                      <a:ext cx="7886700" cy="10948035"/>
                    </a:xfrm>
                    <a:prstGeom prst="rect">
                      <a:avLst/>
                    </a:prstGeom>
                    <a:noFill/>
                    <a:ln>
                      <a:noFill/>
                    </a:ln>
                  </pic:spPr>
                </pic:pic>
              </a:graphicData>
            </a:graphic>
          </wp:anchor>
        </w:drawing>
      </w: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eastAsia="黑体"/>
          <w:b/>
          <w:color w:val="auto"/>
          <w:sz w:val="48"/>
          <w:szCs w:val="48"/>
          <w:highlight w:val="none"/>
        </w:rPr>
      </w:pPr>
      <w:r>
        <w:rPr>
          <w:rFonts w:hint="eastAsia" w:eastAsia="黑体"/>
          <w:b/>
          <w:color w:val="auto"/>
          <w:sz w:val="48"/>
          <w:szCs w:val="48"/>
          <w:highlight w:val="none"/>
          <w:lang w:eastAsia="zh-CN"/>
        </w:rPr>
        <w:t>柳州局202</w:t>
      </w:r>
      <w:r>
        <w:rPr>
          <w:rFonts w:hint="eastAsia" w:eastAsia="黑体"/>
          <w:b/>
          <w:color w:val="auto"/>
          <w:sz w:val="48"/>
          <w:szCs w:val="48"/>
          <w:highlight w:val="none"/>
          <w:lang w:val="en-US" w:eastAsia="zh-CN"/>
        </w:rPr>
        <w:t>4</w:t>
      </w:r>
      <w:r>
        <w:rPr>
          <w:rFonts w:hint="eastAsia" w:eastAsia="黑体"/>
          <w:b/>
          <w:color w:val="auto"/>
          <w:sz w:val="48"/>
          <w:szCs w:val="48"/>
          <w:highlight w:val="none"/>
          <w:lang w:eastAsia="zh-CN"/>
        </w:rPr>
        <w:t>年第</w:t>
      </w:r>
      <w:r>
        <w:rPr>
          <w:rFonts w:hint="eastAsia" w:eastAsia="黑体"/>
          <w:b/>
          <w:color w:val="auto"/>
          <w:sz w:val="48"/>
          <w:szCs w:val="48"/>
          <w:highlight w:val="none"/>
          <w:lang w:val="en-US" w:eastAsia="zh-CN"/>
        </w:rPr>
        <w:t>1批职工技术</w:t>
      </w:r>
      <w:r>
        <w:rPr>
          <w:rFonts w:hint="eastAsia" w:eastAsia="黑体"/>
          <w:b/>
          <w:color w:val="auto"/>
          <w:sz w:val="48"/>
          <w:szCs w:val="48"/>
          <w:highlight w:val="none"/>
          <w:lang w:eastAsia="zh-CN"/>
        </w:rPr>
        <w:t>创新类</w:t>
      </w:r>
      <w:r>
        <w:rPr>
          <w:rFonts w:hint="eastAsia" w:eastAsia="黑体"/>
          <w:b/>
          <w:color w:val="auto"/>
          <w:sz w:val="48"/>
          <w:szCs w:val="48"/>
          <w:highlight w:val="none"/>
          <w:lang w:val="en-US" w:eastAsia="zh-CN"/>
        </w:rPr>
        <w:t>技术服务</w:t>
      </w:r>
      <w:r>
        <w:rPr>
          <w:rFonts w:hint="eastAsia" w:eastAsia="黑体"/>
          <w:b/>
          <w:color w:val="auto"/>
          <w:sz w:val="48"/>
          <w:szCs w:val="48"/>
          <w:highlight w:val="none"/>
          <w:lang w:eastAsia="zh-CN"/>
        </w:rPr>
        <w:t>项目</w:t>
      </w:r>
      <w:r>
        <w:rPr>
          <w:rFonts w:hint="eastAsia" w:eastAsia="黑体"/>
          <w:b/>
          <w:color w:val="auto"/>
          <w:sz w:val="48"/>
          <w:szCs w:val="48"/>
          <w:highlight w:val="none"/>
        </w:rPr>
        <w:t>询价材料</w:t>
      </w:r>
    </w:p>
    <w:p>
      <w:pPr>
        <w:rPr>
          <w:rFonts w:ascii="黑体" w:hAnsi="黑体" w:eastAsia="黑体"/>
          <w:b/>
          <w:color w:val="auto"/>
          <w:sz w:val="32"/>
          <w:szCs w:val="32"/>
          <w:highlight w:val="none"/>
        </w:rPr>
      </w:pPr>
    </w:p>
    <w:p>
      <w:pPr>
        <w:jc w:val="center"/>
        <w:rPr>
          <w:rFonts w:ascii="黑体" w:hAnsi="黑体" w:eastAsia="黑体"/>
          <w:b/>
          <w:color w:val="auto"/>
          <w:sz w:val="32"/>
          <w:szCs w:val="32"/>
          <w:highlight w:val="none"/>
        </w:rPr>
      </w:pPr>
    </w:p>
    <w:p>
      <w:pPr>
        <w:spacing w:line="280" w:lineRule="exact"/>
        <w:jc w:val="center"/>
        <w:rPr>
          <w:rFonts w:ascii="黑体" w:hAnsi="黑体" w:eastAsia="黑体"/>
          <w:b/>
          <w:color w:val="auto"/>
          <w:sz w:val="30"/>
          <w:szCs w:val="30"/>
          <w:highlight w:val="none"/>
        </w:rPr>
      </w:pPr>
    </w:p>
    <w:p>
      <w:pPr>
        <w:spacing w:line="280" w:lineRule="exact"/>
        <w:jc w:val="center"/>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before="480" w:beforeLines="200" w:line="320" w:lineRule="exact"/>
        <w:jc w:val="both"/>
        <w:rPr>
          <w:rFonts w:hint="eastAsia" w:ascii="宋体" w:hAnsi="宋体" w:cs="宋体"/>
          <w:color w:val="auto"/>
          <w:sz w:val="30"/>
          <w:szCs w:val="30"/>
          <w:highlight w:val="none"/>
        </w:rPr>
      </w:pPr>
    </w:p>
    <w:p>
      <w:pPr>
        <w:spacing w:before="480" w:beforeLines="200" w:line="320" w:lineRule="exact"/>
        <w:jc w:val="center"/>
        <w:rPr>
          <w:rFonts w:hint="eastAsia" w:ascii="宋体" w:hAnsi="宋体" w:cs="宋体"/>
          <w:color w:val="auto"/>
          <w:sz w:val="30"/>
          <w:szCs w:val="30"/>
          <w:highlight w:val="none"/>
        </w:rPr>
      </w:pPr>
    </w:p>
    <w:p>
      <w:pPr>
        <w:spacing w:before="480" w:beforeLines="200" w:line="320" w:lineRule="exact"/>
        <w:jc w:val="center"/>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lang w:eastAsia="zh-CN"/>
        </w:rPr>
        <w:t>南网</w:t>
      </w:r>
      <w:r>
        <w:rPr>
          <w:rFonts w:hint="eastAsia" w:ascii="宋体" w:hAnsi="宋体" w:cs="宋体"/>
          <w:color w:val="auto"/>
          <w:sz w:val="30"/>
          <w:szCs w:val="30"/>
          <w:highlight w:val="none"/>
        </w:rPr>
        <w:t>超高压公司</w:t>
      </w:r>
      <w:r>
        <w:rPr>
          <w:rFonts w:hint="eastAsia" w:ascii="宋体" w:hAnsi="宋体" w:cs="宋体"/>
          <w:color w:val="auto"/>
          <w:sz w:val="30"/>
          <w:szCs w:val="30"/>
          <w:highlight w:val="none"/>
          <w:lang w:eastAsia="zh-CN"/>
        </w:rPr>
        <w:t>柳州</w:t>
      </w:r>
      <w:r>
        <w:rPr>
          <w:rFonts w:hint="eastAsia" w:ascii="宋体" w:hAnsi="宋体" w:cs="宋体"/>
          <w:color w:val="auto"/>
          <w:sz w:val="30"/>
          <w:szCs w:val="30"/>
          <w:highlight w:val="none"/>
        </w:rPr>
        <w:t>局</w:t>
      </w:r>
      <w:r>
        <w:rPr>
          <w:rFonts w:hint="eastAsia" w:ascii="宋体" w:hAnsi="宋体" w:cs="宋体"/>
          <w:color w:val="auto"/>
          <w:sz w:val="30"/>
          <w:szCs w:val="30"/>
          <w:highlight w:val="none"/>
          <w:lang w:eastAsia="zh-CN"/>
        </w:rPr>
        <w:t>生产技术部</w:t>
      </w:r>
    </w:p>
    <w:p>
      <w:pPr>
        <w:spacing w:before="480" w:beforeLines="200" w:line="320" w:lineRule="exact"/>
        <w:jc w:val="center"/>
        <w:rPr>
          <w:rFonts w:ascii="仿宋_GB2312" w:eastAsia="仿宋_GB2312"/>
          <w:color w:val="auto"/>
          <w:szCs w:val="21"/>
          <w:highlight w:val="none"/>
        </w:rPr>
      </w:pPr>
      <w:r>
        <w:rPr>
          <w:rFonts w:hint="eastAsia" w:ascii="宋体" w:hAnsi="宋体" w:cs="宋体"/>
          <w:color w:val="auto"/>
          <w:sz w:val="30"/>
          <w:szCs w:val="30"/>
          <w:highlight w:val="none"/>
        </w:rPr>
        <w:t>202</w:t>
      </w:r>
      <w:r>
        <w:rPr>
          <w:rFonts w:hint="eastAsia" w:ascii="宋体" w:hAnsi="宋体" w:cs="宋体"/>
          <w:color w:val="auto"/>
          <w:sz w:val="30"/>
          <w:szCs w:val="30"/>
          <w:highlight w:val="none"/>
          <w:lang w:val="en-US" w:eastAsia="zh-CN"/>
        </w:rPr>
        <w:t>4</w:t>
      </w:r>
      <w:r>
        <w:rPr>
          <w:rFonts w:hint="eastAsia" w:ascii="宋体" w:hAnsi="宋体" w:cs="宋体"/>
          <w:color w:val="auto"/>
          <w:sz w:val="30"/>
          <w:szCs w:val="30"/>
          <w:highlight w:val="none"/>
        </w:rPr>
        <w:t>年</w:t>
      </w:r>
      <w:r>
        <w:rPr>
          <w:rFonts w:hint="eastAsia" w:ascii="宋体" w:hAnsi="宋体" w:cs="宋体"/>
          <w:color w:val="auto"/>
          <w:sz w:val="30"/>
          <w:szCs w:val="30"/>
          <w:highlight w:val="none"/>
          <w:lang w:val="en-US" w:eastAsia="zh-CN"/>
        </w:rPr>
        <w:t>4</w:t>
      </w:r>
      <w:r>
        <w:rPr>
          <w:rFonts w:hint="eastAsia" w:ascii="宋体" w:hAnsi="宋体" w:cs="宋体"/>
          <w:color w:val="auto"/>
          <w:sz w:val="30"/>
          <w:szCs w:val="30"/>
          <w:highlight w:val="none"/>
        </w:rPr>
        <w:t>月</w:t>
      </w:r>
    </w:p>
    <w:p>
      <w:pPr>
        <w:rPr>
          <w:rFonts w:ascii="宋体" w:hAnsi="宋体"/>
          <w:b/>
          <w:color w:val="auto"/>
          <w:sz w:val="24"/>
          <w:highlight w:val="none"/>
        </w:rPr>
        <w:sectPr>
          <w:headerReference r:id="rId3" w:type="default"/>
          <w:footerReference r:id="rId4" w:type="default"/>
          <w:pgSz w:w="11907" w:h="16839"/>
          <w:pgMar w:top="1417" w:right="1134" w:bottom="1134" w:left="1417" w:header="907" w:footer="1134" w:gutter="0"/>
          <w:cols w:space="720" w:num="1"/>
          <w:docGrid w:linePitch="312" w:charSpace="0"/>
        </w:sectPr>
      </w:pPr>
    </w:p>
    <w:bookmarkEnd w:id="0"/>
    <w:bookmarkEnd w:id="1"/>
    <w:bookmarkEnd w:id="2"/>
    <w:bookmarkEnd w:id="3"/>
    <w:bookmarkEnd w:id="4"/>
    <w:bookmarkEnd w:id="5"/>
    <w:bookmarkEnd w:id="6"/>
    <w:bookmarkEnd w:id="7"/>
    <w:bookmarkEnd w:id="8"/>
    <w:bookmarkEnd w:id="9"/>
    <w:p>
      <w:pPr>
        <w:numPr>
          <w:ilvl w:val="0"/>
          <w:numId w:val="0"/>
        </w:numPr>
        <w:adjustRightInd w:val="0"/>
        <w:snapToGrid w:val="0"/>
        <w:spacing w:line="360" w:lineRule="auto"/>
        <w:ind w:firstLine="482" w:firstLineChars="200"/>
        <w:rPr>
          <w:rFonts w:ascii="宋体" w:hAnsi="宋体"/>
          <w:b/>
          <w:bCs/>
          <w:color w:val="auto"/>
          <w:sz w:val="24"/>
          <w:highlight w:val="none"/>
        </w:rPr>
      </w:pPr>
      <w:bookmarkStart w:id="10" w:name="_Toc371344042"/>
      <w:bookmarkStart w:id="11" w:name="_Toc372699294"/>
      <w:bookmarkStart w:id="12" w:name="_Toc369269815"/>
      <w:bookmarkStart w:id="13" w:name="_Toc399839020"/>
      <w:bookmarkStart w:id="14" w:name="_Toc371153697"/>
      <w:r>
        <w:rPr>
          <w:rFonts w:hint="eastAsia" w:ascii="宋体" w:hAnsi="宋体"/>
          <w:b/>
          <w:bCs/>
          <w:color w:val="auto"/>
          <w:sz w:val="24"/>
          <w:highlight w:val="none"/>
          <w:lang w:val="en-US" w:eastAsia="zh-CN"/>
        </w:rPr>
        <w:t xml:space="preserve">1 </w:t>
      </w:r>
      <w:r>
        <w:rPr>
          <w:rFonts w:hint="eastAsia" w:ascii="宋体" w:hAnsi="宋体"/>
          <w:b/>
          <w:bCs/>
          <w:color w:val="auto"/>
          <w:sz w:val="24"/>
          <w:highlight w:val="none"/>
        </w:rPr>
        <w:t>项目名称</w:t>
      </w:r>
    </w:p>
    <w:p>
      <w:pPr>
        <w:adjustRightInd w:val="0"/>
        <w:snapToGrid w:val="0"/>
        <w:spacing w:line="360" w:lineRule="auto"/>
        <w:ind w:firstLine="480" w:firstLineChars="200"/>
        <w:rPr>
          <w:rFonts w:hint="eastAsia" w:ascii="宋体" w:hAnsi="宋体"/>
          <w:color w:val="auto"/>
          <w:sz w:val="24"/>
          <w:highlight w:val="none"/>
          <w:lang w:eastAsia="zh-CN"/>
        </w:rPr>
      </w:pPr>
      <w:r>
        <w:rPr>
          <w:rFonts w:hint="eastAsia" w:ascii="宋体" w:hAnsi="宋体"/>
          <w:color w:val="auto"/>
          <w:sz w:val="24"/>
          <w:highlight w:val="none"/>
          <w:lang w:eastAsia="zh-CN"/>
        </w:rPr>
        <w:t>柳州局202</w:t>
      </w:r>
      <w:r>
        <w:rPr>
          <w:rFonts w:hint="eastAsia" w:ascii="宋体" w:hAnsi="宋体"/>
          <w:color w:val="auto"/>
          <w:sz w:val="24"/>
          <w:highlight w:val="none"/>
          <w:lang w:val="en-US" w:eastAsia="zh-CN"/>
        </w:rPr>
        <w:t>4</w:t>
      </w:r>
      <w:r>
        <w:rPr>
          <w:rFonts w:hint="eastAsia" w:ascii="宋体" w:hAnsi="宋体"/>
          <w:color w:val="auto"/>
          <w:sz w:val="24"/>
          <w:highlight w:val="none"/>
          <w:lang w:eastAsia="zh-CN"/>
        </w:rPr>
        <w:t>年第</w:t>
      </w:r>
      <w:r>
        <w:rPr>
          <w:rFonts w:hint="eastAsia" w:ascii="宋体" w:hAnsi="宋体"/>
          <w:color w:val="auto"/>
          <w:sz w:val="24"/>
          <w:highlight w:val="none"/>
          <w:lang w:val="en-US" w:eastAsia="zh-CN"/>
        </w:rPr>
        <w:t>1批</w:t>
      </w:r>
      <w:r>
        <w:rPr>
          <w:rFonts w:hint="eastAsia" w:ascii="宋体" w:hAnsi="宋体"/>
          <w:color w:val="auto"/>
          <w:sz w:val="24"/>
          <w:highlight w:val="none"/>
          <w:lang w:eastAsia="zh-CN"/>
        </w:rPr>
        <w:t>创新类</w:t>
      </w:r>
      <w:r>
        <w:rPr>
          <w:rFonts w:hint="eastAsia" w:ascii="宋体" w:hAnsi="宋体"/>
          <w:color w:val="auto"/>
          <w:sz w:val="24"/>
          <w:highlight w:val="none"/>
          <w:lang w:val="en-US" w:eastAsia="zh-CN"/>
        </w:rPr>
        <w:t>技术服务</w:t>
      </w:r>
      <w:r>
        <w:rPr>
          <w:rFonts w:hint="eastAsia" w:ascii="宋体" w:hAnsi="宋体"/>
          <w:color w:val="auto"/>
          <w:sz w:val="24"/>
          <w:highlight w:val="none"/>
          <w:lang w:eastAsia="zh-CN"/>
        </w:rPr>
        <w:t>项目询价材料</w:t>
      </w:r>
    </w:p>
    <w:p>
      <w:pPr>
        <w:numPr>
          <w:ilvl w:val="0"/>
          <w:numId w:val="0"/>
        </w:num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2 </w:t>
      </w:r>
      <w:r>
        <w:rPr>
          <w:rFonts w:hint="eastAsia" w:ascii="宋体" w:hAnsi="宋体"/>
          <w:b/>
          <w:bCs/>
          <w:color w:val="auto"/>
          <w:sz w:val="24"/>
          <w:highlight w:val="none"/>
        </w:rPr>
        <w:t>项目需求内容</w:t>
      </w:r>
    </w:p>
    <w:p>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lang w:eastAsia="zh-CN"/>
        </w:rPr>
        <w:t>进行柳州局创新</w:t>
      </w:r>
      <w:r>
        <w:rPr>
          <w:rFonts w:hint="eastAsia" w:ascii="宋体" w:hAnsi="宋体"/>
          <w:color w:val="auto"/>
          <w:sz w:val="24"/>
          <w:highlight w:val="none"/>
          <w:lang w:val="en-US" w:eastAsia="zh-CN"/>
        </w:rPr>
        <w:t>工作</w:t>
      </w:r>
      <w:r>
        <w:rPr>
          <w:rFonts w:hint="eastAsia" w:ascii="宋体" w:hAnsi="宋体"/>
          <w:color w:val="auto"/>
          <w:sz w:val="24"/>
          <w:highlight w:val="none"/>
          <w:lang w:eastAsia="zh-CN"/>
        </w:rPr>
        <w:t>外协技术服务，本项目共分</w:t>
      </w:r>
      <w:r>
        <w:rPr>
          <w:rFonts w:hint="eastAsia" w:ascii="宋体" w:hAnsi="宋体"/>
          <w:color w:val="auto"/>
          <w:sz w:val="24"/>
          <w:highlight w:val="none"/>
          <w:lang w:val="en-US" w:eastAsia="zh-CN"/>
        </w:rPr>
        <w:t>1个标包，</w:t>
      </w:r>
      <w:r>
        <w:rPr>
          <w:rFonts w:hint="eastAsia" w:ascii="宋体" w:hAnsi="宋体"/>
          <w:color w:val="auto"/>
          <w:sz w:val="24"/>
          <w:highlight w:val="none"/>
          <w:lang w:eastAsia="zh-CN"/>
        </w:rPr>
        <w:t>具体见项目采购清单。</w:t>
      </w: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3</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技术要求</w:t>
      </w:r>
    </w:p>
    <w:p>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rPr>
        <w:t>3.</w:t>
      </w:r>
      <w:r>
        <w:rPr>
          <w:rFonts w:hint="eastAsia" w:ascii="宋体" w:hAnsi="宋体"/>
          <w:color w:val="auto"/>
          <w:sz w:val="24"/>
          <w:highlight w:val="none"/>
          <w:lang w:val="en-US" w:eastAsia="zh-CN"/>
        </w:rPr>
        <w:t>1 报价方所进行</w:t>
      </w:r>
      <w:r>
        <w:rPr>
          <w:rFonts w:hint="eastAsia" w:ascii="宋体" w:hAnsi="宋体"/>
          <w:color w:val="auto"/>
          <w:sz w:val="24"/>
          <w:highlight w:val="none"/>
          <w:lang w:eastAsia="zh-CN"/>
        </w:rPr>
        <w:t>创新</w:t>
      </w:r>
      <w:r>
        <w:rPr>
          <w:rFonts w:hint="eastAsia" w:ascii="宋体" w:hAnsi="宋体"/>
          <w:color w:val="auto"/>
          <w:sz w:val="24"/>
          <w:highlight w:val="none"/>
          <w:lang w:val="en-US" w:eastAsia="zh-CN"/>
        </w:rPr>
        <w:t>技术服务项目应符合相关标的物描述要求；</w:t>
      </w:r>
    </w:p>
    <w:p>
      <w:pPr>
        <w:adjustRightInd w:val="0"/>
        <w:snapToGrid w:val="0"/>
        <w:spacing w:line="360" w:lineRule="auto"/>
        <w:ind w:firstLine="480" w:firstLineChars="200"/>
        <w:rPr>
          <w:rFonts w:hint="default" w:ascii="宋体" w:hAnsi="宋体"/>
          <w:color w:val="auto"/>
          <w:sz w:val="24"/>
          <w:highlight w:val="none"/>
          <w:lang w:val="en-US" w:eastAsia="zh-CN"/>
        </w:rPr>
      </w:pPr>
      <w:r>
        <w:rPr>
          <w:rFonts w:hint="eastAsia" w:ascii="宋体" w:hAnsi="宋体"/>
          <w:color w:val="auto"/>
          <w:sz w:val="24"/>
          <w:highlight w:val="none"/>
          <w:lang w:val="en-US" w:eastAsia="zh-CN"/>
        </w:rPr>
        <w:t>3.2 报价方</w:t>
      </w:r>
      <w:r>
        <w:rPr>
          <w:rFonts w:hint="eastAsia" w:ascii="宋体" w:hAnsi="宋体"/>
          <w:color w:val="auto"/>
          <w:sz w:val="24"/>
          <w:highlight w:val="none"/>
          <w:lang w:eastAsia="zh-CN"/>
        </w:rPr>
        <w:t>创新</w:t>
      </w:r>
      <w:r>
        <w:rPr>
          <w:rFonts w:hint="eastAsia" w:ascii="宋体" w:hAnsi="宋体"/>
          <w:color w:val="auto"/>
          <w:sz w:val="24"/>
          <w:highlight w:val="none"/>
          <w:lang w:val="en-US" w:eastAsia="zh-CN"/>
        </w:rPr>
        <w:t>技术服务项目项目完成后，应达到国家或行业使用标准；</w:t>
      </w:r>
    </w:p>
    <w:p>
      <w:pPr>
        <w:adjustRightInd w:val="0"/>
        <w:snapToGrid w:val="0"/>
        <w:spacing w:line="360" w:lineRule="auto"/>
        <w:ind w:firstLine="480" w:firstLineChars="200"/>
        <w:rPr>
          <w:rFonts w:hint="default" w:ascii="宋体" w:hAnsi="宋体"/>
          <w:color w:val="auto"/>
          <w:sz w:val="24"/>
          <w:highlight w:val="none"/>
          <w:lang w:val="en-US" w:eastAsia="zh-CN"/>
        </w:rPr>
      </w:pPr>
      <w:r>
        <w:rPr>
          <w:rFonts w:hint="eastAsia" w:ascii="宋体" w:hAnsi="宋体"/>
          <w:color w:val="auto"/>
          <w:sz w:val="24"/>
          <w:highlight w:val="none"/>
          <w:lang w:val="en-US" w:eastAsia="zh-CN"/>
        </w:rPr>
        <w:t>3.3 报价方应提供</w:t>
      </w:r>
      <w:r>
        <w:rPr>
          <w:rFonts w:hint="eastAsia" w:ascii="宋体" w:hAnsi="宋体"/>
          <w:color w:val="auto"/>
          <w:sz w:val="24"/>
          <w:highlight w:val="none"/>
          <w:lang w:eastAsia="zh-CN"/>
        </w:rPr>
        <w:t>创新</w:t>
      </w:r>
      <w:r>
        <w:rPr>
          <w:rFonts w:hint="eastAsia" w:ascii="宋体" w:hAnsi="宋体"/>
          <w:color w:val="auto"/>
          <w:sz w:val="24"/>
          <w:highlight w:val="none"/>
          <w:lang w:val="en-US" w:eastAsia="zh-CN"/>
        </w:rPr>
        <w:t>技术服务项目的详细服务清单内容，详细请见附件。</w:t>
      </w: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4</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资质要求</w:t>
      </w:r>
    </w:p>
    <w:tbl>
      <w:tblPr>
        <w:tblStyle w:val="21"/>
        <w:tblW w:w="7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8" w:type="dxa"/>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Times New Roman"/>
                <w:color w:val="auto"/>
                <w:kern w:val="2"/>
                <w:sz w:val="20"/>
                <w:szCs w:val="20"/>
                <w:highlight w:val="none"/>
                <w:lang w:val="en-US" w:eastAsia="zh-CN" w:bidi="ar-SA"/>
              </w:rPr>
            </w:pPr>
            <w:r>
              <w:rPr>
                <w:rFonts w:hint="eastAsia" w:ascii="宋体" w:hAnsi="宋体" w:eastAsia="宋体"/>
                <w:color w:val="auto"/>
                <w:sz w:val="20"/>
                <w:szCs w:val="20"/>
                <w:highlight w:val="none"/>
              </w:rPr>
              <w:t>4</w:t>
            </w:r>
            <w:r>
              <w:rPr>
                <w:rFonts w:hint="eastAsia" w:ascii="宋体" w:hAnsi="宋体"/>
                <w:color w:val="auto"/>
                <w:sz w:val="20"/>
                <w:szCs w:val="20"/>
                <w:highlight w:val="none"/>
                <w:lang w:val="en-US" w:eastAsia="zh-CN"/>
              </w:rPr>
              <w:t>.</w:t>
            </w:r>
            <w:r>
              <w:rPr>
                <w:rFonts w:hint="eastAsia" w:ascii="宋体" w:hAnsi="宋体" w:eastAsia="宋体"/>
                <w:color w:val="auto"/>
                <w:sz w:val="20"/>
                <w:szCs w:val="20"/>
                <w:highlight w:val="none"/>
              </w:rPr>
              <w:t>1</w:t>
            </w:r>
          </w:p>
        </w:tc>
        <w:tc>
          <w:tcPr>
            <w:tcW w:w="6960" w:type="dxa"/>
            <w:vAlign w:val="center"/>
          </w:tcPr>
          <w:p>
            <w:pPr>
              <w:keepNext w:val="0"/>
              <w:keepLines w:val="0"/>
              <w:pageBreakBefore w:val="0"/>
              <w:widowControl w:val="0"/>
              <w:kinsoku/>
              <w:wordWrap/>
              <w:overflowPunct/>
              <w:topLinePunct w:val="0"/>
              <w:autoSpaceDE/>
              <w:autoSpaceDN/>
              <w:bidi w:val="0"/>
              <w:spacing w:line="240" w:lineRule="auto"/>
              <w:ind w:left="113" w:leftChars="0"/>
              <w:textAlignment w:val="auto"/>
              <w:rPr>
                <w:rFonts w:hint="eastAsia" w:ascii="宋体" w:hAnsi="宋体" w:eastAsia="宋体"/>
                <w:color w:val="auto"/>
                <w:sz w:val="20"/>
                <w:szCs w:val="20"/>
                <w:highlight w:val="none"/>
              </w:rPr>
            </w:pPr>
            <w:r>
              <w:rPr>
                <w:rFonts w:hint="eastAsia" w:ascii="宋体" w:hAnsi="宋体" w:eastAsia="宋体"/>
                <w:color w:val="auto"/>
                <w:sz w:val="20"/>
                <w:szCs w:val="20"/>
                <w:highlight w:val="none"/>
              </w:rPr>
              <w:t>具备以下条件之一：</w:t>
            </w:r>
          </w:p>
          <w:p>
            <w:pPr>
              <w:keepNext w:val="0"/>
              <w:keepLines w:val="0"/>
              <w:pageBreakBefore w:val="0"/>
              <w:widowControl w:val="0"/>
              <w:kinsoku/>
              <w:wordWrap/>
              <w:overflowPunct/>
              <w:topLinePunct w:val="0"/>
              <w:autoSpaceDE/>
              <w:autoSpaceDN/>
              <w:bidi w:val="0"/>
              <w:spacing w:line="240" w:lineRule="auto"/>
              <w:ind w:left="113" w:leftChars="0"/>
              <w:textAlignment w:val="auto"/>
              <w:rPr>
                <w:rFonts w:hint="eastAsia" w:ascii="宋体" w:hAnsi="宋体" w:eastAsia="宋体"/>
                <w:color w:val="auto"/>
                <w:sz w:val="20"/>
                <w:szCs w:val="20"/>
                <w:highlight w:val="none"/>
              </w:rPr>
            </w:pPr>
            <w:r>
              <w:rPr>
                <w:rFonts w:hint="eastAsia" w:ascii="宋体" w:hAnsi="宋体" w:eastAsia="宋体"/>
                <w:color w:val="auto"/>
                <w:sz w:val="20"/>
                <w:szCs w:val="20"/>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kinsoku/>
              <w:wordWrap/>
              <w:overflowPunct/>
              <w:topLinePunct w:val="0"/>
              <w:autoSpaceDE/>
              <w:autoSpaceDN/>
              <w:bidi w:val="0"/>
              <w:spacing w:line="240" w:lineRule="auto"/>
              <w:ind w:left="113" w:leftChars="0"/>
              <w:textAlignment w:val="auto"/>
              <w:rPr>
                <w:rFonts w:hint="eastAsia" w:ascii="宋体" w:hAnsi="宋体" w:eastAsia="宋体"/>
                <w:color w:val="auto"/>
                <w:sz w:val="20"/>
                <w:szCs w:val="20"/>
                <w:highlight w:val="none"/>
              </w:rPr>
            </w:pPr>
            <w:r>
              <w:rPr>
                <w:rFonts w:hint="eastAsia" w:ascii="宋体" w:hAnsi="宋体" w:eastAsia="宋体"/>
                <w:color w:val="auto"/>
                <w:sz w:val="20"/>
                <w:szCs w:val="20"/>
                <w:highlight w:val="none"/>
              </w:rPr>
              <w:t>②具有独立承担民事责任能力的事业单位或其他组织；</w:t>
            </w:r>
          </w:p>
          <w:p>
            <w:pPr>
              <w:keepNext w:val="0"/>
              <w:keepLines w:val="0"/>
              <w:pageBreakBefore w:val="0"/>
              <w:widowControl w:val="0"/>
              <w:kinsoku/>
              <w:wordWrap/>
              <w:overflowPunct/>
              <w:topLinePunct w:val="0"/>
              <w:autoSpaceDE/>
              <w:autoSpaceDN/>
              <w:bidi w:val="0"/>
              <w:spacing w:line="240" w:lineRule="auto"/>
              <w:ind w:left="113" w:leftChars="0"/>
              <w:textAlignment w:val="auto"/>
              <w:rPr>
                <w:rFonts w:hint="eastAsia" w:ascii="宋体" w:hAnsi="宋体" w:eastAsia="宋体" w:cs="Times New Roman"/>
                <w:color w:val="auto"/>
                <w:kern w:val="2"/>
                <w:sz w:val="20"/>
                <w:szCs w:val="20"/>
                <w:highlight w:val="none"/>
                <w:lang w:val="en-US" w:eastAsia="zh-CN" w:bidi="ar-SA"/>
              </w:rPr>
            </w:pPr>
            <w:r>
              <w:rPr>
                <w:rFonts w:hint="eastAsia" w:ascii="宋体" w:hAnsi="宋体" w:eastAsia="宋体"/>
                <w:color w:val="auto"/>
                <w:sz w:val="20"/>
                <w:szCs w:val="20"/>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8" w:type="dxa"/>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Times New Roman"/>
                <w:color w:val="auto"/>
                <w:kern w:val="2"/>
                <w:sz w:val="20"/>
                <w:szCs w:val="20"/>
                <w:highlight w:val="none"/>
                <w:lang w:val="en-US" w:eastAsia="zh-CN" w:bidi="ar-SA"/>
              </w:rPr>
            </w:pPr>
            <w:r>
              <w:rPr>
                <w:rFonts w:hint="eastAsia" w:ascii="宋体" w:hAnsi="宋体" w:eastAsia="宋体"/>
                <w:color w:val="auto"/>
                <w:sz w:val="20"/>
                <w:szCs w:val="20"/>
                <w:highlight w:val="none"/>
              </w:rPr>
              <w:t>4</w:t>
            </w:r>
            <w:r>
              <w:rPr>
                <w:rFonts w:hint="eastAsia" w:ascii="宋体" w:hAnsi="宋体"/>
                <w:color w:val="auto"/>
                <w:sz w:val="20"/>
                <w:szCs w:val="20"/>
                <w:highlight w:val="none"/>
                <w:lang w:val="en-US" w:eastAsia="zh-CN"/>
              </w:rPr>
              <w:t>.</w:t>
            </w:r>
            <w:r>
              <w:rPr>
                <w:rFonts w:hint="eastAsia" w:ascii="宋体" w:hAnsi="宋体" w:eastAsia="宋体"/>
                <w:color w:val="auto"/>
                <w:sz w:val="20"/>
                <w:szCs w:val="20"/>
                <w:highlight w:val="none"/>
              </w:rPr>
              <w:t>2</w:t>
            </w:r>
          </w:p>
        </w:tc>
        <w:tc>
          <w:tcPr>
            <w:tcW w:w="6960" w:type="dxa"/>
            <w:vAlign w:val="center"/>
          </w:tcPr>
          <w:p>
            <w:pPr>
              <w:keepNext w:val="0"/>
              <w:keepLines w:val="0"/>
              <w:pageBreakBefore w:val="0"/>
              <w:widowControl w:val="0"/>
              <w:kinsoku/>
              <w:wordWrap/>
              <w:overflowPunct/>
              <w:topLinePunct w:val="0"/>
              <w:autoSpaceDE/>
              <w:autoSpaceDN/>
              <w:bidi w:val="0"/>
              <w:spacing w:line="240" w:lineRule="auto"/>
              <w:ind w:left="113" w:leftChars="0"/>
              <w:textAlignment w:val="auto"/>
              <w:rPr>
                <w:rFonts w:hint="eastAsia" w:ascii="宋体" w:hAnsi="宋体" w:eastAsia="宋体" w:cs="Times New Roman"/>
                <w:color w:val="auto"/>
                <w:kern w:val="2"/>
                <w:sz w:val="20"/>
                <w:szCs w:val="20"/>
                <w:highlight w:val="none"/>
                <w:lang w:val="en-US" w:eastAsia="zh-CN" w:bidi="ar-SA"/>
              </w:rPr>
            </w:pPr>
            <w:r>
              <w:rPr>
                <w:rFonts w:hint="eastAsia" w:ascii="宋体" w:hAnsi="宋体" w:eastAsia="宋体"/>
                <w:color w:val="auto"/>
                <w:sz w:val="20"/>
                <w:szCs w:val="20"/>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8" w:type="dxa"/>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Times New Roman"/>
                <w:color w:val="auto"/>
                <w:kern w:val="2"/>
                <w:sz w:val="20"/>
                <w:szCs w:val="20"/>
                <w:highlight w:val="none"/>
                <w:lang w:val="en-US" w:eastAsia="zh-CN" w:bidi="ar-SA"/>
              </w:rPr>
            </w:pPr>
            <w:r>
              <w:rPr>
                <w:rFonts w:hint="eastAsia" w:ascii="宋体" w:hAnsi="宋体" w:eastAsia="宋体"/>
                <w:color w:val="auto"/>
                <w:sz w:val="20"/>
                <w:szCs w:val="20"/>
                <w:highlight w:val="none"/>
              </w:rPr>
              <w:t>4</w:t>
            </w:r>
            <w:r>
              <w:rPr>
                <w:rFonts w:hint="eastAsia" w:ascii="宋体" w:hAnsi="宋体"/>
                <w:color w:val="auto"/>
                <w:sz w:val="20"/>
                <w:szCs w:val="20"/>
                <w:highlight w:val="none"/>
                <w:lang w:val="en-US" w:eastAsia="zh-CN"/>
              </w:rPr>
              <w:t>.</w:t>
            </w:r>
            <w:r>
              <w:rPr>
                <w:rFonts w:hint="eastAsia" w:ascii="宋体" w:hAnsi="宋体" w:eastAsia="宋体"/>
                <w:color w:val="auto"/>
                <w:sz w:val="20"/>
                <w:szCs w:val="20"/>
                <w:highlight w:val="none"/>
              </w:rPr>
              <w:t>3</w:t>
            </w:r>
          </w:p>
        </w:tc>
        <w:tc>
          <w:tcPr>
            <w:tcW w:w="6960" w:type="dxa"/>
            <w:vAlign w:val="center"/>
          </w:tcPr>
          <w:p>
            <w:pPr>
              <w:keepNext w:val="0"/>
              <w:keepLines w:val="0"/>
              <w:pageBreakBefore w:val="0"/>
              <w:widowControl w:val="0"/>
              <w:kinsoku/>
              <w:wordWrap/>
              <w:overflowPunct/>
              <w:topLinePunct w:val="0"/>
              <w:autoSpaceDE/>
              <w:autoSpaceDN/>
              <w:bidi w:val="0"/>
              <w:spacing w:line="240" w:lineRule="auto"/>
              <w:ind w:left="113" w:leftChars="0"/>
              <w:textAlignment w:val="auto"/>
              <w:rPr>
                <w:rFonts w:hint="eastAsia" w:ascii="宋体" w:hAnsi="宋体" w:eastAsia="宋体" w:cs="Times New Roman"/>
                <w:color w:val="auto"/>
                <w:kern w:val="2"/>
                <w:sz w:val="20"/>
                <w:szCs w:val="20"/>
                <w:highlight w:val="none"/>
                <w:lang w:val="en-US" w:eastAsia="zh-CN" w:bidi="ar-SA"/>
              </w:rPr>
            </w:pPr>
            <w:r>
              <w:rPr>
                <w:rFonts w:hint="eastAsia" w:ascii="宋体" w:hAnsi="宋体" w:eastAsia="宋体"/>
                <w:color w:val="auto"/>
                <w:sz w:val="20"/>
                <w:szCs w:val="20"/>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8" w:type="dxa"/>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Times New Roman"/>
                <w:color w:val="auto"/>
                <w:kern w:val="2"/>
                <w:sz w:val="20"/>
                <w:szCs w:val="20"/>
                <w:highlight w:val="none"/>
                <w:lang w:val="en-US" w:eastAsia="zh-CN" w:bidi="ar-SA"/>
              </w:rPr>
            </w:pPr>
            <w:r>
              <w:rPr>
                <w:rFonts w:hint="eastAsia" w:ascii="宋体" w:hAnsi="宋体" w:eastAsia="宋体"/>
                <w:color w:val="auto"/>
                <w:sz w:val="20"/>
                <w:szCs w:val="20"/>
                <w:highlight w:val="none"/>
              </w:rPr>
              <w:t>4</w:t>
            </w:r>
            <w:r>
              <w:rPr>
                <w:rFonts w:hint="eastAsia" w:ascii="宋体" w:hAnsi="宋体"/>
                <w:color w:val="auto"/>
                <w:sz w:val="20"/>
                <w:szCs w:val="20"/>
                <w:highlight w:val="none"/>
                <w:lang w:val="en-US" w:eastAsia="zh-CN"/>
              </w:rPr>
              <w:t>.</w:t>
            </w:r>
            <w:r>
              <w:rPr>
                <w:rFonts w:hint="eastAsia" w:ascii="宋体" w:hAnsi="宋体" w:eastAsia="宋体"/>
                <w:color w:val="auto"/>
                <w:sz w:val="20"/>
                <w:szCs w:val="20"/>
                <w:highlight w:val="none"/>
                <w:lang w:val="en-US" w:eastAsia="zh-CN"/>
              </w:rPr>
              <w:t>4</w:t>
            </w:r>
          </w:p>
        </w:tc>
        <w:tc>
          <w:tcPr>
            <w:tcW w:w="6960" w:type="dxa"/>
            <w:vAlign w:val="center"/>
          </w:tcPr>
          <w:p>
            <w:pPr>
              <w:keepNext w:val="0"/>
              <w:keepLines w:val="0"/>
              <w:pageBreakBefore w:val="0"/>
              <w:widowControl w:val="0"/>
              <w:kinsoku/>
              <w:wordWrap/>
              <w:overflowPunct/>
              <w:topLinePunct w:val="0"/>
              <w:autoSpaceDE/>
              <w:autoSpaceDN/>
              <w:bidi w:val="0"/>
              <w:spacing w:line="240" w:lineRule="auto"/>
              <w:ind w:left="113" w:leftChars="0"/>
              <w:textAlignment w:val="auto"/>
              <w:rPr>
                <w:rFonts w:hint="eastAsia" w:ascii="宋体" w:hAnsi="宋体" w:eastAsia="宋体" w:cs="Times New Roman"/>
                <w:color w:val="auto"/>
                <w:kern w:val="2"/>
                <w:sz w:val="20"/>
                <w:szCs w:val="20"/>
                <w:highlight w:val="none"/>
                <w:lang w:val="en-US" w:eastAsia="zh-CN" w:bidi="ar-SA"/>
              </w:rPr>
            </w:pPr>
            <w:r>
              <w:rPr>
                <w:rFonts w:hint="eastAsia" w:ascii="宋体" w:hAnsi="宋体" w:eastAsia="宋体"/>
                <w:color w:val="auto"/>
                <w:sz w:val="20"/>
                <w:szCs w:val="20"/>
                <w:highlight w:val="none"/>
              </w:rPr>
              <w:t>单位负责人为同一人或者存在控股、管理关系的不同单位，不得参加</w:t>
            </w:r>
            <w:r>
              <w:rPr>
                <w:rFonts w:hint="eastAsia" w:ascii="宋体" w:hAnsi="宋体" w:eastAsia="宋体"/>
                <w:color w:val="auto"/>
                <w:sz w:val="20"/>
                <w:szCs w:val="20"/>
                <w:highlight w:val="none"/>
                <w:lang w:eastAsia="zh-CN"/>
              </w:rPr>
              <w:t>同一项目报价</w:t>
            </w:r>
            <w:r>
              <w:rPr>
                <w:rFonts w:hint="eastAsia" w:ascii="宋体" w:hAnsi="宋体" w:eastAsia="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8" w:type="dxa"/>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olor w:val="auto"/>
                <w:sz w:val="20"/>
                <w:szCs w:val="20"/>
                <w:highlight w:val="none"/>
                <w:lang w:eastAsia="zh-CN"/>
              </w:rPr>
            </w:pPr>
            <w:r>
              <w:rPr>
                <w:rFonts w:hint="eastAsia" w:ascii="宋体" w:hAnsi="宋体" w:eastAsia="宋体"/>
                <w:color w:val="auto"/>
                <w:sz w:val="20"/>
                <w:szCs w:val="20"/>
                <w:highlight w:val="none"/>
              </w:rPr>
              <w:t>4.</w:t>
            </w:r>
            <w:r>
              <w:rPr>
                <w:rFonts w:hint="eastAsia" w:ascii="宋体" w:hAnsi="宋体" w:eastAsia="宋体"/>
                <w:color w:val="auto"/>
                <w:sz w:val="20"/>
                <w:szCs w:val="20"/>
                <w:highlight w:val="none"/>
                <w:lang w:val="en-US" w:eastAsia="zh-CN"/>
              </w:rPr>
              <w:t>5</w:t>
            </w:r>
          </w:p>
        </w:tc>
        <w:tc>
          <w:tcPr>
            <w:tcW w:w="6960" w:type="dxa"/>
            <w:vAlign w:val="center"/>
          </w:tcPr>
          <w:p>
            <w:pPr>
              <w:keepNext w:val="0"/>
              <w:keepLines w:val="0"/>
              <w:pageBreakBefore w:val="0"/>
              <w:widowControl w:val="0"/>
              <w:kinsoku/>
              <w:wordWrap/>
              <w:overflowPunct/>
              <w:topLinePunct w:val="0"/>
              <w:autoSpaceDE/>
              <w:autoSpaceDN/>
              <w:bidi w:val="0"/>
              <w:spacing w:line="240" w:lineRule="auto"/>
              <w:ind w:left="113" w:leftChars="0"/>
              <w:textAlignment w:val="auto"/>
              <w:rPr>
                <w:rFonts w:hint="eastAsia" w:ascii="宋体" w:hAnsi="宋体" w:eastAsia="宋体"/>
                <w:color w:val="auto"/>
                <w:sz w:val="20"/>
                <w:szCs w:val="20"/>
                <w:highlight w:val="none"/>
              </w:rPr>
            </w:pPr>
            <w:r>
              <w:rPr>
                <w:rFonts w:hint="eastAsia" w:ascii="宋体" w:hAnsi="宋体" w:eastAsia="宋体"/>
                <w:color w:val="auto"/>
                <w:sz w:val="20"/>
                <w:szCs w:val="20"/>
                <w:highlight w:val="none"/>
              </w:rPr>
              <w:t>报价方应有</w:t>
            </w:r>
            <w:r>
              <w:rPr>
                <w:rFonts w:hint="eastAsia" w:ascii="宋体" w:hAnsi="宋体" w:eastAsia="宋体"/>
                <w:color w:val="auto"/>
                <w:sz w:val="20"/>
                <w:szCs w:val="20"/>
                <w:highlight w:val="none"/>
                <w:lang w:eastAsia="zh-CN"/>
              </w:rPr>
              <w:t>技术创新</w:t>
            </w:r>
            <w:r>
              <w:rPr>
                <w:rFonts w:hint="eastAsia" w:ascii="宋体" w:hAnsi="宋体" w:eastAsia="宋体"/>
                <w:color w:val="auto"/>
                <w:sz w:val="20"/>
                <w:szCs w:val="20"/>
                <w:highlight w:val="none"/>
                <w:lang w:val="en-US" w:eastAsia="zh-CN"/>
              </w:rPr>
              <w:t>服务要求</w:t>
            </w:r>
            <w:r>
              <w:rPr>
                <w:rFonts w:hint="eastAsia" w:ascii="宋体" w:hAnsi="宋体" w:eastAsia="宋体"/>
                <w:color w:val="auto"/>
                <w:sz w:val="20"/>
                <w:szCs w:val="20"/>
                <w:highlight w:val="none"/>
                <w:lang w:eastAsia="zh-CN"/>
              </w:rPr>
              <w:t>的研究、开发、加工及提供近三年类似或相关的业绩材料。</w:t>
            </w:r>
          </w:p>
        </w:tc>
      </w:tr>
    </w:tbl>
    <w:p>
      <w:pPr>
        <w:adjustRightInd w:val="0"/>
        <w:snapToGrid w:val="0"/>
        <w:spacing w:line="360" w:lineRule="auto"/>
        <w:ind w:firstLine="480" w:firstLineChars="200"/>
        <w:rPr>
          <w:rFonts w:ascii="宋体" w:hAnsi="宋体"/>
          <w:color w:val="auto"/>
          <w:sz w:val="24"/>
          <w:highlight w:val="none"/>
        </w:rPr>
      </w:pP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5</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lang w:eastAsia="zh-CN"/>
        </w:rPr>
        <w:t>项目采购</w:t>
      </w:r>
      <w:r>
        <w:rPr>
          <w:rFonts w:hint="eastAsia" w:ascii="宋体" w:hAnsi="宋体"/>
          <w:b/>
          <w:bCs/>
          <w:color w:val="auto"/>
          <w:sz w:val="24"/>
          <w:highlight w:val="none"/>
        </w:rPr>
        <w:t>清单</w:t>
      </w:r>
    </w:p>
    <w:tbl>
      <w:tblPr>
        <w:tblStyle w:val="20"/>
        <w:tblW w:w="87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83"/>
        <w:gridCol w:w="2032"/>
        <w:gridCol w:w="1230"/>
        <w:gridCol w:w="3805"/>
        <w:gridCol w:w="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jc w:val="center"/>
        </w:trPr>
        <w:tc>
          <w:tcPr>
            <w:tcW w:w="78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jc w:val="center"/>
              <w:textAlignment w:val="center"/>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kern w:val="0"/>
                <w:sz w:val="24"/>
                <w:highlight w:val="none"/>
                <w:lang w:eastAsia="zh-CN" w:bidi="ar"/>
              </w:rPr>
              <w:t>标包</w:t>
            </w:r>
          </w:p>
        </w:tc>
        <w:tc>
          <w:tcPr>
            <w:tcW w:w="2032"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jc w:val="center"/>
              <w:textAlignment w:val="center"/>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kern w:val="0"/>
                <w:sz w:val="24"/>
                <w:highlight w:val="none"/>
                <w:lang w:eastAsia="zh-CN" w:bidi="ar"/>
              </w:rPr>
              <w:t>标的内容</w:t>
            </w:r>
          </w:p>
        </w:tc>
        <w:tc>
          <w:tcPr>
            <w:tcW w:w="1230"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highlight w:val="none"/>
                <w:lang w:eastAsia="zh-CN" w:bidi="ar"/>
              </w:rPr>
              <w:t>服务地点</w:t>
            </w:r>
          </w:p>
        </w:tc>
        <w:tc>
          <w:tcPr>
            <w:tcW w:w="380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jc w:val="center"/>
              <w:textAlignment w:val="center"/>
              <w:rPr>
                <w:rFonts w:hint="eastAsia" w:ascii="宋体" w:hAnsi="宋体" w:eastAsia="宋体" w:cs="宋体"/>
                <w:b/>
                <w:color w:val="auto"/>
                <w:kern w:val="0"/>
                <w:sz w:val="24"/>
                <w:highlight w:val="none"/>
                <w:lang w:eastAsia="zh-CN" w:bidi="ar"/>
              </w:rPr>
            </w:pPr>
            <w:r>
              <w:rPr>
                <w:rFonts w:hint="eastAsia" w:ascii="宋体" w:hAnsi="宋体" w:cs="宋体"/>
                <w:b/>
                <w:color w:val="auto"/>
                <w:kern w:val="0"/>
                <w:sz w:val="24"/>
                <w:highlight w:val="none"/>
                <w:lang w:eastAsia="zh-CN" w:bidi="ar"/>
              </w:rPr>
              <w:t>标的物描述</w:t>
            </w:r>
          </w:p>
        </w:tc>
        <w:tc>
          <w:tcPr>
            <w:tcW w:w="88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jc w:val="center"/>
              <w:textAlignment w:val="center"/>
              <w:rPr>
                <w:rFonts w:ascii="宋体" w:hAnsi="宋体" w:cs="宋体"/>
                <w:b/>
                <w:color w:val="auto"/>
                <w:kern w:val="0"/>
                <w:sz w:val="24"/>
                <w:highlight w:val="none"/>
                <w:lang w:bidi="ar"/>
              </w:rPr>
            </w:pPr>
            <w:r>
              <w:rPr>
                <w:rFonts w:hint="eastAsia" w:ascii="宋体" w:hAnsi="宋体" w:cs="宋体"/>
                <w:b/>
                <w:color w:val="auto"/>
                <w:kern w:val="0"/>
                <w:sz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jc w:val="center"/>
        </w:trPr>
        <w:tc>
          <w:tcPr>
            <w:tcW w:w="783" w:type="dxa"/>
            <w:tcBorders>
              <w:tl2br w:val="nil"/>
              <w:tr2bl w:val="nil"/>
            </w:tcBorders>
            <w:shd w:val="clear" w:color="auto" w:fill="auto"/>
            <w:vAlign w:val="center"/>
          </w:tcPr>
          <w:p>
            <w:pPr>
              <w:jc w:val="center"/>
              <w:rPr>
                <w:rFonts w:hint="eastAsia" w:asciiTheme="minorEastAsia" w:hAnsiTheme="minorEastAsia" w:eastAsiaTheme="minorEastAsia" w:cstheme="minorEastAsia"/>
                <w:color w:val="auto"/>
                <w:sz w:val="24"/>
                <w:highlight w:val="none"/>
                <w:lang w:val="en-US" w:eastAsia="zh-CN"/>
              </w:rPr>
            </w:pPr>
            <w:r>
              <w:rPr>
                <w:rFonts w:hint="eastAsia" w:ascii="宋体" w:hAnsi="宋体" w:cs="宋体"/>
                <w:color w:val="auto"/>
                <w:sz w:val="21"/>
                <w:szCs w:val="21"/>
                <w:highlight w:val="none"/>
                <w:lang w:val="en-US" w:eastAsia="zh-CN"/>
              </w:rPr>
              <w:t>1</w:t>
            </w:r>
          </w:p>
        </w:tc>
        <w:tc>
          <w:tcPr>
            <w:tcW w:w="2032"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Times New Roman"/>
                <w:color w:val="auto"/>
                <w:kern w:val="2"/>
                <w:sz w:val="20"/>
                <w:szCs w:val="24"/>
                <w:highlight w:val="none"/>
                <w:lang w:val="en-US" w:eastAsia="zh-CN" w:bidi="ar-SA"/>
              </w:rPr>
            </w:pPr>
            <w:r>
              <w:rPr>
                <w:rFonts w:hint="eastAsia" w:ascii="宋体" w:hAnsi="宋体" w:eastAsia="宋体" w:cs="宋体"/>
                <w:i w:val="0"/>
                <w:color w:val="auto"/>
                <w:kern w:val="0"/>
                <w:sz w:val="21"/>
                <w:szCs w:val="21"/>
                <w:highlight w:val="none"/>
                <w:u w:val="none"/>
                <w:lang w:val="en-US" w:eastAsia="zh-CN" w:bidi="ar"/>
              </w:rPr>
              <w:t xml:space="preserve"> 南网超高压公司柳州局2024年一种融冰临时接线塔位接入导线专用线及卡扣研制外协服务零星采购项目</w:t>
            </w:r>
          </w:p>
        </w:tc>
        <w:tc>
          <w:tcPr>
            <w:tcW w:w="1230" w:type="dxa"/>
            <w:tcBorders>
              <w:tl2br w:val="nil"/>
              <w:tr2bl w:val="nil"/>
            </w:tcBorders>
            <w:shd w:val="clear" w:color="auto" w:fill="auto"/>
            <w:vAlign w:val="center"/>
          </w:tcPr>
          <w:p>
            <w:pPr>
              <w:rPr>
                <w:rFonts w:hint="eastAsia" w:ascii="宋体" w:hAnsi="宋体" w:eastAsia="宋体" w:cs="Times New Roman"/>
                <w:color w:val="auto"/>
                <w:kern w:val="2"/>
                <w:sz w:val="20"/>
                <w:szCs w:val="24"/>
                <w:highlight w:val="none"/>
                <w:lang w:val="en-US" w:eastAsia="zh-CN" w:bidi="ar-SA"/>
              </w:rPr>
            </w:pPr>
            <w:r>
              <w:rPr>
                <w:rFonts w:hint="eastAsia" w:ascii="宋体" w:hAnsi="宋体" w:eastAsia="宋体" w:cs="宋体"/>
                <w:color w:val="auto"/>
                <w:sz w:val="21"/>
                <w:szCs w:val="21"/>
                <w:highlight w:val="none"/>
                <w:lang w:val="en-US" w:eastAsia="zh-CN"/>
              </w:rPr>
              <w:t>南网超高压公司柳州局</w:t>
            </w:r>
          </w:p>
        </w:tc>
        <w:tc>
          <w:tcPr>
            <w:tcW w:w="3805" w:type="dxa"/>
            <w:tcBorders>
              <w:tl2br w:val="nil"/>
              <w:tr2bl w:val="nil"/>
            </w:tcBorders>
            <w:shd w:val="clear" w:color="auto" w:fill="auto"/>
            <w:vAlign w:val="center"/>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1.根据融冰电流大小选择临时接线的材质，满足载流量要求。</w:t>
            </w:r>
          </w:p>
          <w:p>
            <w:pPr>
              <w:jc w:val="left"/>
              <w:rPr>
                <w:rFonts w:hint="eastAsia" w:eastAsia="宋体" w:asciiTheme="minorEastAsia" w:hAnsiTheme="minorEastAsia" w:cstheme="minorEastAsia"/>
                <w:color w:val="auto"/>
                <w:sz w:val="24"/>
                <w:highlight w:val="none"/>
                <w:lang w:val="en-US" w:eastAsia="zh-CN"/>
              </w:rPr>
            </w:pPr>
            <w:r>
              <w:rPr>
                <w:rFonts w:hint="eastAsia" w:ascii="宋体" w:hAnsi="宋体" w:eastAsia="宋体" w:cs="宋体"/>
                <w:color w:val="auto"/>
                <w:sz w:val="21"/>
                <w:szCs w:val="21"/>
                <w:highlight w:val="none"/>
                <w:lang w:val="en-US" w:eastAsia="zh-CN"/>
              </w:rPr>
              <w:t>2.连接点采用专用卡扣式连接，取代原来并钩线夹的连接方式。</w:t>
            </w:r>
          </w:p>
        </w:tc>
        <w:tc>
          <w:tcPr>
            <w:tcW w:w="884"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jc w:val="center"/>
              <w:rPr>
                <w:rFonts w:asciiTheme="minorEastAsia" w:hAnsiTheme="minorEastAsia" w:eastAsiaTheme="minorEastAsia" w:cstheme="minorEastAsia"/>
                <w:color w:val="auto"/>
                <w:sz w:val="24"/>
                <w:highlight w:val="none"/>
              </w:rPr>
            </w:pPr>
          </w:p>
        </w:tc>
      </w:tr>
    </w:tbl>
    <w:p>
      <w:pPr>
        <w:spacing w:line="360" w:lineRule="auto"/>
        <w:ind w:firstLine="482" w:firstLineChars="200"/>
        <w:rPr>
          <w:rFonts w:ascii="宋体" w:hAnsi="宋体" w:cs="宋体"/>
          <w:color w:val="auto"/>
          <w:sz w:val="24"/>
          <w:highlight w:val="none"/>
        </w:rPr>
      </w:pPr>
      <w:r>
        <w:rPr>
          <w:rFonts w:hint="eastAsia" w:ascii="宋体" w:hAnsi="宋体" w:cs="宋体"/>
          <w:b/>
          <w:bCs/>
          <w:color w:val="auto"/>
          <w:sz w:val="24"/>
          <w:highlight w:val="none"/>
        </w:rPr>
        <w:t>6</w:t>
      </w:r>
      <w:bookmarkEnd w:id="10"/>
      <w:bookmarkEnd w:id="11"/>
      <w:bookmarkEnd w:id="12"/>
      <w:bookmarkEnd w:id="13"/>
      <w:bookmarkEnd w:id="14"/>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售后服务要求</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发票要求：报价单位提供符合规定税率的</w:t>
      </w:r>
      <w:r>
        <w:rPr>
          <w:rFonts w:hint="eastAsia" w:ascii="宋体" w:hAnsi="宋体" w:cs="宋体"/>
          <w:color w:val="auto"/>
          <w:sz w:val="24"/>
          <w:highlight w:val="none"/>
          <w:lang w:eastAsia="zh-CN"/>
        </w:rPr>
        <w:t>增值税专用</w:t>
      </w:r>
      <w:r>
        <w:rPr>
          <w:rFonts w:hint="eastAsia" w:ascii="宋体" w:hAnsi="宋体" w:cs="宋体"/>
          <w:color w:val="auto"/>
          <w:sz w:val="24"/>
          <w:highlight w:val="none"/>
        </w:rPr>
        <w:t>发票。</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质保期及售后服务响应要求：质保期不少于</w:t>
      </w:r>
      <w:r>
        <w:rPr>
          <w:rFonts w:hint="eastAsia" w:ascii="宋体" w:hAnsi="宋体" w:cs="宋体"/>
          <w:color w:val="auto"/>
          <w:sz w:val="24"/>
          <w:highlight w:val="none"/>
          <w:lang w:val="en-US" w:eastAsia="zh-CN"/>
        </w:rPr>
        <w:t>12</w:t>
      </w:r>
      <w:r>
        <w:rPr>
          <w:rFonts w:hint="eastAsia" w:ascii="宋体" w:hAnsi="宋体" w:cs="宋体"/>
          <w:color w:val="auto"/>
          <w:sz w:val="24"/>
          <w:highlight w:val="none"/>
          <w:lang w:eastAsia="zh-CN"/>
        </w:rPr>
        <w:t>个月</w:t>
      </w:r>
      <w:r>
        <w:rPr>
          <w:rFonts w:hint="eastAsia" w:ascii="宋体" w:hAnsi="宋体" w:cs="宋体"/>
          <w:color w:val="auto"/>
          <w:sz w:val="24"/>
          <w:highlight w:val="none"/>
        </w:rPr>
        <w:t>，质保期内有任何质量问题将免费进行修理、更换；售后服务的响应时间在48小时内</w:t>
      </w:r>
      <w:r>
        <w:rPr>
          <w:rFonts w:hint="eastAsia" w:ascii="宋体" w:hAnsi="宋体" w:cs="宋体"/>
          <w:color w:val="auto"/>
          <w:sz w:val="24"/>
          <w:highlight w:val="none"/>
          <w:lang w:eastAsia="zh-CN"/>
        </w:rPr>
        <w:t>，并</w:t>
      </w:r>
      <w:r>
        <w:rPr>
          <w:rFonts w:hint="eastAsia" w:ascii="宋体" w:hAnsi="宋体" w:cs="宋体"/>
          <w:color w:val="auto"/>
          <w:sz w:val="24"/>
          <w:highlight w:val="none"/>
        </w:rPr>
        <w:t>提供技术支持。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6.3</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服务</w:t>
      </w:r>
      <w:r>
        <w:rPr>
          <w:rFonts w:hint="eastAsia" w:ascii="宋体" w:hAnsi="宋体" w:cs="宋体"/>
          <w:color w:val="auto"/>
          <w:sz w:val="24"/>
          <w:highlight w:val="none"/>
        </w:rPr>
        <w:t>时间及地点要求：</w:t>
      </w:r>
      <w:r>
        <w:rPr>
          <w:rFonts w:hint="eastAsia" w:ascii="宋体" w:hAnsi="宋体" w:cs="宋体"/>
          <w:color w:val="auto"/>
          <w:sz w:val="24"/>
          <w:highlight w:val="none"/>
          <w:lang w:eastAsia="zh-CN"/>
        </w:rPr>
        <w:t>服务时间为</w:t>
      </w:r>
      <w:r>
        <w:rPr>
          <w:rFonts w:hint="eastAsia" w:ascii="宋体" w:hAnsi="宋体" w:cs="宋体"/>
          <w:color w:val="auto"/>
          <w:sz w:val="24"/>
          <w:highlight w:val="none"/>
        </w:rPr>
        <w:t>自确定服务商之日起至202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年1</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31</w:t>
      </w:r>
      <w:r>
        <w:rPr>
          <w:rFonts w:hint="eastAsia" w:ascii="宋体" w:hAnsi="宋体" w:cs="宋体"/>
          <w:color w:val="auto"/>
          <w:sz w:val="24"/>
          <w:highlight w:val="none"/>
        </w:rPr>
        <w:t>日，</w:t>
      </w:r>
      <w:r>
        <w:rPr>
          <w:rFonts w:hint="eastAsia" w:ascii="宋体" w:hAnsi="宋体" w:cs="宋体"/>
          <w:color w:val="auto"/>
          <w:sz w:val="24"/>
          <w:highlight w:val="none"/>
          <w:lang w:eastAsia="zh-CN"/>
        </w:rPr>
        <w:t>服务</w:t>
      </w:r>
      <w:r>
        <w:rPr>
          <w:rFonts w:hint="eastAsia" w:ascii="宋体" w:hAnsi="宋体" w:cs="宋体"/>
          <w:color w:val="auto"/>
          <w:sz w:val="24"/>
          <w:highlight w:val="none"/>
        </w:rPr>
        <w:t>地点为</w:t>
      </w:r>
      <w:r>
        <w:rPr>
          <w:rFonts w:hint="eastAsia" w:ascii="宋体" w:hAnsi="宋体" w:cs="宋体"/>
          <w:color w:val="auto"/>
          <w:sz w:val="24"/>
          <w:highlight w:val="none"/>
          <w:lang w:eastAsia="zh-CN"/>
        </w:rPr>
        <w:t>广西柳州市城中区海关路</w:t>
      </w:r>
      <w:r>
        <w:rPr>
          <w:rFonts w:hint="eastAsia" w:ascii="宋体" w:hAnsi="宋体" w:cs="宋体"/>
          <w:color w:val="auto"/>
          <w:sz w:val="24"/>
          <w:highlight w:val="none"/>
          <w:lang w:val="en-US" w:eastAsia="zh-CN"/>
        </w:rPr>
        <w:t>22号</w:t>
      </w:r>
      <w:r>
        <w:rPr>
          <w:rFonts w:hint="eastAsia" w:ascii="宋体" w:hAnsi="宋体" w:cs="宋体"/>
          <w:color w:val="auto"/>
          <w:sz w:val="24"/>
          <w:highlight w:val="none"/>
          <w:lang w:eastAsia="zh-CN"/>
        </w:rPr>
        <w:t>超高压输电公司柳州局</w:t>
      </w:r>
      <w:r>
        <w:rPr>
          <w:rFonts w:hint="eastAsia" w:ascii="宋体" w:hAnsi="宋体" w:cs="宋体"/>
          <w:color w:val="auto"/>
          <w:sz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6.4</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运输要求</w:t>
      </w:r>
      <w:r>
        <w:rPr>
          <w:rFonts w:hint="eastAsia" w:ascii="宋体" w:hAnsi="宋体" w:cs="宋体"/>
          <w:color w:val="auto"/>
          <w:sz w:val="24"/>
          <w:highlight w:val="none"/>
          <w:lang w:eastAsia="zh-CN"/>
        </w:rPr>
        <w:t>：</w:t>
      </w:r>
      <w:r>
        <w:rPr>
          <w:rFonts w:hint="eastAsia" w:ascii="宋体" w:hAnsi="宋体" w:cs="宋体"/>
          <w:color w:val="auto"/>
          <w:sz w:val="24"/>
          <w:highlight w:val="none"/>
        </w:rPr>
        <w:t>本次项目中涉及到的材料运输全部费用由报价单位承担。</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6.5该项目在通过验收后，以实际开展细项一次性支付报价方费用，在收到报价方发票30个工作日完成支付。</w:t>
      </w:r>
    </w:p>
    <w:p>
      <w:pPr>
        <w:pStyle w:val="2"/>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7 其他情况说明</w:t>
      </w:r>
    </w:p>
    <w:p>
      <w:pPr>
        <w:pStyle w:val="3"/>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default"/>
          <w:b w:val="0"/>
          <w:bCs w:val="0"/>
          <w:color w:val="auto"/>
          <w:highlight w:val="none"/>
          <w:lang w:val="en-US" w:eastAsia="zh-CN"/>
        </w:rPr>
      </w:pPr>
      <w:r>
        <w:rPr>
          <w:rFonts w:hint="eastAsia" w:ascii="宋体" w:hAnsi="宋体" w:eastAsia="宋体" w:cs="宋体"/>
          <w:b w:val="0"/>
          <w:bCs w:val="0"/>
          <w:color w:val="auto"/>
          <w:kern w:val="2"/>
          <w:sz w:val="24"/>
          <w:szCs w:val="24"/>
          <w:highlight w:val="none"/>
          <w:lang w:val="en-US" w:eastAsia="zh-CN" w:bidi="ar-SA"/>
        </w:rPr>
        <w:t xml:space="preserve">7.1项目形成的装置成果需经第三方检测机构校验检测；如涉及软件工具应满足网络安全的有关要求方满足交付条件。  </w:t>
      </w:r>
      <w:bookmarkStart w:id="15" w:name="_GoBack"/>
      <w:bookmarkEnd w:id="15"/>
    </w:p>
    <w:p>
      <w:pPr>
        <w:pStyle w:val="2"/>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8 报价文件格式要求</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color w:val="auto"/>
          <w:sz w:val="24"/>
          <w:highlight w:val="none"/>
        </w:rPr>
        <w:sectPr>
          <w:headerReference r:id="rId5" w:type="default"/>
          <w:footerReference r:id="rId6" w:type="default"/>
          <w:pgSz w:w="11906" w:h="16838"/>
          <w:pgMar w:top="1440" w:right="1800" w:bottom="1440" w:left="1800" w:header="851" w:footer="992" w:gutter="0"/>
          <w:pgNumType w:start="1"/>
          <w:cols w:space="720" w:num="1"/>
          <w:docGrid w:type="lines" w:linePitch="312" w:charSpace="0"/>
        </w:sectPr>
      </w:pPr>
      <w:r>
        <w:rPr>
          <w:rFonts w:hint="eastAsia" w:ascii="宋体" w:hAnsi="宋体" w:cs="宋体"/>
          <w:color w:val="auto"/>
          <w:sz w:val="24"/>
          <w:highlight w:val="none"/>
          <w:lang w:val="en-US" w:eastAsia="zh-CN"/>
        </w:rPr>
        <w:t xml:space="preserve">8.1 </w:t>
      </w:r>
      <w:r>
        <w:rPr>
          <w:rFonts w:hint="eastAsia" w:ascii="宋体" w:hAnsi="宋体" w:cs="宋体"/>
          <w:color w:val="auto"/>
          <w:sz w:val="24"/>
          <w:highlight w:val="none"/>
        </w:rPr>
        <w:t>报价单位需提供盖章版（单位行政印章）</w:t>
      </w:r>
      <w:r>
        <w:rPr>
          <w:rFonts w:hint="eastAsia" w:ascii="宋体" w:hAnsi="宋体" w:cs="宋体"/>
          <w:color w:val="auto"/>
          <w:sz w:val="24"/>
          <w:highlight w:val="none"/>
          <w:lang w:eastAsia="zh-CN"/>
        </w:rPr>
        <w:t>扫描件</w:t>
      </w:r>
      <w:r>
        <w:rPr>
          <w:rFonts w:hint="eastAsia" w:ascii="宋体" w:hAnsi="宋体" w:cs="宋体"/>
          <w:color w:val="auto"/>
          <w:sz w:val="24"/>
          <w:highlight w:val="none"/>
        </w:rPr>
        <w:t>报价文件，报价文件包括但不限于：报价表、</w:t>
      </w:r>
      <w:r>
        <w:rPr>
          <w:rFonts w:hint="eastAsia" w:ascii="宋体" w:hAnsi="宋体" w:cs="宋体"/>
          <w:color w:val="auto"/>
          <w:sz w:val="24"/>
          <w:highlight w:val="none"/>
          <w:lang w:val="en-US" w:eastAsia="zh-CN"/>
        </w:rPr>
        <w:t>服务</w:t>
      </w:r>
      <w:r>
        <w:rPr>
          <w:rFonts w:hint="eastAsia" w:ascii="宋体" w:hAnsi="宋体" w:cs="宋体"/>
          <w:color w:val="auto"/>
          <w:sz w:val="24"/>
          <w:highlight w:val="none"/>
        </w:rPr>
        <w:t>品质</w:t>
      </w:r>
      <w:r>
        <w:rPr>
          <w:rFonts w:hint="eastAsia" w:ascii="宋体" w:hAnsi="宋体" w:cs="宋体"/>
          <w:color w:val="auto"/>
          <w:sz w:val="24"/>
          <w:highlight w:val="none"/>
          <w:lang w:val="en-US" w:eastAsia="zh-CN"/>
        </w:rPr>
        <w:t>承诺</w:t>
      </w:r>
      <w:r>
        <w:rPr>
          <w:rFonts w:hint="eastAsia" w:ascii="宋体" w:hAnsi="宋体" w:cs="宋体"/>
          <w:color w:val="auto"/>
          <w:sz w:val="24"/>
          <w:highlight w:val="none"/>
        </w:rPr>
        <w:t>、售后服务及相关资质文件（复印件），</w:t>
      </w:r>
      <w:r>
        <w:rPr>
          <w:rFonts w:hint="eastAsia" w:ascii="宋体" w:hAnsi="宋体"/>
          <w:color w:val="auto"/>
          <w:sz w:val="24"/>
          <w:highlight w:val="none"/>
        </w:rPr>
        <w:t>《</w:t>
      </w:r>
      <w:r>
        <w:rPr>
          <w:rFonts w:hint="eastAsia" w:ascii="宋体" w:hAnsi="宋体" w:cs="宋体"/>
          <w:color w:val="auto"/>
          <w:sz w:val="24"/>
          <w:highlight w:val="none"/>
        </w:rPr>
        <w:t>报价文件格式》如下：</w:t>
      </w:r>
    </w:p>
    <w:p>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rPr>
        <w:t>《报价文件格式》:</w:t>
      </w:r>
    </w:p>
    <w:p>
      <w:pPr>
        <w:spacing w:line="360" w:lineRule="auto"/>
        <w:jc w:val="center"/>
        <w:outlineLvl w:val="5"/>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XXX单位</w:t>
      </w:r>
      <w:r>
        <w:rPr>
          <w:rFonts w:hint="eastAsia" w:ascii="宋体" w:hAnsi="宋体" w:eastAsia="宋体" w:cs="宋体"/>
          <w:b/>
          <w:bCs/>
          <w:color w:val="auto"/>
          <w:sz w:val="28"/>
          <w:szCs w:val="28"/>
          <w:highlight w:val="none"/>
        </w:rPr>
        <w:t>报价表</w:t>
      </w:r>
    </w:p>
    <w:p>
      <w:pPr>
        <w:spacing w:line="360" w:lineRule="auto"/>
        <w:jc w:val="center"/>
        <w:outlineLvl w:val="5"/>
        <w:rPr>
          <w:rFonts w:hint="eastAsia" w:ascii="宋体" w:hAnsi="宋体" w:eastAsia="宋体" w:cs="宋体"/>
          <w:b/>
          <w:bCs/>
          <w:color w:val="auto"/>
          <w:spacing w:val="10"/>
          <w:kern w:val="0"/>
          <w:sz w:val="21"/>
          <w:szCs w:val="21"/>
          <w:highlight w:val="none"/>
          <w:lang w:eastAsia="zh-CN"/>
        </w:rPr>
      </w:pPr>
      <w:r>
        <w:rPr>
          <w:rFonts w:hint="eastAsia" w:ascii="宋体" w:hAnsi="宋体" w:cs="宋体"/>
          <w:b/>
          <w:bCs/>
          <w:color w:val="auto"/>
          <w:spacing w:val="10"/>
          <w:kern w:val="0"/>
          <w:sz w:val="21"/>
          <w:szCs w:val="21"/>
          <w:highlight w:val="none"/>
          <w:lang w:eastAsia="zh-CN"/>
        </w:rPr>
        <w:t>（</w:t>
      </w:r>
      <w:r>
        <w:rPr>
          <w:rFonts w:hint="eastAsia" w:ascii="宋体" w:hAnsi="宋体" w:eastAsia="宋体" w:cs="宋体"/>
          <w:b/>
          <w:bCs/>
          <w:color w:val="auto"/>
          <w:spacing w:val="10"/>
          <w:kern w:val="0"/>
          <w:sz w:val="21"/>
          <w:szCs w:val="21"/>
          <w:highlight w:val="none"/>
        </w:rPr>
        <w:t>包含但不限于以下内容报价</w:t>
      </w:r>
      <w:r>
        <w:rPr>
          <w:rFonts w:hint="eastAsia" w:ascii="宋体" w:hAnsi="宋体" w:cs="宋体"/>
          <w:b/>
          <w:bCs/>
          <w:color w:val="auto"/>
          <w:spacing w:val="10"/>
          <w:kern w:val="0"/>
          <w:sz w:val="21"/>
          <w:szCs w:val="21"/>
          <w:highlight w:val="none"/>
          <w:lang w:eastAsia="zh-CN"/>
        </w:rPr>
        <w:t>）</w:t>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报价方名称(盖公章</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联系人：          联系电话：</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单位：元</w:t>
      </w:r>
    </w:p>
    <w:tbl>
      <w:tblPr>
        <w:tblStyle w:val="21"/>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409"/>
        <w:gridCol w:w="732"/>
        <w:gridCol w:w="917"/>
        <w:gridCol w:w="1300"/>
        <w:gridCol w:w="1283"/>
        <w:gridCol w:w="1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715" w:type="dxa"/>
            <w:vAlign w:val="center"/>
          </w:tcPr>
          <w:p>
            <w:pPr>
              <w:adjustRightInd w:val="0"/>
              <w:snapToGrid w:val="0"/>
              <w:spacing w:line="240" w:lineRule="auto"/>
              <w:jc w:val="center"/>
              <w:rPr>
                <w:rFonts w:ascii="宋体" w:hAnsi="宋体" w:cs="宋体"/>
                <w:b/>
                <w:bCs/>
                <w:color w:val="auto"/>
                <w:kern w:val="0"/>
                <w:sz w:val="20"/>
                <w:szCs w:val="21"/>
                <w:highlight w:val="none"/>
              </w:rPr>
            </w:pPr>
            <w:r>
              <w:rPr>
                <w:rFonts w:hint="eastAsia" w:ascii="宋体" w:hAnsi="宋体" w:cs="宋体"/>
                <w:b/>
                <w:bCs/>
                <w:color w:val="auto"/>
                <w:kern w:val="0"/>
                <w:sz w:val="20"/>
                <w:szCs w:val="21"/>
                <w:highlight w:val="none"/>
              </w:rPr>
              <w:t>序号</w:t>
            </w:r>
          </w:p>
        </w:tc>
        <w:tc>
          <w:tcPr>
            <w:tcW w:w="2409" w:type="dxa"/>
            <w:vAlign w:val="center"/>
          </w:tcPr>
          <w:p>
            <w:pPr>
              <w:adjustRightInd w:val="0"/>
              <w:snapToGrid w:val="0"/>
              <w:spacing w:line="240" w:lineRule="auto"/>
              <w:jc w:val="center"/>
              <w:rPr>
                <w:rFonts w:ascii="宋体" w:hAnsi="宋体" w:cs="宋体"/>
                <w:b/>
                <w:bCs/>
                <w:color w:val="auto"/>
                <w:kern w:val="0"/>
                <w:sz w:val="20"/>
                <w:szCs w:val="21"/>
                <w:highlight w:val="none"/>
              </w:rPr>
            </w:pPr>
            <w:r>
              <w:rPr>
                <w:rFonts w:hint="eastAsia" w:ascii="宋体" w:hAnsi="宋体" w:cs="宋体"/>
                <w:b/>
                <w:bCs/>
                <w:color w:val="auto"/>
                <w:kern w:val="0"/>
                <w:sz w:val="20"/>
                <w:szCs w:val="21"/>
                <w:highlight w:val="none"/>
              </w:rPr>
              <w:t>项目名称</w:t>
            </w:r>
          </w:p>
        </w:tc>
        <w:tc>
          <w:tcPr>
            <w:tcW w:w="5716" w:type="dxa"/>
            <w:gridSpan w:val="5"/>
            <w:vAlign w:val="center"/>
          </w:tcPr>
          <w:p>
            <w:pPr>
              <w:adjustRightInd w:val="0"/>
              <w:snapToGrid w:val="0"/>
              <w:spacing w:line="240" w:lineRule="auto"/>
              <w:jc w:val="center"/>
              <w:rPr>
                <w:rFonts w:hint="eastAsia" w:ascii="宋体" w:hAnsi="宋体" w:eastAsia="宋体" w:cs="宋体"/>
                <w:b/>
                <w:bCs/>
                <w:color w:val="auto"/>
                <w:kern w:val="0"/>
                <w:sz w:val="20"/>
                <w:szCs w:val="21"/>
                <w:highlight w:val="none"/>
                <w:lang w:eastAsia="zh-CN"/>
              </w:rPr>
            </w:pPr>
            <w:r>
              <w:rPr>
                <w:rFonts w:hint="eastAsia" w:ascii="宋体" w:hAnsi="宋体" w:cs="宋体"/>
                <w:b/>
                <w:bCs/>
                <w:color w:val="auto"/>
                <w:kern w:val="0"/>
                <w:sz w:val="20"/>
                <w:szCs w:val="21"/>
                <w:highlight w:val="none"/>
                <w:lang w:eastAsia="zh-CN"/>
              </w:rPr>
              <w:t>项目总造价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715" w:type="dxa"/>
            <w:vAlign w:val="center"/>
          </w:tcPr>
          <w:p>
            <w:pPr>
              <w:adjustRightInd w:val="0"/>
              <w:snapToGrid w:val="0"/>
              <w:spacing w:line="240" w:lineRule="auto"/>
              <w:jc w:val="center"/>
              <w:rPr>
                <w:rFonts w:hint="eastAsia" w:ascii="宋体" w:hAnsi="宋体" w:cs="宋体"/>
                <w:b/>
                <w:bCs/>
                <w:color w:val="auto"/>
                <w:kern w:val="0"/>
                <w:sz w:val="20"/>
                <w:szCs w:val="21"/>
                <w:highlight w:val="none"/>
              </w:rPr>
            </w:pPr>
            <w:r>
              <w:rPr>
                <w:rFonts w:hint="eastAsia" w:ascii="宋体" w:hAnsi="宋体" w:cs="宋体"/>
                <w:color w:val="auto"/>
                <w:kern w:val="0"/>
                <w:sz w:val="20"/>
                <w:szCs w:val="21"/>
                <w:highlight w:val="none"/>
              </w:rPr>
              <w:t>1</w:t>
            </w:r>
          </w:p>
        </w:tc>
        <w:tc>
          <w:tcPr>
            <w:tcW w:w="2409"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highlight w:val="none"/>
                <w:lang w:val="en-US" w:eastAsia="zh-CN"/>
              </w:rPr>
            </w:pPr>
            <w:r>
              <w:rPr>
                <w:rFonts w:hint="eastAsia" w:ascii="宋体" w:hAnsi="宋体" w:cs="宋体"/>
                <w:i w:val="0"/>
                <w:color w:val="auto"/>
                <w:kern w:val="0"/>
                <w:sz w:val="20"/>
                <w:szCs w:val="20"/>
                <w:highlight w:val="none"/>
                <w:u w:val="none"/>
                <w:lang w:val="en-US" w:eastAsia="zh-CN" w:bidi="ar"/>
              </w:rPr>
              <w:t>标包X（标的内容）</w:t>
            </w:r>
          </w:p>
        </w:tc>
        <w:tc>
          <w:tcPr>
            <w:tcW w:w="5716" w:type="dxa"/>
            <w:gridSpan w:val="5"/>
            <w:vAlign w:val="center"/>
          </w:tcPr>
          <w:p>
            <w:pPr>
              <w:numPr>
                <w:ilvl w:val="0"/>
                <w:numId w:val="0"/>
              </w:numPr>
              <w:adjustRightInd w:val="0"/>
              <w:snapToGrid w:val="0"/>
              <w:spacing w:line="240" w:lineRule="auto"/>
              <w:jc w:val="both"/>
              <w:rPr>
                <w:rFonts w:hint="eastAsia" w:ascii="宋体" w:hAnsi="宋体" w:cs="宋体"/>
                <w:b w:val="0"/>
                <w:bCs w:val="0"/>
                <w:color w:val="auto"/>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8840" w:type="dxa"/>
            <w:gridSpan w:val="7"/>
            <w:vAlign w:val="center"/>
          </w:tcPr>
          <w:p>
            <w:pPr>
              <w:adjustRightInd w:val="0"/>
              <w:snapToGrid w:val="0"/>
              <w:spacing w:line="240" w:lineRule="auto"/>
              <w:jc w:val="center"/>
              <w:rPr>
                <w:rFonts w:hint="eastAsia" w:ascii="宋体" w:hAnsi="宋体" w:cs="宋体"/>
                <w:b/>
                <w:bCs/>
                <w:color w:val="auto"/>
                <w:kern w:val="0"/>
                <w:sz w:val="20"/>
                <w:szCs w:val="21"/>
                <w:highlight w:val="none"/>
              </w:rPr>
            </w:pPr>
            <w:r>
              <w:rPr>
                <w:rFonts w:hint="eastAsia" w:ascii="宋体" w:hAnsi="宋体" w:cs="宋体"/>
                <w:b/>
                <w:bCs/>
                <w:color w:val="auto"/>
                <w:kern w:val="0"/>
                <w:sz w:val="20"/>
                <w:szCs w:val="21"/>
                <w:highlight w:val="none"/>
              </w:rPr>
              <w:t>分项报价清单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vAlign w:val="center"/>
          </w:tcPr>
          <w:p>
            <w:pPr>
              <w:adjustRightInd w:val="0"/>
              <w:snapToGrid w:val="0"/>
              <w:spacing w:line="240" w:lineRule="auto"/>
              <w:jc w:val="center"/>
              <w:rPr>
                <w:rFonts w:hint="eastAsia" w:ascii="宋体" w:hAnsi="宋体" w:cs="宋体"/>
                <w:b/>
                <w:bCs/>
                <w:color w:val="auto"/>
                <w:kern w:val="0"/>
                <w:sz w:val="20"/>
                <w:szCs w:val="21"/>
                <w:highlight w:val="none"/>
                <w:lang w:val="en-US" w:eastAsia="zh-CN"/>
              </w:rPr>
            </w:pPr>
            <w:r>
              <w:rPr>
                <w:rFonts w:hint="eastAsia" w:ascii="宋体" w:hAnsi="宋体" w:cs="宋体"/>
                <w:b/>
                <w:bCs/>
                <w:color w:val="auto"/>
                <w:kern w:val="0"/>
                <w:sz w:val="20"/>
                <w:szCs w:val="21"/>
                <w:highlight w:val="none"/>
                <w:lang w:val="en-US" w:eastAsia="zh-CN"/>
              </w:rPr>
              <w:t>序号</w:t>
            </w:r>
          </w:p>
        </w:tc>
        <w:tc>
          <w:tcPr>
            <w:tcW w:w="2409" w:type="dxa"/>
            <w:vAlign w:val="center"/>
          </w:tcPr>
          <w:p>
            <w:pPr>
              <w:adjustRightInd w:val="0"/>
              <w:snapToGrid w:val="0"/>
              <w:spacing w:line="240" w:lineRule="auto"/>
              <w:jc w:val="center"/>
              <w:rPr>
                <w:rFonts w:hint="eastAsia" w:ascii="宋体" w:hAnsi="宋体" w:eastAsia="宋体" w:cs="宋体"/>
                <w:b/>
                <w:bCs/>
                <w:color w:val="auto"/>
                <w:kern w:val="0"/>
                <w:sz w:val="20"/>
                <w:szCs w:val="21"/>
                <w:highlight w:val="none"/>
                <w:lang w:val="en-US" w:eastAsia="zh-CN"/>
              </w:rPr>
            </w:pPr>
            <w:r>
              <w:rPr>
                <w:rFonts w:hint="eastAsia" w:ascii="宋体" w:hAnsi="宋体" w:cs="宋体"/>
                <w:b/>
                <w:bCs/>
                <w:color w:val="auto"/>
                <w:kern w:val="0"/>
                <w:sz w:val="20"/>
                <w:szCs w:val="21"/>
                <w:highlight w:val="none"/>
                <w:lang w:val="en-US" w:eastAsia="zh-CN"/>
              </w:rPr>
              <w:t>采购/服务内容</w:t>
            </w:r>
          </w:p>
        </w:tc>
        <w:tc>
          <w:tcPr>
            <w:tcW w:w="732" w:type="dxa"/>
            <w:vAlign w:val="center"/>
          </w:tcPr>
          <w:p>
            <w:pPr>
              <w:adjustRightInd w:val="0"/>
              <w:snapToGrid w:val="0"/>
              <w:spacing w:line="240" w:lineRule="auto"/>
              <w:jc w:val="center"/>
              <w:rPr>
                <w:rFonts w:hint="eastAsia" w:ascii="宋体" w:hAnsi="宋体" w:eastAsia="宋体" w:cs="宋体"/>
                <w:b/>
                <w:bCs/>
                <w:color w:val="auto"/>
                <w:kern w:val="0"/>
                <w:sz w:val="20"/>
                <w:szCs w:val="21"/>
                <w:highlight w:val="none"/>
                <w:lang w:val="en-US" w:eastAsia="zh-CN"/>
              </w:rPr>
            </w:pPr>
            <w:r>
              <w:rPr>
                <w:rFonts w:hint="eastAsia" w:ascii="宋体" w:hAnsi="宋体" w:eastAsia="宋体" w:cs="宋体"/>
                <w:b/>
                <w:bCs/>
                <w:color w:val="auto"/>
                <w:kern w:val="0"/>
                <w:sz w:val="20"/>
                <w:szCs w:val="21"/>
                <w:highlight w:val="none"/>
                <w:lang w:val="en-US" w:eastAsia="zh-CN"/>
              </w:rPr>
              <w:t>单位</w:t>
            </w:r>
          </w:p>
        </w:tc>
        <w:tc>
          <w:tcPr>
            <w:tcW w:w="917" w:type="dxa"/>
            <w:vAlign w:val="center"/>
          </w:tcPr>
          <w:p>
            <w:pPr>
              <w:adjustRightInd w:val="0"/>
              <w:snapToGrid w:val="0"/>
              <w:spacing w:line="240" w:lineRule="auto"/>
              <w:jc w:val="center"/>
              <w:rPr>
                <w:rFonts w:hint="eastAsia" w:ascii="宋体" w:hAnsi="宋体" w:eastAsia="宋体" w:cs="宋体"/>
                <w:b/>
                <w:bCs/>
                <w:color w:val="auto"/>
                <w:kern w:val="0"/>
                <w:sz w:val="20"/>
                <w:szCs w:val="21"/>
                <w:highlight w:val="none"/>
                <w:lang w:val="en-US" w:eastAsia="zh-CN" w:bidi="ar-SA"/>
              </w:rPr>
            </w:pPr>
            <w:r>
              <w:rPr>
                <w:rFonts w:hint="eastAsia" w:ascii="宋体" w:hAnsi="宋体" w:cs="宋体"/>
                <w:b/>
                <w:bCs/>
                <w:color w:val="auto"/>
                <w:kern w:val="0"/>
                <w:sz w:val="20"/>
                <w:szCs w:val="21"/>
                <w:highlight w:val="none"/>
                <w:lang w:eastAsia="zh-CN"/>
              </w:rPr>
              <w:t>品牌</w:t>
            </w:r>
          </w:p>
        </w:tc>
        <w:tc>
          <w:tcPr>
            <w:tcW w:w="1300" w:type="dxa"/>
            <w:vAlign w:val="center"/>
          </w:tcPr>
          <w:p>
            <w:pPr>
              <w:adjustRightInd w:val="0"/>
              <w:snapToGrid w:val="0"/>
              <w:spacing w:line="240" w:lineRule="auto"/>
              <w:jc w:val="center"/>
              <w:rPr>
                <w:rFonts w:hint="eastAsia" w:ascii="宋体" w:hAnsi="宋体" w:eastAsia="宋体" w:cs="宋体"/>
                <w:b/>
                <w:bCs/>
                <w:color w:val="auto"/>
                <w:kern w:val="0"/>
                <w:sz w:val="20"/>
                <w:szCs w:val="21"/>
                <w:highlight w:val="none"/>
                <w:lang w:val="en-US" w:eastAsia="zh-CN" w:bidi="ar-SA"/>
              </w:rPr>
            </w:pPr>
            <w:r>
              <w:rPr>
                <w:rFonts w:hint="eastAsia" w:ascii="宋体" w:hAnsi="宋体" w:cs="宋体"/>
                <w:b/>
                <w:bCs/>
                <w:color w:val="auto"/>
                <w:kern w:val="0"/>
                <w:sz w:val="20"/>
                <w:szCs w:val="21"/>
                <w:highlight w:val="none"/>
              </w:rPr>
              <w:t>单价（元）</w:t>
            </w:r>
          </w:p>
        </w:tc>
        <w:tc>
          <w:tcPr>
            <w:tcW w:w="1283" w:type="dxa"/>
            <w:vAlign w:val="center"/>
          </w:tcPr>
          <w:p>
            <w:pPr>
              <w:adjustRightInd w:val="0"/>
              <w:snapToGrid w:val="0"/>
              <w:spacing w:line="240" w:lineRule="auto"/>
              <w:jc w:val="center"/>
              <w:rPr>
                <w:rFonts w:hint="default" w:ascii="宋体" w:hAnsi="宋体" w:eastAsia="宋体" w:cs="宋体"/>
                <w:b/>
                <w:bCs/>
                <w:color w:val="auto"/>
                <w:kern w:val="0"/>
                <w:sz w:val="20"/>
                <w:szCs w:val="21"/>
                <w:highlight w:val="none"/>
                <w:lang w:val="en-US" w:eastAsia="zh-CN" w:bidi="ar-SA"/>
              </w:rPr>
            </w:pPr>
            <w:r>
              <w:rPr>
                <w:rFonts w:hint="eastAsia" w:ascii="宋体" w:hAnsi="宋体" w:cs="宋体"/>
                <w:b/>
                <w:bCs/>
                <w:color w:val="auto"/>
                <w:kern w:val="0"/>
                <w:sz w:val="20"/>
                <w:szCs w:val="21"/>
                <w:highlight w:val="none"/>
              </w:rPr>
              <w:t>总价（元）</w:t>
            </w:r>
          </w:p>
        </w:tc>
        <w:tc>
          <w:tcPr>
            <w:tcW w:w="1484" w:type="dxa"/>
            <w:vAlign w:val="center"/>
          </w:tcPr>
          <w:p>
            <w:pPr>
              <w:adjustRightInd w:val="0"/>
              <w:snapToGrid w:val="0"/>
              <w:spacing w:line="240" w:lineRule="auto"/>
              <w:jc w:val="center"/>
              <w:rPr>
                <w:rFonts w:hint="eastAsia" w:ascii="宋体" w:hAnsi="宋体" w:eastAsia="宋体" w:cs="宋体"/>
                <w:b/>
                <w:bCs/>
                <w:color w:val="auto"/>
                <w:kern w:val="0"/>
                <w:sz w:val="20"/>
                <w:szCs w:val="21"/>
                <w:highlight w:val="none"/>
                <w:lang w:val="en-US" w:eastAsia="zh-CN" w:bidi="ar-SA"/>
              </w:rPr>
            </w:pPr>
            <w:r>
              <w:rPr>
                <w:rFonts w:hint="eastAsia" w:ascii="宋体" w:hAnsi="宋体" w:cs="宋体"/>
                <w:b/>
                <w:bCs/>
                <w:color w:val="auto"/>
                <w:kern w:val="0"/>
                <w:sz w:val="2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vAlign w:val="center"/>
          </w:tcPr>
          <w:p>
            <w:pPr>
              <w:adjustRightInd w:val="0"/>
              <w:snapToGrid w:val="0"/>
              <w:spacing w:line="240" w:lineRule="auto"/>
              <w:jc w:val="center"/>
              <w:rPr>
                <w:rFonts w:hint="eastAsia" w:ascii="宋体" w:hAnsi="宋体" w:eastAsia="宋体" w:cs="宋体"/>
                <w:color w:val="auto"/>
                <w:kern w:val="0"/>
                <w:sz w:val="20"/>
                <w:szCs w:val="21"/>
                <w:highlight w:val="none"/>
                <w:lang w:eastAsia="zh-CN"/>
              </w:rPr>
            </w:pPr>
            <w:r>
              <w:rPr>
                <w:rFonts w:hint="eastAsia" w:ascii="宋体" w:hAnsi="宋体" w:cs="宋体"/>
                <w:color w:val="auto"/>
                <w:kern w:val="0"/>
                <w:sz w:val="20"/>
                <w:szCs w:val="21"/>
                <w:highlight w:val="none"/>
                <w:lang w:val="en-US" w:eastAsia="zh-CN"/>
              </w:rPr>
              <w:t>1</w:t>
            </w:r>
          </w:p>
        </w:tc>
        <w:tc>
          <w:tcPr>
            <w:tcW w:w="2409" w:type="dxa"/>
            <w:vAlign w:val="center"/>
          </w:tcPr>
          <w:p>
            <w:pPr>
              <w:rPr>
                <w:rFonts w:hint="default" w:ascii="宋体" w:hAnsi="宋体" w:eastAsia="宋体" w:cs="宋体"/>
                <w:b w:val="0"/>
                <w:bCs w:val="0"/>
                <w:color w:val="auto"/>
                <w:kern w:val="0"/>
                <w:sz w:val="20"/>
                <w:szCs w:val="21"/>
                <w:highlight w:val="none"/>
                <w:lang w:val="en-US" w:eastAsia="zh-CN"/>
              </w:rPr>
            </w:pPr>
            <w:r>
              <w:rPr>
                <w:rFonts w:hint="eastAsia" w:ascii="宋体" w:hAnsi="宋体"/>
                <w:color w:val="auto"/>
                <w:szCs w:val="21"/>
                <w:highlight w:val="none"/>
              </w:rPr>
              <w:t>材料费</w:t>
            </w:r>
          </w:p>
        </w:tc>
        <w:tc>
          <w:tcPr>
            <w:tcW w:w="732"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highlight w:val="none"/>
                <w:lang w:val="en-US" w:eastAsia="zh-CN"/>
              </w:rPr>
            </w:pPr>
            <w:r>
              <w:rPr>
                <w:rFonts w:hint="eastAsia" w:ascii="宋体" w:hAnsi="宋体" w:cs="宋体"/>
                <w:b w:val="0"/>
                <w:bCs w:val="0"/>
                <w:color w:val="auto"/>
                <w:kern w:val="0"/>
                <w:sz w:val="20"/>
                <w:szCs w:val="21"/>
                <w:highlight w:val="none"/>
                <w:lang w:val="en-US" w:eastAsia="zh-CN"/>
              </w:rPr>
              <w:t>项</w:t>
            </w:r>
          </w:p>
        </w:tc>
        <w:tc>
          <w:tcPr>
            <w:tcW w:w="917"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highlight w:val="none"/>
                <w:lang w:val="en-US" w:eastAsia="zh-CN"/>
              </w:rPr>
            </w:pPr>
            <w:r>
              <w:rPr>
                <w:rFonts w:hint="eastAsia" w:ascii="宋体" w:hAnsi="宋体" w:cs="宋体"/>
                <w:b w:val="0"/>
                <w:bCs w:val="0"/>
                <w:color w:val="auto"/>
                <w:kern w:val="0"/>
                <w:sz w:val="20"/>
                <w:szCs w:val="21"/>
                <w:highlight w:val="none"/>
                <w:lang w:val="en-US" w:eastAsia="zh-CN"/>
              </w:rPr>
              <w:t>-</w:t>
            </w:r>
          </w:p>
        </w:tc>
        <w:tc>
          <w:tcPr>
            <w:tcW w:w="1300"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highlight w:val="none"/>
                <w:lang w:val="en-US" w:eastAsia="zh-CN"/>
              </w:rPr>
            </w:pPr>
          </w:p>
        </w:tc>
        <w:tc>
          <w:tcPr>
            <w:tcW w:w="1283" w:type="dxa"/>
            <w:vAlign w:val="center"/>
          </w:tcPr>
          <w:p>
            <w:pPr>
              <w:adjustRightInd w:val="0"/>
              <w:snapToGrid w:val="0"/>
              <w:spacing w:line="240" w:lineRule="auto"/>
              <w:jc w:val="center"/>
              <w:rPr>
                <w:rFonts w:hint="default" w:ascii="宋体" w:hAnsi="宋体" w:cs="宋体"/>
                <w:color w:val="auto"/>
                <w:kern w:val="0"/>
                <w:sz w:val="20"/>
                <w:szCs w:val="21"/>
                <w:highlight w:val="none"/>
                <w:lang w:val="en-US" w:eastAsia="zh-CN"/>
              </w:rPr>
            </w:pPr>
          </w:p>
        </w:tc>
        <w:tc>
          <w:tcPr>
            <w:tcW w:w="1484" w:type="dxa"/>
            <w:vAlign w:val="center"/>
          </w:tcPr>
          <w:p>
            <w:pPr>
              <w:adjustRightInd w:val="0"/>
              <w:snapToGrid w:val="0"/>
              <w:spacing w:line="240" w:lineRule="auto"/>
              <w:jc w:val="center"/>
              <w:rPr>
                <w:rFonts w:hint="eastAsia" w:ascii="宋体" w:hAnsi="宋体" w:eastAsia="宋体" w:cs="宋体"/>
                <w:color w:val="auto"/>
                <w:kern w:val="0"/>
                <w:sz w:val="20"/>
                <w:szCs w:val="21"/>
                <w:highlight w:val="none"/>
                <w:lang w:eastAsia="zh-CN"/>
              </w:rPr>
            </w:pPr>
            <w:r>
              <w:rPr>
                <w:rFonts w:hint="eastAsia" w:ascii="宋体" w:hAnsi="宋体" w:cs="宋体"/>
                <w:color w:val="auto"/>
                <w:kern w:val="0"/>
                <w:sz w:val="20"/>
                <w:szCs w:val="21"/>
                <w:highlight w:val="none"/>
                <w:lang w:eastAsia="zh-CN"/>
              </w:rPr>
              <w:t>（可以加行）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vAlign w:val="center"/>
          </w:tcPr>
          <w:p>
            <w:pPr>
              <w:adjustRightInd w:val="0"/>
              <w:snapToGrid w:val="0"/>
              <w:spacing w:line="240" w:lineRule="auto"/>
              <w:jc w:val="center"/>
              <w:rPr>
                <w:rFonts w:hint="default" w:ascii="宋体" w:hAnsi="宋体" w:cs="宋体"/>
                <w:color w:val="auto"/>
                <w:kern w:val="0"/>
                <w:sz w:val="20"/>
                <w:szCs w:val="21"/>
                <w:highlight w:val="none"/>
                <w:lang w:val="en-US" w:eastAsia="zh-CN"/>
              </w:rPr>
            </w:pPr>
            <w:r>
              <w:rPr>
                <w:rFonts w:hint="eastAsia" w:ascii="宋体" w:hAnsi="宋体" w:cs="宋体"/>
                <w:color w:val="auto"/>
                <w:kern w:val="0"/>
                <w:sz w:val="20"/>
                <w:szCs w:val="21"/>
                <w:highlight w:val="none"/>
                <w:lang w:val="en-US" w:eastAsia="zh-CN"/>
              </w:rPr>
              <w:t>2</w:t>
            </w:r>
          </w:p>
        </w:tc>
        <w:tc>
          <w:tcPr>
            <w:tcW w:w="2409" w:type="dxa"/>
            <w:vAlign w:val="center"/>
          </w:tcPr>
          <w:p>
            <w:pPr>
              <w:rPr>
                <w:rFonts w:hint="default" w:ascii="宋体" w:hAnsi="宋体" w:eastAsia="宋体" w:cs="宋体"/>
                <w:b w:val="0"/>
                <w:bCs w:val="0"/>
                <w:color w:val="auto"/>
                <w:kern w:val="0"/>
                <w:sz w:val="20"/>
                <w:szCs w:val="21"/>
                <w:highlight w:val="none"/>
                <w:lang w:val="en-US" w:eastAsia="zh-CN"/>
              </w:rPr>
            </w:pPr>
            <w:r>
              <w:rPr>
                <w:rFonts w:hint="eastAsia" w:ascii="宋体" w:hAnsi="宋体"/>
                <w:color w:val="auto"/>
                <w:szCs w:val="21"/>
                <w:highlight w:val="none"/>
              </w:rPr>
              <w:t>测试化验加工费</w:t>
            </w:r>
          </w:p>
        </w:tc>
        <w:tc>
          <w:tcPr>
            <w:tcW w:w="732"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highlight w:val="none"/>
                <w:lang w:val="en-US" w:eastAsia="zh-CN"/>
              </w:rPr>
            </w:pPr>
            <w:r>
              <w:rPr>
                <w:rFonts w:hint="eastAsia" w:ascii="宋体" w:hAnsi="宋体" w:cs="宋体"/>
                <w:b w:val="0"/>
                <w:bCs w:val="0"/>
                <w:color w:val="auto"/>
                <w:kern w:val="0"/>
                <w:sz w:val="20"/>
                <w:szCs w:val="21"/>
                <w:highlight w:val="none"/>
                <w:lang w:val="en-US" w:eastAsia="zh-CN"/>
              </w:rPr>
              <w:t>项</w:t>
            </w:r>
          </w:p>
        </w:tc>
        <w:tc>
          <w:tcPr>
            <w:tcW w:w="917"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highlight w:val="none"/>
                <w:lang w:val="en-US" w:eastAsia="zh-CN"/>
              </w:rPr>
            </w:pPr>
            <w:r>
              <w:rPr>
                <w:rFonts w:hint="eastAsia" w:ascii="宋体" w:hAnsi="宋体" w:cs="宋体"/>
                <w:b w:val="0"/>
                <w:bCs w:val="0"/>
                <w:color w:val="auto"/>
                <w:kern w:val="0"/>
                <w:sz w:val="20"/>
                <w:szCs w:val="21"/>
                <w:highlight w:val="none"/>
                <w:lang w:val="en-US" w:eastAsia="zh-CN"/>
              </w:rPr>
              <w:t>-</w:t>
            </w:r>
          </w:p>
        </w:tc>
        <w:tc>
          <w:tcPr>
            <w:tcW w:w="1300"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highlight w:val="none"/>
                <w:lang w:val="en-US" w:eastAsia="zh-CN"/>
              </w:rPr>
            </w:pPr>
          </w:p>
        </w:tc>
        <w:tc>
          <w:tcPr>
            <w:tcW w:w="1283" w:type="dxa"/>
            <w:vAlign w:val="center"/>
          </w:tcPr>
          <w:p>
            <w:pPr>
              <w:adjustRightInd w:val="0"/>
              <w:snapToGrid w:val="0"/>
              <w:spacing w:line="240" w:lineRule="auto"/>
              <w:jc w:val="center"/>
              <w:rPr>
                <w:rFonts w:hint="default" w:ascii="宋体" w:hAnsi="宋体" w:cs="宋体"/>
                <w:color w:val="auto"/>
                <w:kern w:val="0"/>
                <w:sz w:val="20"/>
                <w:szCs w:val="21"/>
                <w:highlight w:val="none"/>
                <w:lang w:val="en-US" w:eastAsia="zh-CN"/>
              </w:rPr>
            </w:pPr>
          </w:p>
        </w:tc>
        <w:tc>
          <w:tcPr>
            <w:tcW w:w="1484" w:type="dxa"/>
            <w:vAlign w:val="center"/>
          </w:tcPr>
          <w:p>
            <w:pPr>
              <w:adjustRightInd w:val="0"/>
              <w:snapToGrid w:val="0"/>
              <w:spacing w:line="240" w:lineRule="auto"/>
              <w:jc w:val="center"/>
              <w:rPr>
                <w:rFonts w:hint="eastAsia" w:ascii="宋体" w:hAnsi="宋体" w:cs="宋体"/>
                <w:color w:val="auto"/>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vAlign w:val="center"/>
          </w:tcPr>
          <w:p>
            <w:pPr>
              <w:adjustRightInd w:val="0"/>
              <w:snapToGrid w:val="0"/>
              <w:spacing w:line="240" w:lineRule="auto"/>
              <w:jc w:val="center"/>
              <w:rPr>
                <w:rFonts w:hint="default" w:ascii="宋体" w:hAnsi="宋体" w:cs="宋体"/>
                <w:color w:val="auto"/>
                <w:kern w:val="0"/>
                <w:sz w:val="20"/>
                <w:szCs w:val="21"/>
                <w:highlight w:val="none"/>
                <w:lang w:val="en-US" w:eastAsia="zh-CN"/>
              </w:rPr>
            </w:pPr>
            <w:r>
              <w:rPr>
                <w:rFonts w:hint="eastAsia" w:ascii="宋体" w:hAnsi="宋体" w:cs="宋体"/>
                <w:color w:val="auto"/>
                <w:kern w:val="0"/>
                <w:sz w:val="20"/>
                <w:szCs w:val="21"/>
                <w:highlight w:val="none"/>
                <w:lang w:val="en-US" w:eastAsia="zh-CN"/>
              </w:rPr>
              <w:t>3</w:t>
            </w:r>
          </w:p>
        </w:tc>
        <w:tc>
          <w:tcPr>
            <w:tcW w:w="2409" w:type="dxa"/>
            <w:vAlign w:val="center"/>
          </w:tcPr>
          <w:p>
            <w:pPr>
              <w:rPr>
                <w:rFonts w:hint="default" w:ascii="宋体" w:hAnsi="宋体" w:eastAsia="宋体" w:cs="宋体"/>
                <w:b w:val="0"/>
                <w:bCs w:val="0"/>
                <w:color w:val="auto"/>
                <w:kern w:val="0"/>
                <w:sz w:val="20"/>
                <w:szCs w:val="21"/>
                <w:highlight w:val="none"/>
                <w:lang w:val="en-US" w:eastAsia="zh-CN"/>
              </w:rPr>
            </w:pPr>
            <w:r>
              <w:rPr>
                <w:rFonts w:hint="eastAsia" w:ascii="宋体" w:hAnsi="宋体"/>
                <w:color w:val="auto"/>
                <w:szCs w:val="21"/>
                <w:highlight w:val="none"/>
              </w:rPr>
              <w:t>其他费用</w:t>
            </w:r>
          </w:p>
        </w:tc>
        <w:tc>
          <w:tcPr>
            <w:tcW w:w="732" w:type="dxa"/>
            <w:vAlign w:val="center"/>
          </w:tcPr>
          <w:p>
            <w:pPr>
              <w:adjustRightInd w:val="0"/>
              <w:snapToGrid w:val="0"/>
              <w:spacing w:line="240" w:lineRule="auto"/>
              <w:jc w:val="center"/>
              <w:rPr>
                <w:rFonts w:hint="default" w:ascii="宋体" w:hAnsi="宋体" w:cs="宋体"/>
                <w:b w:val="0"/>
                <w:bCs w:val="0"/>
                <w:color w:val="auto"/>
                <w:kern w:val="0"/>
                <w:sz w:val="20"/>
                <w:szCs w:val="21"/>
                <w:highlight w:val="none"/>
                <w:lang w:val="en-US" w:eastAsia="zh-CN"/>
              </w:rPr>
            </w:pPr>
            <w:r>
              <w:rPr>
                <w:rFonts w:hint="eastAsia" w:ascii="宋体" w:hAnsi="宋体" w:cs="宋体"/>
                <w:b w:val="0"/>
                <w:bCs w:val="0"/>
                <w:color w:val="auto"/>
                <w:kern w:val="0"/>
                <w:sz w:val="20"/>
                <w:szCs w:val="21"/>
                <w:highlight w:val="none"/>
                <w:lang w:val="en-US" w:eastAsia="zh-CN"/>
              </w:rPr>
              <w:t>项</w:t>
            </w:r>
          </w:p>
        </w:tc>
        <w:tc>
          <w:tcPr>
            <w:tcW w:w="917" w:type="dxa"/>
            <w:vAlign w:val="center"/>
          </w:tcPr>
          <w:p>
            <w:pPr>
              <w:adjustRightInd w:val="0"/>
              <w:snapToGrid w:val="0"/>
              <w:spacing w:line="240" w:lineRule="auto"/>
              <w:jc w:val="center"/>
              <w:rPr>
                <w:rFonts w:hint="default" w:ascii="宋体" w:hAnsi="宋体" w:cs="宋体"/>
                <w:b w:val="0"/>
                <w:bCs w:val="0"/>
                <w:color w:val="auto"/>
                <w:kern w:val="0"/>
                <w:sz w:val="20"/>
                <w:szCs w:val="21"/>
                <w:highlight w:val="none"/>
                <w:lang w:val="en-US" w:eastAsia="zh-CN"/>
              </w:rPr>
            </w:pPr>
            <w:r>
              <w:rPr>
                <w:rFonts w:hint="eastAsia" w:ascii="宋体" w:hAnsi="宋体" w:cs="宋体"/>
                <w:b w:val="0"/>
                <w:bCs w:val="0"/>
                <w:color w:val="auto"/>
                <w:kern w:val="0"/>
                <w:sz w:val="20"/>
                <w:szCs w:val="21"/>
                <w:highlight w:val="none"/>
                <w:lang w:val="en-US" w:eastAsia="zh-CN"/>
              </w:rPr>
              <w:t>-</w:t>
            </w:r>
          </w:p>
        </w:tc>
        <w:tc>
          <w:tcPr>
            <w:tcW w:w="1300"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highlight w:val="none"/>
                <w:lang w:val="en-US" w:eastAsia="zh-CN"/>
              </w:rPr>
            </w:pPr>
          </w:p>
        </w:tc>
        <w:tc>
          <w:tcPr>
            <w:tcW w:w="1283" w:type="dxa"/>
            <w:vAlign w:val="center"/>
          </w:tcPr>
          <w:p>
            <w:pPr>
              <w:adjustRightInd w:val="0"/>
              <w:snapToGrid w:val="0"/>
              <w:spacing w:line="240" w:lineRule="auto"/>
              <w:jc w:val="center"/>
              <w:rPr>
                <w:rFonts w:hint="default" w:ascii="宋体" w:hAnsi="宋体" w:cs="宋体"/>
                <w:color w:val="auto"/>
                <w:kern w:val="0"/>
                <w:sz w:val="20"/>
                <w:szCs w:val="21"/>
                <w:highlight w:val="none"/>
                <w:lang w:val="en-US" w:eastAsia="zh-CN"/>
              </w:rPr>
            </w:pPr>
          </w:p>
        </w:tc>
        <w:tc>
          <w:tcPr>
            <w:tcW w:w="1484" w:type="dxa"/>
            <w:vAlign w:val="center"/>
          </w:tcPr>
          <w:p>
            <w:pPr>
              <w:adjustRightInd w:val="0"/>
              <w:snapToGrid w:val="0"/>
              <w:spacing w:line="240" w:lineRule="auto"/>
              <w:jc w:val="center"/>
              <w:rPr>
                <w:rFonts w:hint="eastAsia" w:ascii="宋体" w:hAnsi="宋体" w:cs="宋体"/>
                <w:color w:val="auto"/>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vAlign w:val="center"/>
          </w:tcPr>
          <w:p>
            <w:pPr>
              <w:adjustRightInd w:val="0"/>
              <w:snapToGrid w:val="0"/>
              <w:spacing w:line="240" w:lineRule="auto"/>
              <w:jc w:val="center"/>
              <w:rPr>
                <w:rFonts w:hint="eastAsia" w:ascii="宋体" w:hAnsi="宋体" w:cs="宋体"/>
                <w:color w:val="auto"/>
                <w:kern w:val="0"/>
                <w:sz w:val="20"/>
                <w:szCs w:val="21"/>
                <w:highlight w:val="none"/>
                <w:lang w:val="en-US" w:eastAsia="zh-CN"/>
              </w:rPr>
            </w:pPr>
          </w:p>
        </w:tc>
        <w:tc>
          <w:tcPr>
            <w:tcW w:w="2409" w:type="dxa"/>
            <w:vAlign w:val="center"/>
          </w:tcPr>
          <w:p>
            <w:pPr>
              <w:rPr>
                <w:rFonts w:hint="eastAsia" w:ascii="宋体" w:hAnsi="宋体" w:cs="宋体"/>
                <w:b w:val="0"/>
                <w:bCs w:val="0"/>
                <w:color w:val="auto"/>
                <w:kern w:val="0"/>
                <w:sz w:val="20"/>
                <w:szCs w:val="21"/>
                <w:highlight w:val="none"/>
                <w:lang w:val="en-US" w:eastAsia="zh-CN"/>
              </w:rPr>
            </w:pPr>
          </w:p>
        </w:tc>
        <w:tc>
          <w:tcPr>
            <w:tcW w:w="732" w:type="dxa"/>
            <w:vAlign w:val="center"/>
          </w:tcPr>
          <w:p>
            <w:pPr>
              <w:adjustRightInd w:val="0"/>
              <w:snapToGrid w:val="0"/>
              <w:spacing w:line="240" w:lineRule="auto"/>
              <w:jc w:val="center"/>
              <w:rPr>
                <w:rFonts w:hint="eastAsia" w:ascii="宋体" w:hAnsi="宋体" w:cs="宋体"/>
                <w:b w:val="0"/>
                <w:bCs w:val="0"/>
                <w:color w:val="auto"/>
                <w:kern w:val="0"/>
                <w:sz w:val="20"/>
                <w:szCs w:val="21"/>
                <w:highlight w:val="none"/>
                <w:lang w:val="en-US" w:eastAsia="zh-CN"/>
              </w:rPr>
            </w:pPr>
          </w:p>
        </w:tc>
        <w:tc>
          <w:tcPr>
            <w:tcW w:w="917" w:type="dxa"/>
            <w:vAlign w:val="center"/>
          </w:tcPr>
          <w:p>
            <w:pPr>
              <w:adjustRightInd w:val="0"/>
              <w:snapToGrid w:val="0"/>
              <w:spacing w:line="240" w:lineRule="auto"/>
              <w:jc w:val="center"/>
              <w:rPr>
                <w:rFonts w:hint="default" w:ascii="宋体" w:hAnsi="宋体" w:cs="宋体"/>
                <w:b w:val="0"/>
                <w:bCs w:val="0"/>
                <w:color w:val="auto"/>
                <w:kern w:val="0"/>
                <w:sz w:val="20"/>
                <w:szCs w:val="21"/>
                <w:highlight w:val="none"/>
                <w:lang w:val="en-US" w:eastAsia="zh-CN"/>
              </w:rPr>
            </w:pPr>
          </w:p>
        </w:tc>
        <w:tc>
          <w:tcPr>
            <w:tcW w:w="1300"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highlight w:val="none"/>
                <w:lang w:val="en-US" w:eastAsia="zh-CN"/>
              </w:rPr>
            </w:pPr>
          </w:p>
        </w:tc>
        <w:tc>
          <w:tcPr>
            <w:tcW w:w="1283" w:type="dxa"/>
            <w:vAlign w:val="center"/>
          </w:tcPr>
          <w:p>
            <w:pPr>
              <w:adjustRightInd w:val="0"/>
              <w:snapToGrid w:val="0"/>
              <w:spacing w:line="240" w:lineRule="auto"/>
              <w:jc w:val="center"/>
              <w:rPr>
                <w:rFonts w:hint="default" w:ascii="宋体" w:hAnsi="宋体" w:cs="宋体"/>
                <w:color w:val="auto"/>
                <w:kern w:val="0"/>
                <w:sz w:val="20"/>
                <w:szCs w:val="21"/>
                <w:highlight w:val="none"/>
                <w:lang w:val="en-US" w:eastAsia="zh-CN"/>
              </w:rPr>
            </w:pPr>
          </w:p>
        </w:tc>
        <w:tc>
          <w:tcPr>
            <w:tcW w:w="1484" w:type="dxa"/>
            <w:vAlign w:val="center"/>
          </w:tcPr>
          <w:p>
            <w:pPr>
              <w:adjustRightInd w:val="0"/>
              <w:snapToGrid w:val="0"/>
              <w:spacing w:line="240" w:lineRule="auto"/>
              <w:jc w:val="center"/>
              <w:rPr>
                <w:rFonts w:hint="eastAsia" w:ascii="宋体" w:hAnsi="宋体" w:cs="宋体"/>
                <w:color w:val="auto"/>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vAlign w:val="center"/>
          </w:tcPr>
          <w:p>
            <w:pPr>
              <w:adjustRightInd w:val="0"/>
              <w:snapToGrid w:val="0"/>
              <w:spacing w:line="240" w:lineRule="auto"/>
              <w:jc w:val="center"/>
              <w:rPr>
                <w:rFonts w:hint="default" w:ascii="宋体" w:hAnsi="宋体" w:eastAsia="宋体" w:cs="宋体"/>
                <w:color w:val="auto"/>
                <w:kern w:val="0"/>
                <w:sz w:val="20"/>
                <w:szCs w:val="21"/>
                <w:highlight w:val="none"/>
                <w:lang w:val="en-US" w:eastAsia="zh-CN"/>
              </w:rPr>
            </w:pPr>
          </w:p>
        </w:tc>
        <w:tc>
          <w:tcPr>
            <w:tcW w:w="5358" w:type="dxa"/>
            <w:gridSpan w:val="4"/>
            <w:vAlign w:val="center"/>
          </w:tcPr>
          <w:p>
            <w:pPr>
              <w:adjustRightInd w:val="0"/>
              <w:snapToGrid w:val="0"/>
              <w:spacing w:line="240" w:lineRule="auto"/>
              <w:jc w:val="center"/>
              <w:rPr>
                <w:rFonts w:hint="eastAsia" w:ascii="宋体" w:hAnsi="宋体" w:cs="宋体"/>
                <w:color w:val="auto"/>
                <w:kern w:val="0"/>
                <w:sz w:val="20"/>
                <w:szCs w:val="21"/>
                <w:highlight w:val="none"/>
              </w:rPr>
            </w:pPr>
            <w:r>
              <w:rPr>
                <w:rFonts w:hint="eastAsia" w:ascii="宋体" w:hAnsi="宋体" w:eastAsia="宋体" w:cs="宋体"/>
                <w:b/>
                <w:bCs/>
                <w:color w:val="auto"/>
                <w:kern w:val="0"/>
                <w:sz w:val="21"/>
                <w:szCs w:val="21"/>
                <w:highlight w:val="none"/>
                <w:lang w:val="en-US" w:eastAsia="zh-CN" w:bidi="ar"/>
              </w:rPr>
              <w:t>合计</w:t>
            </w:r>
          </w:p>
        </w:tc>
        <w:tc>
          <w:tcPr>
            <w:tcW w:w="1283" w:type="dxa"/>
            <w:vAlign w:val="center"/>
          </w:tcPr>
          <w:p>
            <w:pPr>
              <w:adjustRightInd w:val="0"/>
              <w:snapToGrid w:val="0"/>
              <w:spacing w:line="240" w:lineRule="auto"/>
              <w:jc w:val="center"/>
              <w:rPr>
                <w:rFonts w:hint="default" w:ascii="宋体" w:hAnsi="宋体" w:cs="宋体"/>
                <w:color w:val="auto"/>
                <w:kern w:val="0"/>
                <w:sz w:val="20"/>
                <w:szCs w:val="21"/>
                <w:highlight w:val="none"/>
                <w:lang w:val="en-US" w:eastAsia="zh-CN"/>
              </w:rPr>
            </w:pPr>
          </w:p>
        </w:tc>
        <w:tc>
          <w:tcPr>
            <w:tcW w:w="1484" w:type="dxa"/>
            <w:vAlign w:val="center"/>
          </w:tcPr>
          <w:p>
            <w:pPr>
              <w:adjustRightInd w:val="0"/>
              <w:snapToGrid w:val="0"/>
              <w:spacing w:line="240" w:lineRule="auto"/>
              <w:jc w:val="center"/>
              <w:rPr>
                <w:rFonts w:hint="eastAsia" w:ascii="宋体" w:hAnsi="宋体" w:eastAsia="宋体" w:cs="宋体"/>
                <w:b w:val="0"/>
                <w:bCs w:val="0"/>
                <w:color w:val="auto"/>
                <w:kern w:val="0"/>
                <w:sz w:val="20"/>
                <w:szCs w:val="21"/>
                <w:highlight w:val="none"/>
                <w:lang w:val="en-US" w:eastAsia="zh-CN"/>
              </w:rPr>
            </w:pPr>
            <w:r>
              <w:rPr>
                <w:rFonts w:hint="eastAsia" w:ascii="宋体" w:hAnsi="宋体" w:cs="宋体"/>
                <w:b w:val="0"/>
                <w:bCs w:val="0"/>
                <w:color w:val="auto"/>
                <w:kern w:val="0"/>
                <w:sz w:val="20"/>
                <w:szCs w:val="21"/>
                <w:highlight w:val="none"/>
                <w:lang w:eastAsia="zh-CN"/>
              </w:rPr>
              <w:t>总价含税费，税率为</w:t>
            </w:r>
            <w:r>
              <w:rPr>
                <w:rFonts w:hint="eastAsia" w:ascii="宋体" w:hAnsi="宋体" w:cs="宋体"/>
                <w:b w:val="0"/>
                <w:bCs w:val="0"/>
                <w:color w:val="auto"/>
                <w:kern w:val="0"/>
                <w:sz w:val="20"/>
                <w:szCs w:val="21"/>
                <w:highlight w:val="none"/>
                <w:lang w:val="en-US" w:eastAsia="zh-CN"/>
              </w:rPr>
              <w:t xml:space="preserve"> X %</w:t>
            </w:r>
          </w:p>
        </w:tc>
      </w:tr>
    </w:tbl>
    <w:p>
      <w:pPr>
        <w:spacing w:line="360" w:lineRule="auto"/>
        <w:rPr>
          <w:rFonts w:hint="eastAsia" w:ascii="宋体" w:hAnsi="宋体" w:cs="宋体"/>
          <w:color w:val="auto"/>
          <w:szCs w:val="21"/>
          <w:highlight w:val="none"/>
        </w:rPr>
      </w:pPr>
    </w:p>
    <w:p>
      <w:pPr>
        <w:spacing w:line="360" w:lineRule="auto"/>
        <w:rPr>
          <w:rFonts w:ascii="宋体" w:hAnsi="宋体" w:cs="宋体"/>
          <w:color w:val="auto"/>
          <w:szCs w:val="21"/>
          <w:highlight w:val="none"/>
        </w:rPr>
      </w:pPr>
      <w:r>
        <w:rPr>
          <w:rFonts w:hint="eastAsia" w:ascii="宋体" w:hAnsi="宋体" w:cs="宋体"/>
          <w:color w:val="auto"/>
          <w:szCs w:val="21"/>
          <w:highlight w:val="none"/>
        </w:rPr>
        <w:t>注：</w:t>
      </w:r>
    </w:p>
    <w:p>
      <w:pPr>
        <w:spacing w:line="360" w:lineRule="auto"/>
        <w:rPr>
          <w:rFonts w:ascii="宋体" w:hAnsi="宋体" w:cs="宋体"/>
          <w:color w:val="auto"/>
          <w:szCs w:val="21"/>
          <w:highlight w:val="none"/>
        </w:rPr>
      </w:pPr>
      <w:r>
        <w:rPr>
          <w:rFonts w:hint="eastAsia" w:ascii="宋体" w:hAnsi="宋体" w:cs="宋体"/>
          <w:color w:val="auto"/>
          <w:spacing w:val="-1"/>
          <w:szCs w:val="21"/>
          <w:highlight w:val="none"/>
        </w:rPr>
        <w:t>1、若单价和总价有差异，以单价为准；</w:t>
      </w:r>
    </w:p>
    <w:p>
      <w:pPr>
        <w:spacing w:line="360" w:lineRule="auto"/>
        <w:rPr>
          <w:rFonts w:ascii="宋体" w:hAnsi="宋体" w:cs="宋体"/>
          <w:color w:val="auto"/>
          <w:szCs w:val="21"/>
          <w:highlight w:val="none"/>
        </w:rPr>
      </w:pPr>
      <w:r>
        <w:rPr>
          <w:rFonts w:hint="eastAsia" w:ascii="宋体" w:hAnsi="宋体" w:cs="宋体"/>
          <w:color w:val="auto"/>
          <w:spacing w:val="-1"/>
          <w:szCs w:val="21"/>
          <w:highlight w:val="none"/>
        </w:rPr>
        <w:t>2、</w:t>
      </w:r>
      <w:r>
        <w:rPr>
          <w:rFonts w:hint="eastAsia" w:ascii="宋体" w:hAnsi="宋体" w:cs="宋体"/>
          <w:bCs/>
          <w:color w:val="auto"/>
          <w:spacing w:val="2"/>
          <w:szCs w:val="21"/>
          <w:highlight w:val="none"/>
        </w:rPr>
        <w:t>报价方</w:t>
      </w:r>
      <w:r>
        <w:rPr>
          <w:rFonts w:hint="eastAsia" w:ascii="宋体" w:hAnsi="宋体" w:cs="宋体"/>
          <w:color w:val="auto"/>
          <w:spacing w:val="-1"/>
          <w:szCs w:val="21"/>
          <w:highlight w:val="none"/>
        </w:rPr>
        <w:t>为执行本项目所发生的其他一切费用均已包含在总价中；</w:t>
      </w:r>
    </w:p>
    <w:p>
      <w:pPr>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3、按照询价文件中的</w:t>
      </w:r>
      <w:r>
        <w:rPr>
          <w:rFonts w:hint="eastAsia" w:ascii="宋体" w:hAnsi="宋体" w:cs="宋体"/>
          <w:color w:val="auto"/>
          <w:spacing w:val="-1"/>
          <w:szCs w:val="21"/>
          <w:highlight w:val="none"/>
          <w:lang w:eastAsia="zh-CN"/>
        </w:rPr>
        <w:t>标包</w:t>
      </w:r>
      <w:r>
        <w:rPr>
          <w:rFonts w:hint="eastAsia" w:ascii="宋体" w:hAnsi="宋体" w:cs="宋体"/>
          <w:color w:val="auto"/>
          <w:spacing w:val="-1"/>
          <w:szCs w:val="21"/>
          <w:highlight w:val="none"/>
        </w:rPr>
        <w:t>需求</w:t>
      </w:r>
      <w:r>
        <w:rPr>
          <w:rFonts w:hint="eastAsia" w:ascii="宋体" w:hAnsi="宋体" w:cs="宋体"/>
          <w:color w:val="auto"/>
          <w:spacing w:val="-1"/>
          <w:szCs w:val="21"/>
          <w:highlight w:val="none"/>
          <w:lang w:eastAsia="zh-CN"/>
        </w:rPr>
        <w:t>，根据实际服务内容</w:t>
      </w:r>
      <w:r>
        <w:rPr>
          <w:rFonts w:hint="eastAsia" w:ascii="宋体" w:hAnsi="宋体" w:cs="宋体"/>
          <w:color w:val="auto"/>
          <w:spacing w:val="-1"/>
          <w:szCs w:val="21"/>
          <w:highlight w:val="none"/>
        </w:rPr>
        <w:t xml:space="preserve">进行报价，发票应符合规定税率。 </w:t>
      </w:r>
    </w:p>
    <w:p>
      <w:pPr>
        <w:spacing w:line="360" w:lineRule="auto"/>
        <w:rPr>
          <w:rFonts w:hint="default" w:ascii="宋体" w:hAnsi="宋体" w:eastAsia="宋体" w:cs="宋体"/>
          <w:b w:val="0"/>
          <w:bCs w:val="0"/>
          <w:color w:val="auto"/>
          <w:spacing w:val="-1"/>
          <w:szCs w:val="21"/>
          <w:highlight w:val="none"/>
          <w:lang w:val="en-US" w:eastAsia="zh-CN"/>
        </w:rPr>
      </w:pPr>
      <w:r>
        <w:rPr>
          <w:rFonts w:hint="eastAsia" w:ascii="宋体" w:hAnsi="宋体" w:cs="宋体"/>
          <w:color w:val="auto"/>
          <w:spacing w:val="-1"/>
          <w:szCs w:val="21"/>
          <w:highlight w:val="none"/>
          <w:lang w:val="en-US" w:eastAsia="zh-CN"/>
        </w:rPr>
        <w:t>4、分项报价供参考，可根据实际情况增减采购/服务内容。</w:t>
      </w:r>
    </w:p>
    <w:p>
      <w:pPr>
        <w:spacing w:line="360" w:lineRule="auto"/>
        <w:jc w:val="right"/>
        <w:rPr>
          <w:rFonts w:hint="eastAsia" w:ascii="宋体" w:hAnsi="宋体" w:cs="宋体"/>
          <w:color w:val="auto"/>
          <w:spacing w:val="-1"/>
          <w:szCs w:val="21"/>
          <w:highlight w:val="none"/>
        </w:rPr>
      </w:pPr>
    </w:p>
    <w:p>
      <w:pPr>
        <w:wordWrap w:val="0"/>
        <w:spacing w:line="360" w:lineRule="auto"/>
        <w:jc w:val="right"/>
        <w:rPr>
          <w:rFonts w:hint="default" w:eastAsia="宋体" w:asciiTheme="minorEastAsia" w:hAnsiTheme="minorEastAsia" w:cstheme="minorEastAsia"/>
          <w:color w:val="auto"/>
          <w:kern w:val="0"/>
          <w:sz w:val="24"/>
          <w:highlight w:val="none"/>
          <w:lang w:val="en-US" w:eastAsia="zh-CN"/>
        </w:rPr>
      </w:pPr>
      <w:r>
        <w:rPr>
          <w:rFonts w:hint="eastAsia" w:ascii="宋体" w:hAnsi="宋体" w:cs="宋体"/>
          <w:color w:val="auto"/>
          <w:spacing w:val="-1"/>
          <w:szCs w:val="21"/>
          <w:highlight w:val="none"/>
          <w:lang w:val="en-US" w:eastAsia="zh-CN"/>
        </w:rPr>
        <w:t xml:space="preserve">  </w:t>
      </w:r>
    </w:p>
    <w:p>
      <w:pPr>
        <w:spacing w:line="360" w:lineRule="auto"/>
        <w:jc w:val="center"/>
        <w:rPr>
          <w:color w:val="auto"/>
          <w:spacing w:val="-1"/>
          <w:sz w:val="24"/>
          <w:highlight w:val="none"/>
        </w:rPr>
        <w:sectPr>
          <w:footerReference r:id="rId7" w:type="default"/>
          <w:pgSz w:w="11906" w:h="16838"/>
          <w:pgMar w:top="1440" w:right="1800" w:bottom="1440" w:left="1800" w:header="851" w:footer="992" w:gutter="0"/>
          <w:cols w:space="720" w:num="1"/>
          <w:docGrid w:type="lines" w:linePitch="312" w:charSpace="0"/>
        </w:sectPr>
      </w:pPr>
    </w:p>
    <w:p>
      <w:pPr>
        <w:spacing w:line="360" w:lineRule="auto"/>
        <w:jc w:val="center"/>
        <w:outlineLvl w:val="5"/>
        <w:rPr>
          <w:rFonts w:hint="eastAsia" w:ascii="宋体" w:hAnsi="宋体" w:eastAsia="宋体" w:cs="宋体"/>
          <w:color w:val="auto"/>
          <w:szCs w:val="21"/>
          <w:highlight w:val="none"/>
          <w:lang w:val="en-US" w:eastAsia="zh-CN"/>
        </w:rPr>
      </w:pPr>
      <w:r>
        <w:rPr>
          <w:rFonts w:hint="eastAsia"/>
          <w:b/>
          <w:bCs/>
          <w:color w:val="auto"/>
          <w:spacing w:val="14"/>
          <w:kern w:val="0"/>
          <w:sz w:val="28"/>
          <w:szCs w:val="28"/>
          <w:highlight w:val="none"/>
          <w:lang w:val="en-US" w:eastAsia="zh-CN"/>
        </w:rPr>
        <w:t>服务</w:t>
      </w:r>
      <w:r>
        <w:rPr>
          <w:rFonts w:hint="eastAsia"/>
          <w:b/>
          <w:bCs/>
          <w:color w:val="auto"/>
          <w:spacing w:val="14"/>
          <w:kern w:val="0"/>
          <w:sz w:val="28"/>
          <w:szCs w:val="28"/>
          <w:highlight w:val="none"/>
        </w:rPr>
        <w:t>品质</w:t>
      </w:r>
    </w:p>
    <w:tbl>
      <w:tblPr>
        <w:tblStyle w:val="20"/>
        <w:tblpPr w:leftFromText="180" w:rightFromText="180" w:vertAnchor="text" w:horzAnchor="page" w:tblpXSpec="center" w:tblpY="129"/>
        <w:tblOverlap w:val="never"/>
        <w:tblW w:w="1061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61"/>
        <w:gridCol w:w="1684"/>
        <w:gridCol w:w="6590"/>
        <w:gridCol w:w="178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606" w:hRule="atLeast"/>
          <w:jc w:val="center"/>
        </w:trPr>
        <w:tc>
          <w:tcPr>
            <w:tcW w:w="561"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序号</w:t>
            </w:r>
          </w:p>
        </w:tc>
        <w:tc>
          <w:tcPr>
            <w:tcW w:w="168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jc w:val="center"/>
              <w:textAlignment w:val="center"/>
              <w:rPr>
                <w:rFonts w:hint="default"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color w:val="auto"/>
                <w:sz w:val="24"/>
                <w:highlight w:val="none"/>
                <w:lang w:val="en-US" w:eastAsia="zh-CN"/>
              </w:rPr>
              <w:t>服务项</w:t>
            </w:r>
          </w:p>
        </w:tc>
        <w:tc>
          <w:tcPr>
            <w:tcW w:w="6590"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技术要求</w:t>
            </w:r>
          </w:p>
        </w:tc>
        <w:tc>
          <w:tcPr>
            <w:tcW w:w="178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keepNext w:val="0"/>
              <w:keepLines w:val="0"/>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604" w:hRule="atLeast"/>
          <w:jc w:val="center"/>
        </w:trPr>
        <w:tc>
          <w:tcPr>
            <w:tcW w:w="561"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1</w:t>
            </w:r>
          </w:p>
        </w:tc>
        <w:tc>
          <w:tcPr>
            <w:tcW w:w="1684" w:type="dxa"/>
            <w:vMerge w:val="restart"/>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普通技术服务</w:t>
            </w:r>
          </w:p>
        </w:tc>
        <w:tc>
          <w:tcPr>
            <w:tcW w:w="6590"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rPr>
                <w:rFonts w:hint="eastAsia" w:ascii="宋体" w:hAnsi="宋体" w:eastAsia="宋体" w:cs="Times New Roman"/>
                <w:color w:val="auto"/>
                <w:kern w:val="2"/>
                <w:sz w:val="24"/>
                <w:szCs w:val="24"/>
                <w:highlight w:val="none"/>
                <w:lang w:val="en-US" w:eastAsia="zh-CN" w:bidi="ar-SA"/>
              </w:rPr>
            </w:pPr>
            <w:r>
              <w:rPr>
                <w:rFonts w:hint="eastAsia" w:ascii="宋体" w:hAnsi="宋体"/>
                <w:color w:val="auto"/>
                <w:sz w:val="24"/>
                <w:highlight w:val="none"/>
                <w:lang w:val="en-US" w:eastAsia="zh-CN"/>
              </w:rPr>
              <w:t>报价方所进行</w:t>
            </w:r>
            <w:r>
              <w:rPr>
                <w:rFonts w:hint="eastAsia" w:ascii="宋体" w:hAnsi="宋体"/>
                <w:color w:val="auto"/>
                <w:sz w:val="24"/>
                <w:highlight w:val="none"/>
                <w:lang w:eastAsia="zh-CN"/>
              </w:rPr>
              <w:t>创新</w:t>
            </w:r>
            <w:r>
              <w:rPr>
                <w:rFonts w:hint="eastAsia" w:ascii="宋体" w:hAnsi="宋体"/>
                <w:color w:val="auto"/>
                <w:sz w:val="24"/>
                <w:highlight w:val="none"/>
                <w:lang w:val="en-US" w:eastAsia="zh-CN"/>
              </w:rPr>
              <w:t>技术服务项目应符合相关标的物描述要求</w:t>
            </w:r>
          </w:p>
        </w:tc>
        <w:tc>
          <w:tcPr>
            <w:tcW w:w="1783"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spacing w:line="240" w:lineRule="auto"/>
              <w:ind w:firstLine="0" w:firstLineChars="0"/>
              <w:jc w:val="center"/>
              <w:rPr>
                <w:rFonts w:asciiTheme="minorEastAsia" w:hAnsiTheme="minorEastAsia" w:eastAsiaTheme="minorEastAsia" w:cstheme="minorEastAsia"/>
                <w:color w:val="auto"/>
                <w:kern w:val="2"/>
                <w:sz w:val="24"/>
                <w:szCs w:val="24"/>
                <w:highlight w:val="none"/>
                <w:lang w:val="en-US" w:eastAsia="zh-CN" w:bidi="ar-SA"/>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604" w:hRule="atLeast"/>
          <w:jc w:val="center"/>
        </w:trPr>
        <w:tc>
          <w:tcPr>
            <w:tcW w:w="561"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2</w:t>
            </w:r>
          </w:p>
        </w:tc>
        <w:tc>
          <w:tcPr>
            <w:tcW w:w="1684" w:type="dxa"/>
            <w:vMerge w:val="continue"/>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eastAsia" w:ascii="宋体" w:hAnsi="宋体"/>
                <w:color w:val="auto"/>
                <w:sz w:val="24"/>
                <w:highlight w:val="none"/>
                <w:lang w:val="en-US" w:eastAsia="zh-CN"/>
              </w:rPr>
            </w:pPr>
          </w:p>
        </w:tc>
        <w:tc>
          <w:tcPr>
            <w:tcW w:w="6590"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rPr>
                <w:rFonts w:hint="eastAsia" w:ascii="宋体" w:hAnsi="宋体" w:eastAsia="宋体" w:cs="Times New Roman"/>
                <w:color w:val="auto"/>
                <w:kern w:val="2"/>
                <w:sz w:val="24"/>
                <w:szCs w:val="24"/>
                <w:highlight w:val="none"/>
                <w:lang w:val="en-US" w:eastAsia="zh-CN" w:bidi="ar-SA"/>
              </w:rPr>
            </w:pPr>
            <w:r>
              <w:rPr>
                <w:rFonts w:hint="eastAsia" w:ascii="宋体" w:hAnsi="宋体"/>
                <w:color w:val="auto"/>
                <w:sz w:val="24"/>
                <w:highlight w:val="none"/>
                <w:lang w:val="en-US" w:eastAsia="zh-CN"/>
              </w:rPr>
              <w:t>报价方</w:t>
            </w:r>
            <w:r>
              <w:rPr>
                <w:rFonts w:hint="eastAsia" w:ascii="宋体" w:hAnsi="宋体"/>
                <w:color w:val="auto"/>
                <w:sz w:val="24"/>
                <w:highlight w:val="none"/>
                <w:lang w:eastAsia="zh-CN"/>
              </w:rPr>
              <w:t>创新</w:t>
            </w:r>
            <w:r>
              <w:rPr>
                <w:rFonts w:hint="eastAsia" w:ascii="宋体" w:hAnsi="宋体"/>
                <w:color w:val="auto"/>
                <w:sz w:val="24"/>
                <w:highlight w:val="none"/>
                <w:lang w:val="en-US" w:eastAsia="zh-CN"/>
              </w:rPr>
              <w:t>技术服务项目完成后，应达到国家或行业使用标准。</w:t>
            </w:r>
          </w:p>
        </w:tc>
        <w:tc>
          <w:tcPr>
            <w:tcW w:w="1783"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heme="minorEastAsia" w:hAnsiTheme="minorEastAsia" w:eastAsiaTheme="minorEastAsia" w:cstheme="minorEastAsia"/>
                <w:color w:val="auto"/>
                <w:kern w:val="2"/>
                <w:sz w:val="24"/>
                <w:szCs w:val="24"/>
                <w:highlight w:val="none"/>
                <w:lang w:val="en-US" w:eastAsia="zh-CN" w:bidi="ar-SA"/>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622" w:hRule="atLeast"/>
          <w:jc w:val="center"/>
        </w:trPr>
        <w:tc>
          <w:tcPr>
            <w:tcW w:w="561"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color w:val="auto"/>
                <w:kern w:val="0"/>
                <w:sz w:val="24"/>
                <w:highlight w:val="none"/>
                <w:lang w:val="en-US" w:eastAsia="zh-CN" w:bidi="ar"/>
              </w:rPr>
            </w:pPr>
            <w:r>
              <w:rPr>
                <w:rFonts w:hint="eastAsia" w:asciiTheme="minorEastAsia" w:hAnsiTheme="minorEastAsia" w:eastAsiaTheme="minorEastAsia" w:cstheme="minorEastAsia"/>
                <w:b/>
                <w:color w:val="auto"/>
                <w:kern w:val="0"/>
                <w:sz w:val="24"/>
                <w:highlight w:val="none"/>
                <w:lang w:val="en-US" w:eastAsia="zh-CN" w:bidi="ar"/>
              </w:rPr>
              <w:t>3</w:t>
            </w:r>
          </w:p>
        </w:tc>
        <w:tc>
          <w:tcPr>
            <w:tcW w:w="1684" w:type="dxa"/>
            <w:vMerge w:val="continue"/>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eastAsia" w:ascii="宋体" w:hAnsi="宋体"/>
                <w:color w:val="auto"/>
                <w:sz w:val="24"/>
                <w:highlight w:val="none"/>
                <w:lang w:val="en-US" w:eastAsia="zh-CN"/>
              </w:rPr>
            </w:pPr>
          </w:p>
        </w:tc>
        <w:tc>
          <w:tcPr>
            <w:tcW w:w="6590" w:type="dxa"/>
            <w:tcBorders>
              <w:right w:val="single" w:color="auto" w:sz="4" w:space="0"/>
              <w:tl2br w:val="nil"/>
              <w:tr2bl w:val="nil"/>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rPr>
                <w:rFonts w:hint="eastAsia" w:ascii="宋体" w:hAnsi="宋体" w:eastAsia="宋体" w:cs="Times New Roman"/>
                <w:color w:val="auto"/>
                <w:kern w:val="2"/>
                <w:sz w:val="24"/>
                <w:szCs w:val="24"/>
                <w:highlight w:val="none"/>
                <w:lang w:val="en-US" w:eastAsia="zh-CN" w:bidi="ar-SA"/>
              </w:rPr>
            </w:pPr>
            <w:r>
              <w:rPr>
                <w:rFonts w:hint="eastAsia" w:ascii="宋体" w:hAnsi="宋体"/>
                <w:color w:val="auto"/>
                <w:sz w:val="24"/>
                <w:highlight w:val="none"/>
                <w:lang w:val="en-US" w:eastAsia="zh-CN"/>
              </w:rPr>
              <w:t>报价方应提供</w:t>
            </w:r>
            <w:r>
              <w:rPr>
                <w:rFonts w:hint="eastAsia" w:ascii="宋体" w:hAnsi="宋体"/>
                <w:color w:val="auto"/>
                <w:sz w:val="24"/>
                <w:highlight w:val="none"/>
                <w:lang w:eastAsia="zh-CN"/>
              </w:rPr>
              <w:t>创新</w:t>
            </w:r>
            <w:r>
              <w:rPr>
                <w:rFonts w:hint="eastAsia" w:ascii="宋体" w:hAnsi="宋体"/>
                <w:color w:val="auto"/>
                <w:sz w:val="24"/>
                <w:highlight w:val="none"/>
                <w:lang w:val="en-US" w:eastAsia="zh-CN"/>
              </w:rPr>
              <w:t>技术服务项目的详细清单。</w:t>
            </w:r>
          </w:p>
        </w:tc>
        <w:tc>
          <w:tcPr>
            <w:tcW w:w="1783" w:type="dxa"/>
            <w:tcBorders>
              <w:left w:val="single" w:color="auto" w:sz="4" w:space="0"/>
              <w:tl2br w:val="nil"/>
              <w:tr2bl w:val="nil"/>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heme="minorEastAsia" w:hAnsiTheme="minorEastAsia" w:eastAsiaTheme="minorEastAsia" w:cstheme="minorEastAsia"/>
                <w:color w:val="auto"/>
                <w:kern w:val="2"/>
                <w:sz w:val="24"/>
                <w:szCs w:val="24"/>
                <w:highlight w:val="none"/>
                <w:lang w:val="en-US" w:eastAsia="zh-CN" w:bidi="ar-SA"/>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014" w:hRule="atLeast"/>
          <w:jc w:val="center"/>
        </w:trPr>
        <w:tc>
          <w:tcPr>
            <w:tcW w:w="561"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jc w:val="center"/>
              <w:textAlignment w:val="center"/>
              <w:rPr>
                <w:rFonts w:hint="default" w:asciiTheme="minorEastAsia" w:hAnsiTheme="minorEastAsia" w:eastAsiaTheme="minorEastAsia" w:cstheme="minorEastAsia"/>
                <w:b/>
                <w:color w:val="auto"/>
                <w:kern w:val="0"/>
                <w:sz w:val="24"/>
                <w:highlight w:val="none"/>
                <w:lang w:val="en-US" w:eastAsia="zh-CN" w:bidi="ar"/>
              </w:rPr>
            </w:pPr>
            <w:r>
              <w:rPr>
                <w:rFonts w:hint="eastAsia" w:asciiTheme="minorEastAsia" w:hAnsiTheme="minorEastAsia" w:eastAsiaTheme="minorEastAsia" w:cstheme="minorEastAsia"/>
                <w:b/>
                <w:color w:val="auto"/>
                <w:kern w:val="0"/>
                <w:sz w:val="24"/>
                <w:highlight w:val="none"/>
                <w:lang w:val="en-US" w:eastAsia="zh-CN" w:bidi="ar"/>
              </w:rPr>
              <w:t>4</w:t>
            </w:r>
          </w:p>
        </w:tc>
        <w:tc>
          <w:tcPr>
            <w:tcW w:w="1684"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专业技术服务</w:t>
            </w:r>
          </w:p>
        </w:tc>
        <w:tc>
          <w:tcPr>
            <w:tcW w:w="6590" w:type="dxa"/>
            <w:tcBorders>
              <w:right w:val="single" w:color="auto" w:sz="4" w:space="0"/>
              <w:tl2br w:val="nil"/>
              <w:tr2bl w:val="nil"/>
            </w:tcBorders>
            <w:shd w:val="clear" w:color="auto" w:fill="auto"/>
            <w:vAlign w:val="center"/>
          </w:tcPr>
          <w:p>
            <w:pPr>
              <w:keepNext w:val="0"/>
              <w:keepLines w:val="0"/>
              <w:pageBreakBefore w:val="0"/>
              <w:tabs>
                <w:tab w:val="left" w:pos="2372"/>
              </w:tabs>
              <w:kinsoku/>
              <w:wordWrap/>
              <w:overflowPunct/>
              <w:topLinePunct w:val="0"/>
              <w:autoSpaceDE/>
              <w:autoSpaceDN/>
              <w:bidi w:val="0"/>
              <w:spacing w:line="240" w:lineRule="auto"/>
              <w:jc w:val="both"/>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根据采购清单项目填写所提供的专业技术服务内容，作为成交评定参考依据。</w:t>
            </w:r>
            <w:r>
              <w:rPr>
                <w:rFonts w:hint="eastAsia" w:asciiTheme="minorEastAsia" w:hAnsiTheme="minorEastAsia" w:eastAsiaTheme="minorEastAsia" w:cstheme="minorEastAsia"/>
                <w:color w:val="auto"/>
                <w:sz w:val="24"/>
                <w:highlight w:val="none"/>
                <w:lang w:eastAsia="zh-CN"/>
              </w:rPr>
              <w:t>）</w:t>
            </w:r>
          </w:p>
        </w:tc>
        <w:tc>
          <w:tcPr>
            <w:tcW w:w="1783" w:type="dxa"/>
            <w:tcBorders>
              <w:left w:val="single" w:color="auto" w:sz="4" w:space="0"/>
              <w:tl2br w:val="nil"/>
              <w:tr2bl w:val="nil"/>
            </w:tcBorders>
            <w:shd w:val="clear" w:color="auto" w:fill="auto"/>
            <w:vAlign w:val="center"/>
          </w:tcPr>
          <w:p>
            <w:pPr>
              <w:keepNext w:val="0"/>
              <w:keepLines w:val="0"/>
              <w:pageBreakBefore w:val="0"/>
              <w:tabs>
                <w:tab w:val="left" w:pos="2372"/>
              </w:tabs>
              <w:kinsoku/>
              <w:wordWrap/>
              <w:overflowPunct/>
              <w:topLinePunct w:val="0"/>
              <w:autoSpaceDE/>
              <w:autoSpaceDN/>
              <w:bidi w:val="0"/>
              <w:spacing w:line="240" w:lineRule="auto"/>
              <w:jc w:val="both"/>
              <w:rPr>
                <w:rFonts w:hint="eastAsia" w:asciiTheme="minorEastAsia" w:hAnsiTheme="minorEastAsia" w:eastAsiaTheme="minorEastAsia" w:cstheme="minorEastAsia"/>
                <w:color w:val="auto"/>
                <w:sz w:val="24"/>
                <w:highlight w:val="none"/>
                <w:lang w:eastAsia="zh-CN"/>
              </w:rPr>
            </w:pPr>
          </w:p>
        </w:tc>
      </w:tr>
    </w:tbl>
    <w:p>
      <w:pPr>
        <w:jc w:val="center"/>
        <w:rPr>
          <w:b/>
          <w:bCs/>
          <w:color w:val="auto"/>
          <w:spacing w:val="14"/>
          <w:kern w:val="0"/>
          <w:sz w:val="28"/>
          <w:szCs w:val="28"/>
          <w:highlight w:val="none"/>
        </w:rPr>
      </w:pPr>
      <w:r>
        <w:rPr>
          <w:rFonts w:hint="eastAsia"/>
          <w:b/>
          <w:bCs/>
          <w:color w:val="auto"/>
          <w:spacing w:val="14"/>
          <w:kern w:val="0"/>
          <w:sz w:val="28"/>
          <w:szCs w:val="28"/>
          <w:highlight w:val="none"/>
        </w:rPr>
        <w:t>售后服务</w:t>
      </w:r>
    </w:p>
    <w:tbl>
      <w:tblPr>
        <w:tblStyle w:val="20"/>
        <w:tblpPr w:leftFromText="180" w:rightFromText="180" w:vertAnchor="text" w:horzAnchor="page" w:tblpXSpec="center" w:tblpY="129"/>
        <w:tblOverlap w:val="never"/>
        <w:tblW w:w="1056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06"/>
        <w:gridCol w:w="8310"/>
        <w:gridCol w:w="1744"/>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06" w:type="dxa"/>
            <w:tcBorders>
              <w:tl2br w:val="nil"/>
              <w:tr2bl w:val="nil"/>
            </w:tcBorders>
            <w:shd w:val="clear" w:color="auto" w:fill="auto"/>
            <w:vAlign w:val="center"/>
          </w:tcPr>
          <w:p>
            <w:pPr>
              <w:widowControl/>
              <w:jc w:val="both"/>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序号</w:t>
            </w:r>
          </w:p>
        </w:tc>
        <w:tc>
          <w:tcPr>
            <w:tcW w:w="8310"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售后服务要求</w:t>
            </w:r>
          </w:p>
        </w:tc>
        <w:tc>
          <w:tcPr>
            <w:tcW w:w="1744"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566" w:hRule="exact"/>
          <w:jc w:val="center"/>
        </w:trPr>
        <w:tc>
          <w:tcPr>
            <w:tcW w:w="506"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1</w:t>
            </w:r>
          </w:p>
        </w:tc>
        <w:tc>
          <w:tcPr>
            <w:tcW w:w="8310" w:type="dxa"/>
            <w:tcBorders>
              <w:tl2br w:val="nil"/>
              <w:tr2bl w:val="nil"/>
            </w:tcBorders>
            <w:shd w:val="clear" w:color="auto" w:fill="auto"/>
            <w:vAlign w:val="center"/>
          </w:tcPr>
          <w:p>
            <w:pPr>
              <w:widowControl/>
              <w:textAlignment w:val="center"/>
              <w:rPr>
                <w:rFonts w:ascii="宋体" w:hAnsi="宋体"/>
                <w:color w:val="auto"/>
                <w:sz w:val="24"/>
                <w:highlight w:val="none"/>
              </w:rPr>
            </w:pPr>
            <w:r>
              <w:rPr>
                <w:rFonts w:hint="eastAsia" w:ascii="宋体" w:hAnsi="宋体" w:cs="宋体"/>
                <w:b/>
                <w:bCs/>
                <w:color w:val="auto"/>
                <w:sz w:val="24"/>
                <w:highlight w:val="none"/>
              </w:rPr>
              <w:t>发票要求：</w:t>
            </w:r>
            <w:r>
              <w:rPr>
                <w:rFonts w:hint="eastAsia" w:ascii="宋体" w:hAnsi="宋体" w:cs="宋体"/>
                <w:color w:val="auto"/>
                <w:sz w:val="24"/>
                <w:highlight w:val="none"/>
              </w:rPr>
              <w:t>报价单位可提供符合规定税率的</w:t>
            </w:r>
            <w:r>
              <w:rPr>
                <w:rFonts w:hint="eastAsia" w:ascii="宋体" w:hAnsi="宋体" w:cs="宋体"/>
                <w:color w:val="auto"/>
                <w:sz w:val="24"/>
                <w:highlight w:val="none"/>
                <w:lang w:eastAsia="zh-CN"/>
              </w:rPr>
              <w:t>增值税</w:t>
            </w:r>
            <w:r>
              <w:rPr>
                <w:rFonts w:hint="eastAsia" w:ascii="宋体" w:hAnsi="宋体" w:cs="宋体"/>
                <w:color w:val="auto"/>
                <w:sz w:val="24"/>
                <w:highlight w:val="none"/>
              </w:rPr>
              <w:t>发票。</w:t>
            </w:r>
          </w:p>
        </w:tc>
        <w:tc>
          <w:tcPr>
            <w:tcW w:w="1744"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491" w:hRule="exact"/>
          <w:jc w:val="center"/>
        </w:trPr>
        <w:tc>
          <w:tcPr>
            <w:tcW w:w="506"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2</w:t>
            </w:r>
          </w:p>
        </w:tc>
        <w:tc>
          <w:tcPr>
            <w:tcW w:w="8310" w:type="dxa"/>
            <w:tcBorders>
              <w:tl2br w:val="nil"/>
              <w:tr2bl w:val="nil"/>
            </w:tcBorders>
            <w:shd w:val="clear" w:color="auto" w:fill="auto"/>
            <w:vAlign w:val="center"/>
          </w:tcPr>
          <w:p>
            <w:pPr>
              <w:spacing w:line="360" w:lineRule="auto"/>
              <w:rPr>
                <w:rFonts w:ascii="宋体" w:hAnsi="宋体"/>
                <w:color w:val="auto"/>
                <w:sz w:val="24"/>
                <w:highlight w:val="none"/>
              </w:rPr>
            </w:pPr>
            <w:r>
              <w:rPr>
                <w:rFonts w:hint="eastAsia" w:ascii="宋体" w:hAnsi="宋体" w:cs="宋体"/>
                <w:b/>
                <w:bCs/>
                <w:color w:val="auto"/>
                <w:sz w:val="24"/>
                <w:highlight w:val="none"/>
              </w:rPr>
              <w:t>质保期及售后服务响应要求：</w:t>
            </w:r>
            <w:r>
              <w:rPr>
                <w:rFonts w:hint="eastAsia" w:ascii="宋体" w:hAnsi="宋体" w:cs="宋体"/>
                <w:color w:val="auto"/>
                <w:sz w:val="24"/>
                <w:highlight w:val="none"/>
              </w:rPr>
              <w:t>质保期及售后服务响应要求：质保期不少于</w:t>
            </w:r>
            <w:r>
              <w:rPr>
                <w:rFonts w:hint="eastAsia" w:ascii="宋体" w:hAnsi="宋体" w:cs="宋体"/>
                <w:color w:val="auto"/>
                <w:sz w:val="24"/>
                <w:highlight w:val="none"/>
                <w:lang w:val="en-US" w:eastAsia="zh-CN"/>
              </w:rPr>
              <w:t>12</w:t>
            </w:r>
            <w:r>
              <w:rPr>
                <w:rFonts w:hint="eastAsia" w:ascii="宋体" w:hAnsi="宋体" w:cs="宋体"/>
                <w:color w:val="auto"/>
                <w:sz w:val="24"/>
                <w:highlight w:val="none"/>
                <w:lang w:eastAsia="zh-CN"/>
              </w:rPr>
              <w:t>个月</w:t>
            </w:r>
            <w:r>
              <w:rPr>
                <w:rFonts w:hint="eastAsia" w:ascii="宋体" w:hAnsi="宋体" w:cs="宋体"/>
                <w:color w:val="auto"/>
                <w:sz w:val="24"/>
                <w:highlight w:val="none"/>
              </w:rPr>
              <w:t>，质保期内有任何质量问题将免费进行修理、更换；售后服务的响应时间在48小时内</w:t>
            </w:r>
            <w:r>
              <w:rPr>
                <w:rFonts w:hint="eastAsia" w:ascii="宋体" w:hAnsi="宋体" w:cs="宋体"/>
                <w:color w:val="auto"/>
                <w:sz w:val="24"/>
                <w:highlight w:val="none"/>
                <w:lang w:eastAsia="zh-CN"/>
              </w:rPr>
              <w:t>，并</w:t>
            </w:r>
            <w:r>
              <w:rPr>
                <w:rFonts w:hint="eastAsia" w:ascii="宋体" w:hAnsi="宋体" w:cs="宋体"/>
                <w:color w:val="auto"/>
                <w:sz w:val="24"/>
                <w:highlight w:val="none"/>
              </w:rPr>
              <w:t>提供技术支持。</w:t>
            </w:r>
          </w:p>
        </w:tc>
        <w:tc>
          <w:tcPr>
            <w:tcW w:w="1744"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22" w:hRule="exact"/>
          <w:jc w:val="center"/>
        </w:trPr>
        <w:tc>
          <w:tcPr>
            <w:tcW w:w="506"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3</w:t>
            </w:r>
          </w:p>
        </w:tc>
        <w:tc>
          <w:tcPr>
            <w:tcW w:w="8310" w:type="dxa"/>
            <w:tcBorders>
              <w:tl2br w:val="nil"/>
              <w:tr2bl w:val="nil"/>
            </w:tcBorders>
            <w:shd w:val="clear" w:color="auto" w:fill="auto"/>
            <w:vAlign w:val="center"/>
          </w:tcPr>
          <w:p>
            <w:pPr>
              <w:widowControl/>
              <w:spacing w:line="360" w:lineRule="auto"/>
              <w:textAlignment w:val="center"/>
              <w:rPr>
                <w:rFonts w:hint="eastAsia" w:ascii="宋体" w:hAnsi="宋体" w:cs="宋体"/>
                <w:color w:val="auto"/>
                <w:sz w:val="24"/>
                <w:highlight w:val="none"/>
              </w:rPr>
            </w:pPr>
            <w:r>
              <w:rPr>
                <w:rFonts w:hint="eastAsia" w:ascii="宋体" w:hAnsi="宋体" w:cs="宋体"/>
                <w:b/>
                <w:bCs/>
                <w:color w:val="auto"/>
                <w:sz w:val="24"/>
                <w:highlight w:val="none"/>
                <w:lang w:eastAsia="zh-CN"/>
              </w:rPr>
              <w:t>服务</w:t>
            </w:r>
            <w:r>
              <w:rPr>
                <w:rFonts w:hint="eastAsia" w:ascii="宋体" w:hAnsi="宋体" w:cs="宋体"/>
                <w:b/>
                <w:bCs/>
                <w:color w:val="auto"/>
                <w:sz w:val="24"/>
                <w:highlight w:val="none"/>
              </w:rPr>
              <w:t>时间及地点要求</w:t>
            </w:r>
            <w:r>
              <w:rPr>
                <w:rFonts w:hint="eastAsia" w:ascii="宋体" w:hAnsi="宋体" w:cs="宋体"/>
                <w:color w:val="auto"/>
                <w:sz w:val="24"/>
                <w:highlight w:val="none"/>
              </w:rPr>
              <w:t>：</w:t>
            </w:r>
            <w:r>
              <w:rPr>
                <w:rFonts w:hint="eastAsia" w:ascii="宋体" w:hAnsi="宋体" w:cs="宋体"/>
                <w:color w:val="auto"/>
                <w:sz w:val="24"/>
                <w:highlight w:val="none"/>
                <w:lang w:eastAsia="zh-CN"/>
              </w:rPr>
              <w:t>服务时间为</w:t>
            </w:r>
            <w:r>
              <w:rPr>
                <w:rFonts w:hint="eastAsia" w:ascii="宋体" w:hAnsi="宋体" w:cs="宋体"/>
                <w:color w:val="auto"/>
                <w:sz w:val="24"/>
                <w:highlight w:val="none"/>
              </w:rPr>
              <w:t>自确定服务商之日起至202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年1</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31</w:t>
            </w:r>
            <w:r>
              <w:rPr>
                <w:rFonts w:hint="eastAsia" w:ascii="宋体" w:hAnsi="宋体" w:cs="宋体"/>
                <w:color w:val="auto"/>
                <w:sz w:val="24"/>
                <w:highlight w:val="none"/>
              </w:rPr>
              <w:t>日，</w:t>
            </w:r>
            <w:r>
              <w:rPr>
                <w:rFonts w:hint="eastAsia" w:ascii="宋体" w:hAnsi="宋体" w:cs="宋体"/>
                <w:color w:val="auto"/>
                <w:sz w:val="24"/>
                <w:highlight w:val="none"/>
                <w:lang w:eastAsia="zh-CN"/>
              </w:rPr>
              <w:t>服务</w:t>
            </w:r>
            <w:r>
              <w:rPr>
                <w:rFonts w:hint="eastAsia" w:ascii="宋体" w:hAnsi="宋体" w:cs="宋体"/>
                <w:color w:val="auto"/>
                <w:sz w:val="24"/>
                <w:highlight w:val="none"/>
              </w:rPr>
              <w:t>地点为</w:t>
            </w:r>
            <w:r>
              <w:rPr>
                <w:rFonts w:hint="eastAsia" w:ascii="宋体" w:hAnsi="宋体" w:cs="宋体"/>
                <w:color w:val="auto"/>
                <w:sz w:val="24"/>
                <w:highlight w:val="none"/>
                <w:lang w:eastAsia="zh-CN"/>
              </w:rPr>
              <w:t>广西柳州市城中区海关路</w:t>
            </w:r>
            <w:r>
              <w:rPr>
                <w:rFonts w:hint="eastAsia" w:ascii="宋体" w:hAnsi="宋体" w:cs="宋体"/>
                <w:color w:val="auto"/>
                <w:sz w:val="24"/>
                <w:highlight w:val="none"/>
                <w:lang w:val="en-US" w:eastAsia="zh-CN"/>
              </w:rPr>
              <w:t>22号</w:t>
            </w:r>
            <w:r>
              <w:rPr>
                <w:rFonts w:hint="eastAsia" w:ascii="宋体" w:hAnsi="宋体" w:cs="宋体"/>
                <w:color w:val="auto"/>
                <w:sz w:val="24"/>
                <w:highlight w:val="none"/>
                <w:lang w:eastAsia="zh-CN"/>
              </w:rPr>
              <w:t>超高压输电公司柳州局</w:t>
            </w:r>
            <w:r>
              <w:rPr>
                <w:rFonts w:hint="eastAsia" w:ascii="宋体" w:hAnsi="宋体" w:cs="宋体"/>
                <w:color w:val="auto"/>
                <w:sz w:val="24"/>
                <w:highlight w:val="none"/>
              </w:rPr>
              <w:t>。</w:t>
            </w:r>
          </w:p>
          <w:p>
            <w:pPr>
              <w:widowControl/>
              <w:textAlignment w:val="center"/>
              <w:rPr>
                <w:rFonts w:ascii="宋体" w:hAnsi="宋体"/>
                <w:color w:val="auto"/>
                <w:sz w:val="24"/>
                <w:highlight w:val="none"/>
              </w:rPr>
            </w:pPr>
          </w:p>
        </w:tc>
        <w:tc>
          <w:tcPr>
            <w:tcW w:w="1744"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662" w:hRule="exact"/>
          <w:jc w:val="center"/>
        </w:trPr>
        <w:tc>
          <w:tcPr>
            <w:tcW w:w="506"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4</w:t>
            </w:r>
          </w:p>
        </w:tc>
        <w:tc>
          <w:tcPr>
            <w:tcW w:w="8310" w:type="dxa"/>
            <w:tcBorders>
              <w:tl2br w:val="nil"/>
              <w:tr2bl w:val="nil"/>
            </w:tcBorders>
            <w:shd w:val="clear" w:color="auto" w:fill="auto"/>
            <w:vAlign w:val="center"/>
          </w:tcPr>
          <w:p>
            <w:pPr>
              <w:spacing w:line="360" w:lineRule="auto"/>
              <w:rPr>
                <w:rFonts w:hint="eastAsia" w:ascii="宋体" w:hAnsi="宋体"/>
                <w:color w:val="auto"/>
                <w:sz w:val="24"/>
                <w:highlight w:val="none"/>
              </w:rPr>
            </w:pPr>
            <w:r>
              <w:rPr>
                <w:rFonts w:hint="eastAsia" w:ascii="宋体" w:hAnsi="宋体" w:cs="宋体"/>
                <w:b/>
                <w:bCs/>
                <w:color w:val="auto"/>
                <w:sz w:val="24"/>
                <w:highlight w:val="none"/>
              </w:rPr>
              <w:t>运输要求</w:t>
            </w:r>
            <w:r>
              <w:rPr>
                <w:rFonts w:hint="eastAsia" w:ascii="宋体" w:hAnsi="宋体" w:cs="宋体"/>
                <w:b/>
                <w:bCs/>
                <w:color w:val="auto"/>
                <w:sz w:val="24"/>
                <w:highlight w:val="none"/>
                <w:lang w:eastAsia="zh-CN"/>
              </w:rPr>
              <w:t>：</w:t>
            </w:r>
            <w:r>
              <w:rPr>
                <w:rFonts w:hint="eastAsia" w:ascii="宋体" w:hAnsi="宋体" w:cs="宋体"/>
                <w:color w:val="auto"/>
                <w:sz w:val="24"/>
                <w:highlight w:val="none"/>
              </w:rPr>
              <w:t>本次项目中涉及到的材料运输全部费用由报价单位承担。</w:t>
            </w:r>
          </w:p>
        </w:tc>
        <w:tc>
          <w:tcPr>
            <w:tcW w:w="1744"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bl>
    <w:p>
      <w:pPr>
        <w:spacing w:line="360" w:lineRule="auto"/>
        <w:jc w:val="left"/>
        <w:outlineLvl w:val="5"/>
        <w:rPr>
          <w:color w:val="auto"/>
          <w:kern w:val="0"/>
          <w:sz w:val="24"/>
          <w:highlight w:val="none"/>
        </w:rPr>
      </w:pPr>
    </w:p>
    <w:p>
      <w:pPr>
        <w:tabs>
          <w:tab w:val="left" w:pos="7180"/>
          <w:tab w:val="left" w:pos="7601"/>
        </w:tabs>
        <w:spacing w:line="360" w:lineRule="auto"/>
        <w:jc w:val="right"/>
        <w:rPr>
          <w:color w:val="auto"/>
          <w:spacing w:val="-1"/>
          <w:kern w:val="0"/>
          <w:sz w:val="24"/>
          <w:highlight w:val="none"/>
          <w:lang w:val="zh-CN"/>
        </w:rPr>
      </w:pPr>
    </w:p>
    <w:p>
      <w:pPr>
        <w:tabs>
          <w:tab w:val="left" w:pos="7180"/>
          <w:tab w:val="left" w:pos="7601"/>
        </w:tabs>
        <w:spacing w:line="360" w:lineRule="auto"/>
        <w:jc w:val="right"/>
        <w:rPr>
          <w:color w:val="auto"/>
          <w:spacing w:val="23"/>
          <w:kern w:val="0"/>
          <w:sz w:val="24"/>
          <w:highlight w:val="none"/>
          <w:lang w:val="zh-CN"/>
        </w:rPr>
      </w:pPr>
      <w:r>
        <w:rPr>
          <w:rFonts w:hint="eastAsia"/>
          <w:color w:val="auto"/>
          <w:spacing w:val="-1"/>
          <w:kern w:val="0"/>
          <w:sz w:val="24"/>
          <w:highlight w:val="none"/>
          <w:lang w:val="zh-CN"/>
        </w:rPr>
        <w:t>报价单位：</w:t>
      </w:r>
      <w:r>
        <w:rPr>
          <w:color w:val="auto"/>
          <w:spacing w:val="-1"/>
          <w:kern w:val="0"/>
          <w:sz w:val="24"/>
          <w:highlight w:val="none"/>
          <w:u w:val="single" w:color="000000"/>
          <w:lang w:val="zh-CN"/>
        </w:rPr>
        <w:t xml:space="preserve">               </w:t>
      </w:r>
      <w:r>
        <w:rPr>
          <w:rFonts w:hint="eastAsia"/>
          <w:color w:val="auto"/>
          <w:kern w:val="0"/>
          <w:sz w:val="24"/>
          <w:highlight w:val="none"/>
          <w:lang w:val="zh-CN"/>
        </w:rPr>
        <w:t>（盖单位章）</w:t>
      </w:r>
    </w:p>
    <w:p>
      <w:pPr>
        <w:tabs>
          <w:tab w:val="left" w:pos="7180"/>
          <w:tab w:val="left" w:pos="7601"/>
        </w:tabs>
        <w:spacing w:line="360" w:lineRule="auto"/>
        <w:jc w:val="left"/>
        <w:rPr>
          <w:color w:val="auto"/>
          <w:spacing w:val="-1"/>
          <w:kern w:val="0"/>
          <w:sz w:val="24"/>
          <w:highlight w:val="none"/>
          <w:lang w:val="zh-CN"/>
        </w:rPr>
      </w:pPr>
    </w:p>
    <w:p>
      <w:pPr>
        <w:tabs>
          <w:tab w:val="left" w:pos="7180"/>
          <w:tab w:val="left" w:pos="7601"/>
        </w:tabs>
        <w:spacing w:line="360" w:lineRule="auto"/>
        <w:jc w:val="right"/>
        <w:rPr>
          <w:color w:val="auto"/>
          <w:kern w:val="0"/>
          <w:sz w:val="24"/>
          <w:highlight w:val="none"/>
          <w:lang w:val="zh-CN"/>
        </w:rPr>
      </w:pPr>
      <w:r>
        <w:rPr>
          <w:rFonts w:hint="eastAsia"/>
          <w:color w:val="auto"/>
          <w:spacing w:val="-1"/>
          <w:kern w:val="0"/>
          <w:sz w:val="24"/>
          <w:highlight w:val="none"/>
          <w:lang w:val="zh-CN"/>
        </w:rPr>
        <w:t>法定代表人或授权代表：</w:t>
      </w:r>
      <w:r>
        <w:rPr>
          <w:rFonts w:hint="eastAsia"/>
          <w:color w:val="auto"/>
          <w:spacing w:val="-1"/>
          <w:kern w:val="0"/>
          <w:sz w:val="24"/>
          <w:highlight w:val="none"/>
          <w:u w:val="single" w:color="000000"/>
          <w:lang w:val="zh-CN"/>
        </w:rPr>
        <w:t xml:space="preserve">      </w:t>
      </w:r>
      <w:r>
        <w:rPr>
          <w:color w:val="auto"/>
          <w:spacing w:val="-1"/>
          <w:kern w:val="0"/>
          <w:sz w:val="24"/>
          <w:highlight w:val="none"/>
          <w:u w:val="single" w:color="000000"/>
          <w:lang w:val="zh-CN"/>
        </w:rPr>
        <w:t xml:space="preserve">  </w:t>
      </w:r>
      <w:r>
        <w:rPr>
          <w:rFonts w:hint="eastAsia"/>
          <w:color w:val="auto"/>
          <w:kern w:val="0"/>
          <w:sz w:val="24"/>
          <w:highlight w:val="none"/>
          <w:lang w:val="zh-CN"/>
        </w:rPr>
        <w:t>（签字）</w:t>
      </w:r>
    </w:p>
    <w:p>
      <w:pPr>
        <w:tabs>
          <w:tab w:val="left" w:pos="525"/>
          <w:tab w:val="left" w:pos="1051"/>
        </w:tabs>
        <w:wordWrap w:val="0"/>
        <w:spacing w:line="360" w:lineRule="auto"/>
        <w:jc w:val="right"/>
        <w:rPr>
          <w:color w:val="auto"/>
          <w:kern w:val="0"/>
          <w:sz w:val="24"/>
          <w:highlight w:val="none"/>
          <w:lang w:val="zh-CN"/>
        </w:rPr>
      </w:pPr>
    </w:p>
    <w:p>
      <w:pPr>
        <w:tabs>
          <w:tab w:val="left" w:pos="722"/>
          <w:tab w:val="left" w:pos="1323"/>
        </w:tabs>
        <w:spacing w:line="360" w:lineRule="auto"/>
        <w:jc w:val="right"/>
        <w:rPr>
          <w:rFonts w:hint="eastAsia"/>
          <w:color w:val="auto"/>
          <w:kern w:val="0"/>
          <w:sz w:val="24"/>
          <w:highlight w:val="none"/>
          <w:lang w:val="zh-CN"/>
        </w:rPr>
      </w:pPr>
      <w:r>
        <w:rPr>
          <w:rFonts w:hint="eastAsia"/>
          <w:color w:val="auto"/>
          <w:kern w:val="0"/>
          <w:sz w:val="24"/>
          <w:highlight w:val="none"/>
          <w:lang w:val="zh-CN"/>
        </w:rPr>
        <w:t>年</w:t>
      </w:r>
      <w:r>
        <w:rPr>
          <w:color w:val="auto"/>
          <w:kern w:val="0"/>
          <w:sz w:val="24"/>
          <w:highlight w:val="none"/>
          <w:lang w:val="zh-CN"/>
        </w:rPr>
        <w:t xml:space="preserve">      </w:t>
      </w:r>
      <w:r>
        <w:rPr>
          <w:rFonts w:hint="eastAsia"/>
          <w:color w:val="auto"/>
          <w:kern w:val="0"/>
          <w:sz w:val="24"/>
          <w:highlight w:val="none"/>
          <w:lang w:val="zh-CN"/>
        </w:rPr>
        <w:t>月</w:t>
      </w:r>
      <w:r>
        <w:rPr>
          <w:color w:val="auto"/>
          <w:kern w:val="0"/>
          <w:sz w:val="24"/>
          <w:highlight w:val="none"/>
          <w:lang w:val="zh-CN"/>
        </w:rPr>
        <w:t xml:space="preserve">      </w:t>
      </w:r>
      <w:r>
        <w:rPr>
          <w:rFonts w:hint="eastAsia"/>
          <w:color w:val="auto"/>
          <w:kern w:val="0"/>
          <w:sz w:val="24"/>
          <w:highlight w:val="none"/>
          <w:lang w:val="zh-CN"/>
        </w:rPr>
        <w:t>日</w:t>
      </w:r>
    </w:p>
    <w:p>
      <w:pPr>
        <w:rPr>
          <w:rFonts w:hint="eastAsia"/>
          <w:color w:val="auto"/>
          <w:kern w:val="0"/>
          <w:sz w:val="24"/>
          <w:highlight w:val="none"/>
          <w:lang w:val="zh-CN"/>
        </w:rPr>
      </w:pPr>
      <w:r>
        <w:rPr>
          <w:rFonts w:hint="eastAsia"/>
          <w:color w:val="auto"/>
          <w:kern w:val="0"/>
          <w:sz w:val="24"/>
          <w:highlight w:val="none"/>
          <w:lang w:val="zh-CN"/>
        </w:rPr>
        <w:br w:type="page"/>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left"/>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pacing w:val="15"/>
          <w:szCs w:val="21"/>
          <w:highlight w:val="none"/>
          <w:lang w:eastAsia="zh-CN"/>
        </w:rPr>
        <w:t>、提供近三年相似或相关的业绩</w:t>
      </w:r>
      <w:r>
        <w:rPr>
          <w:rFonts w:hint="eastAsia" w:ascii="宋体" w:hAnsi="宋体"/>
          <w:bCs/>
          <w:color w:val="auto"/>
          <w:spacing w:val="15"/>
          <w:szCs w:val="21"/>
          <w:highlight w:val="none"/>
        </w:rPr>
        <w:t>等文件</w:t>
      </w:r>
      <w:r>
        <w:rPr>
          <w:rFonts w:hint="eastAsia" w:ascii="宋体" w:hAnsi="宋体"/>
          <w:bCs/>
          <w:color w:val="auto"/>
          <w:spacing w:val="15"/>
          <w:szCs w:val="21"/>
          <w:highlight w:val="none"/>
          <w:lang w:eastAsia="zh-CN"/>
        </w:rPr>
        <w:t>。</w:t>
      </w:r>
    </w:p>
    <w:p>
      <w:pPr>
        <w:spacing w:line="360" w:lineRule="auto"/>
        <w:outlineLvl w:val="5"/>
        <w:rPr>
          <w:rFonts w:ascii="宋体" w:hAnsi="宋体"/>
          <w:bCs/>
          <w:color w:val="auto"/>
          <w:szCs w:val="21"/>
          <w:highlight w:val="none"/>
        </w:rPr>
      </w:pPr>
    </w:p>
    <w:p>
      <w:pPr>
        <w:spacing w:line="360" w:lineRule="auto"/>
        <w:rPr>
          <w:rFonts w:ascii="宋体" w:hAnsi="宋体" w:cs="宋体"/>
          <w:color w:val="auto"/>
          <w:sz w:val="24"/>
          <w:highlight w:val="none"/>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2FF" w:usb1="400004FF" w:usb2="00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lang w:val="en-US" w:eastAsia="zh-CN"/>
                            </w:rPr>
                            <w:t>7</w:t>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lang w:val="en-US" w:eastAsia="zh-CN"/>
                      </w:rPr>
                      <w:t>7</w:t>
                    </w:r>
                    <w:r>
                      <w:rPr>
                        <w:rFonts w:hint="eastAsia"/>
                        <w:sz w:val="18"/>
                      </w:rPr>
                      <w:t xml:space="preserve"> 页</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p5Vo28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共 </w:t>
                          </w:r>
                          <w:r>
                            <w:rPr>
                              <w:rFonts w:hint="eastAsia"/>
                              <w:sz w:val="18"/>
                              <w:lang w:val="en-US" w:eastAsia="zh-CN"/>
                            </w:rPr>
                            <w:t>7</w:t>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共 </w:t>
                    </w:r>
                    <w:r>
                      <w:rPr>
                        <w:rFonts w:hint="eastAsia"/>
                        <w:sz w:val="18"/>
                        <w:lang w:val="en-US" w:eastAsia="zh-CN"/>
                      </w:rPr>
                      <w:t>7</w:t>
                    </w:r>
                    <w:r>
                      <w:rPr>
                        <w:rFonts w:hint="eastAsia"/>
                        <w:sz w:val="18"/>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028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pStyle w:val="4"/>
      <w:lvlText w:val="11"/>
      <w:lvlJc w:val="left"/>
      <w:pPr>
        <w:tabs>
          <w:tab w:val="left" w:pos="425"/>
        </w:tabs>
        <w:ind w:left="0" w:firstLine="0"/>
      </w:pPr>
      <w:rPr>
        <w:rFonts w:hint="eastAsia"/>
      </w:rPr>
    </w:lvl>
    <w:lvl w:ilvl="1" w:tentative="0">
      <w:start w:val="1"/>
      <w:numFmt w:val="upperLetter"/>
      <w:pStyle w:val="5"/>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57854CC9"/>
    <w:multiLevelType w:val="multilevel"/>
    <w:tmpl w:val="57854CC9"/>
    <w:lvl w:ilvl="0" w:tentative="0">
      <w:start w:val="1"/>
      <w:numFmt w:val="decimal"/>
      <w:pStyle w:val="52"/>
      <w:lvlText w:val="%1"/>
      <w:lvlJc w:val="left"/>
      <w:pPr>
        <w:ind w:left="425" w:hanging="425"/>
      </w:pPr>
      <w:rPr>
        <w:rFonts w:hint="eastAsia" w:cs="Times New Roman"/>
        <w:sz w:val="21"/>
        <w:szCs w:val="21"/>
      </w:rPr>
    </w:lvl>
    <w:lvl w:ilvl="1" w:tentative="0">
      <w:start w:val="1"/>
      <w:numFmt w:val="decimal"/>
      <w:pStyle w:val="47"/>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42AC"/>
    <w:rsid w:val="000872FD"/>
    <w:rsid w:val="00095578"/>
    <w:rsid w:val="000A66A7"/>
    <w:rsid w:val="000F2DDF"/>
    <w:rsid w:val="00116E19"/>
    <w:rsid w:val="001401FF"/>
    <w:rsid w:val="00141576"/>
    <w:rsid w:val="0018645D"/>
    <w:rsid w:val="001D7B66"/>
    <w:rsid w:val="0020233D"/>
    <w:rsid w:val="003008FE"/>
    <w:rsid w:val="003E3323"/>
    <w:rsid w:val="00466142"/>
    <w:rsid w:val="004913D8"/>
    <w:rsid w:val="004938A7"/>
    <w:rsid w:val="0060730C"/>
    <w:rsid w:val="00610134"/>
    <w:rsid w:val="00611AAA"/>
    <w:rsid w:val="00630461"/>
    <w:rsid w:val="006A222E"/>
    <w:rsid w:val="00700C0C"/>
    <w:rsid w:val="007D68EF"/>
    <w:rsid w:val="008444B1"/>
    <w:rsid w:val="008D1F6F"/>
    <w:rsid w:val="008E5C9A"/>
    <w:rsid w:val="0091043B"/>
    <w:rsid w:val="009B64F0"/>
    <w:rsid w:val="009C13CE"/>
    <w:rsid w:val="009E26B5"/>
    <w:rsid w:val="00A00FD5"/>
    <w:rsid w:val="00A276B2"/>
    <w:rsid w:val="00A465FA"/>
    <w:rsid w:val="00A7008F"/>
    <w:rsid w:val="00A73D90"/>
    <w:rsid w:val="00BE0E55"/>
    <w:rsid w:val="00C61456"/>
    <w:rsid w:val="00DB2F76"/>
    <w:rsid w:val="00DE3D98"/>
    <w:rsid w:val="00EC56DD"/>
    <w:rsid w:val="00F04019"/>
    <w:rsid w:val="00FE4E68"/>
    <w:rsid w:val="018229AF"/>
    <w:rsid w:val="018F6674"/>
    <w:rsid w:val="01A40F8A"/>
    <w:rsid w:val="01CE6107"/>
    <w:rsid w:val="02103800"/>
    <w:rsid w:val="02140D77"/>
    <w:rsid w:val="021F7F12"/>
    <w:rsid w:val="026652FE"/>
    <w:rsid w:val="02E84E1B"/>
    <w:rsid w:val="034B0006"/>
    <w:rsid w:val="039A1E76"/>
    <w:rsid w:val="04317D2B"/>
    <w:rsid w:val="04501704"/>
    <w:rsid w:val="046B4A83"/>
    <w:rsid w:val="04CA6BD2"/>
    <w:rsid w:val="05157DEE"/>
    <w:rsid w:val="059852A9"/>
    <w:rsid w:val="05B67AF4"/>
    <w:rsid w:val="05BD2C21"/>
    <w:rsid w:val="05CD2719"/>
    <w:rsid w:val="05CE2615"/>
    <w:rsid w:val="05E55045"/>
    <w:rsid w:val="05F41940"/>
    <w:rsid w:val="060F4BD6"/>
    <w:rsid w:val="064675C8"/>
    <w:rsid w:val="06910EC7"/>
    <w:rsid w:val="06AB0929"/>
    <w:rsid w:val="070A0B6B"/>
    <w:rsid w:val="07961E4E"/>
    <w:rsid w:val="0882650D"/>
    <w:rsid w:val="08B379B6"/>
    <w:rsid w:val="08D01A69"/>
    <w:rsid w:val="095B0EE9"/>
    <w:rsid w:val="09AF1B46"/>
    <w:rsid w:val="09B91536"/>
    <w:rsid w:val="09C006A0"/>
    <w:rsid w:val="0A5C68BB"/>
    <w:rsid w:val="0A726C5D"/>
    <w:rsid w:val="0A7464A1"/>
    <w:rsid w:val="0A911DA6"/>
    <w:rsid w:val="0A9C5575"/>
    <w:rsid w:val="0AB60694"/>
    <w:rsid w:val="0B2B3F3B"/>
    <w:rsid w:val="0B3145BB"/>
    <w:rsid w:val="0B5308D4"/>
    <w:rsid w:val="0B62608C"/>
    <w:rsid w:val="0BAB2B32"/>
    <w:rsid w:val="0BAC41D7"/>
    <w:rsid w:val="0BF7440E"/>
    <w:rsid w:val="0C183058"/>
    <w:rsid w:val="0C4D10DD"/>
    <w:rsid w:val="0C80011F"/>
    <w:rsid w:val="0C8849AD"/>
    <w:rsid w:val="0C95712B"/>
    <w:rsid w:val="0CA63966"/>
    <w:rsid w:val="0CBD44D5"/>
    <w:rsid w:val="0CC4072B"/>
    <w:rsid w:val="0CC64308"/>
    <w:rsid w:val="0CF24637"/>
    <w:rsid w:val="0CFD0263"/>
    <w:rsid w:val="0D4C5F66"/>
    <w:rsid w:val="0D587EDE"/>
    <w:rsid w:val="0E2B54C7"/>
    <w:rsid w:val="0E7A3E1F"/>
    <w:rsid w:val="0E8F38EB"/>
    <w:rsid w:val="0E913B66"/>
    <w:rsid w:val="0EFD1C24"/>
    <w:rsid w:val="0F7B2D38"/>
    <w:rsid w:val="0F9C7DDC"/>
    <w:rsid w:val="10090346"/>
    <w:rsid w:val="100E20E9"/>
    <w:rsid w:val="106E6A88"/>
    <w:rsid w:val="108F47AF"/>
    <w:rsid w:val="109C7D56"/>
    <w:rsid w:val="10B47831"/>
    <w:rsid w:val="11325498"/>
    <w:rsid w:val="11567578"/>
    <w:rsid w:val="11727245"/>
    <w:rsid w:val="11C13F63"/>
    <w:rsid w:val="11C4398B"/>
    <w:rsid w:val="11DD40A3"/>
    <w:rsid w:val="12006F69"/>
    <w:rsid w:val="124B085A"/>
    <w:rsid w:val="127C43FA"/>
    <w:rsid w:val="12E542C2"/>
    <w:rsid w:val="1376193B"/>
    <w:rsid w:val="13AF2A62"/>
    <w:rsid w:val="14004763"/>
    <w:rsid w:val="140E14EE"/>
    <w:rsid w:val="15031A58"/>
    <w:rsid w:val="15127864"/>
    <w:rsid w:val="151F27D8"/>
    <w:rsid w:val="152143B8"/>
    <w:rsid w:val="153E2707"/>
    <w:rsid w:val="15543E05"/>
    <w:rsid w:val="158B242C"/>
    <w:rsid w:val="15C65B8F"/>
    <w:rsid w:val="15CE0DB9"/>
    <w:rsid w:val="160B632A"/>
    <w:rsid w:val="161F53AA"/>
    <w:rsid w:val="163D0A11"/>
    <w:rsid w:val="16A076A8"/>
    <w:rsid w:val="16E17FD7"/>
    <w:rsid w:val="17087877"/>
    <w:rsid w:val="170F3531"/>
    <w:rsid w:val="17192215"/>
    <w:rsid w:val="17F90724"/>
    <w:rsid w:val="18377B1D"/>
    <w:rsid w:val="187C2125"/>
    <w:rsid w:val="187E67B4"/>
    <w:rsid w:val="188E7C69"/>
    <w:rsid w:val="18CE50AC"/>
    <w:rsid w:val="18DC7149"/>
    <w:rsid w:val="18E65311"/>
    <w:rsid w:val="18F353F2"/>
    <w:rsid w:val="19445D81"/>
    <w:rsid w:val="19775419"/>
    <w:rsid w:val="19FD7E7A"/>
    <w:rsid w:val="1A2A471A"/>
    <w:rsid w:val="1B240C61"/>
    <w:rsid w:val="1B281782"/>
    <w:rsid w:val="1B7A6B81"/>
    <w:rsid w:val="1BB074E2"/>
    <w:rsid w:val="1BC419AC"/>
    <w:rsid w:val="1C27355C"/>
    <w:rsid w:val="1C601D9D"/>
    <w:rsid w:val="1C721643"/>
    <w:rsid w:val="1C9B0B55"/>
    <w:rsid w:val="1D1F5D6A"/>
    <w:rsid w:val="1D7651D8"/>
    <w:rsid w:val="1D8C651F"/>
    <w:rsid w:val="1E425E07"/>
    <w:rsid w:val="1EA91661"/>
    <w:rsid w:val="1EE3152C"/>
    <w:rsid w:val="1EF814B6"/>
    <w:rsid w:val="1F09007C"/>
    <w:rsid w:val="1F4A4F10"/>
    <w:rsid w:val="1FB61E73"/>
    <w:rsid w:val="1FE91D68"/>
    <w:rsid w:val="1FEA2DF0"/>
    <w:rsid w:val="207A4B27"/>
    <w:rsid w:val="20C2474B"/>
    <w:rsid w:val="20DE7F97"/>
    <w:rsid w:val="21086AC5"/>
    <w:rsid w:val="21164180"/>
    <w:rsid w:val="21D11228"/>
    <w:rsid w:val="21D65FA3"/>
    <w:rsid w:val="21E367EB"/>
    <w:rsid w:val="21EA76D2"/>
    <w:rsid w:val="22410CA3"/>
    <w:rsid w:val="224E4308"/>
    <w:rsid w:val="22674885"/>
    <w:rsid w:val="22E72BB6"/>
    <w:rsid w:val="22EC41F1"/>
    <w:rsid w:val="230D5F83"/>
    <w:rsid w:val="231435E3"/>
    <w:rsid w:val="23EF616F"/>
    <w:rsid w:val="24040B52"/>
    <w:rsid w:val="24B0423F"/>
    <w:rsid w:val="264777D9"/>
    <w:rsid w:val="264C25D5"/>
    <w:rsid w:val="26B143E9"/>
    <w:rsid w:val="26BB2F9D"/>
    <w:rsid w:val="26CF68D5"/>
    <w:rsid w:val="26D06059"/>
    <w:rsid w:val="28005C30"/>
    <w:rsid w:val="280454B9"/>
    <w:rsid w:val="285D2747"/>
    <w:rsid w:val="28C548C4"/>
    <w:rsid w:val="28D30187"/>
    <w:rsid w:val="290F4769"/>
    <w:rsid w:val="291D3964"/>
    <w:rsid w:val="297B1B85"/>
    <w:rsid w:val="298B6166"/>
    <w:rsid w:val="29D439C5"/>
    <w:rsid w:val="29F71DCE"/>
    <w:rsid w:val="2A5D4013"/>
    <w:rsid w:val="2A6A4DA0"/>
    <w:rsid w:val="2A73216B"/>
    <w:rsid w:val="2A7F36C6"/>
    <w:rsid w:val="2A8D625F"/>
    <w:rsid w:val="2B724E39"/>
    <w:rsid w:val="2BC93174"/>
    <w:rsid w:val="2C033842"/>
    <w:rsid w:val="2C0A2933"/>
    <w:rsid w:val="2C4500C0"/>
    <w:rsid w:val="2C4634F8"/>
    <w:rsid w:val="2C5370A9"/>
    <w:rsid w:val="2C8A7F2A"/>
    <w:rsid w:val="2CA351F8"/>
    <w:rsid w:val="2D3277B7"/>
    <w:rsid w:val="2D4C4ADE"/>
    <w:rsid w:val="2DA40088"/>
    <w:rsid w:val="2DDB37E6"/>
    <w:rsid w:val="2E0A0EFD"/>
    <w:rsid w:val="2E6433AC"/>
    <w:rsid w:val="2EC830D0"/>
    <w:rsid w:val="2ED661EF"/>
    <w:rsid w:val="2EEC11FD"/>
    <w:rsid w:val="2F1B72D7"/>
    <w:rsid w:val="2F3C75DF"/>
    <w:rsid w:val="2F4D7950"/>
    <w:rsid w:val="2F5C0B8A"/>
    <w:rsid w:val="2FA65BFF"/>
    <w:rsid w:val="2FD21CB1"/>
    <w:rsid w:val="2FF968C7"/>
    <w:rsid w:val="300924A8"/>
    <w:rsid w:val="303314BB"/>
    <w:rsid w:val="3063064E"/>
    <w:rsid w:val="30786DD9"/>
    <w:rsid w:val="308F63BC"/>
    <w:rsid w:val="30B351BB"/>
    <w:rsid w:val="30B47DEB"/>
    <w:rsid w:val="30C42C66"/>
    <w:rsid w:val="30D83BD1"/>
    <w:rsid w:val="30D91360"/>
    <w:rsid w:val="3116556A"/>
    <w:rsid w:val="31403EEE"/>
    <w:rsid w:val="314C4B41"/>
    <w:rsid w:val="3161392D"/>
    <w:rsid w:val="316E699D"/>
    <w:rsid w:val="316F4A45"/>
    <w:rsid w:val="31B10D3A"/>
    <w:rsid w:val="31DA3958"/>
    <w:rsid w:val="31F1799F"/>
    <w:rsid w:val="323D5535"/>
    <w:rsid w:val="32A50AA2"/>
    <w:rsid w:val="32A66B78"/>
    <w:rsid w:val="32AC098F"/>
    <w:rsid w:val="32FC2794"/>
    <w:rsid w:val="33527CC1"/>
    <w:rsid w:val="33591408"/>
    <w:rsid w:val="338E2CB9"/>
    <w:rsid w:val="33AE5DBB"/>
    <w:rsid w:val="34485725"/>
    <w:rsid w:val="344C3454"/>
    <w:rsid w:val="34657AA8"/>
    <w:rsid w:val="34702066"/>
    <w:rsid w:val="34FB1B75"/>
    <w:rsid w:val="350967C7"/>
    <w:rsid w:val="35A54830"/>
    <w:rsid w:val="35D30C5A"/>
    <w:rsid w:val="35E26F61"/>
    <w:rsid w:val="36822DCF"/>
    <w:rsid w:val="36A93D34"/>
    <w:rsid w:val="36C4459F"/>
    <w:rsid w:val="36CA7098"/>
    <w:rsid w:val="36CE7125"/>
    <w:rsid w:val="36DD06B5"/>
    <w:rsid w:val="37182D7E"/>
    <w:rsid w:val="37F1166D"/>
    <w:rsid w:val="3808260D"/>
    <w:rsid w:val="38107BBE"/>
    <w:rsid w:val="38592D41"/>
    <w:rsid w:val="38723B01"/>
    <w:rsid w:val="388C76F1"/>
    <w:rsid w:val="38B17DB0"/>
    <w:rsid w:val="38CD6B31"/>
    <w:rsid w:val="393307F8"/>
    <w:rsid w:val="39345BEF"/>
    <w:rsid w:val="393C1CA9"/>
    <w:rsid w:val="396B62C2"/>
    <w:rsid w:val="39783302"/>
    <w:rsid w:val="399E5A8D"/>
    <w:rsid w:val="3A7115CF"/>
    <w:rsid w:val="3A762EA6"/>
    <w:rsid w:val="3AE871ED"/>
    <w:rsid w:val="3B0B778D"/>
    <w:rsid w:val="3B166795"/>
    <w:rsid w:val="3B3A4A72"/>
    <w:rsid w:val="3B426DFA"/>
    <w:rsid w:val="3BE61609"/>
    <w:rsid w:val="3C0C0FD1"/>
    <w:rsid w:val="3C0D22F1"/>
    <w:rsid w:val="3C341928"/>
    <w:rsid w:val="3C9B60FA"/>
    <w:rsid w:val="3CF6323E"/>
    <w:rsid w:val="3CFD0D4E"/>
    <w:rsid w:val="3CFF4EAC"/>
    <w:rsid w:val="3D932ECE"/>
    <w:rsid w:val="3DF6298B"/>
    <w:rsid w:val="3E032F55"/>
    <w:rsid w:val="3E5A5D0F"/>
    <w:rsid w:val="3ED75761"/>
    <w:rsid w:val="3EE60069"/>
    <w:rsid w:val="3F037F80"/>
    <w:rsid w:val="3F5D7C25"/>
    <w:rsid w:val="3F6E7356"/>
    <w:rsid w:val="3F6F6216"/>
    <w:rsid w:val="3F706E9C"/>
    <w:rsid w:val="3F8A45CE"/>
    <w:rsid w:val="40965A05"/>
    <w:rsid w:val="40CE4481"/>
    <w:rsid w:val="41044933"/>
    <w:rsid w:val="41B64242"/>
    <w:rsid w:val="41D930E9"/>
    <w:rsid w:val="420172F8"/>
    <w:rsid w:val="4214444F"/>
    <w:rsid w:val="428178ED"/>
    <w:rsid w:val="42AE08C5"/>
    <w:rsid w:val="437F3C55"/>
    <w:rsid w:val="43CA4243"/>
    <w:rsid w:val="443E1922"/>
    <w:rsid w:val="445544D0"/>
    <w:rsid w:val="44883556"/>
    <w:rsid w:val="4566672F"/>
    <w:rsid w:val="4597553F"/>
    <w:rsid w:val="45B96669"/>
    <w:rsid w:val="45FE5A12"/>
    <w:rsid w:val="46105782"/>
    <w:rsid w:val="46B251D5"/>
    <w:rsid w:val="46D75F15"/>
    <w:rsid w:val="47635C7F"/>
    <w:rsid w:val="47873FED"/>
    <w:rsid w:val="478A5985"/>
    <w:rsid w:val="485A7764"/>
    <w:rsid w:val="485D0555"/>
    <w:rsid w:val="48697707"/>
    <w:rsid w:val="487D34CE"/>
    <w:rsid w:val="48812C6D"/>
    <w:rsid w:val="48FA0CCE"/>
    <w:rsid w:val="49231216"/>
    <w:rsid w:val="497E67FC"/>
    <w:rsid w:val="4A2A683B"/>
    <w:rsid w:val="4A340908"/>
    <w:rsid w:val="4A654689"/>
    <w:rsid w:val="4AC4563F"/>
    <w:rsid w:val="4AEF15A5"/>
    <w:rsid w:val="4AFB712A"/>
    <w:rsid w:val="4B3F2937"/>
    <w:rsid w:val="4B722F98"/>
    <w:rsid w:val="4BA06B42"/>
    <w:rsid w:val="4BDA732C"/>
    <w:rsid w:val="4C2B7286"/>
    <w:rsid w:val="4C747C00"/>
    <w:rsid w:val="4CAE23D4"/>
    <w:rsid w:val="4CDB10DD"/>
    <w:rsid w:val="4CF16EBB"/>
    <w:rsid w:val="4CF27A3F"/>
    <w:rsid w:val="4D792B97"/>
    <w:rsid w:val="4D952847"/>
    <w:rsid w:val="4DD62762"/>
    <w:rsid w:val="4E111E7F"/>
    <w:rsid w:val="4E1F0A8F"/>
    <w:rsid w:val="4E964E6D"/>
    <w:rsid w:val="4E9B72CC"/>
    <w:rsid w:val="4EFE4BD1"/>
    <w:rsid w:val="4F751357"/>
    <w:rsid w:val="4FA20314"/>
    <w:rsid w:val="4FAD4EA6"/>
    <w:rsid w:val="4FF36AD1"/>
    <w:rsid w:val="503B6ED8"/>
    <w:rsid w:val="506C3BD6"/>
    <w:rsid w:val="506E60D9"/>
    <w:rsid w:val="508C6B82"/>
    <w:rsid w:val="50AC7A40"/>
    <w:rsid w:val="50F4209B"/>
    <w:rsid w:val="51B306F8"/>
    <w:rsid w:val="51D70C0B"/>
    <w:rsid w:val="526E4B9A"/>
    <w:rsid w:val="5292468C"/>
    <w:rsid w:val="52C1648F"/>
    <w:rsid w:val="53646DCD"/>
    <w:rsid w:val="53932D81"/>
    <w:rsid w:val="539D4641"/>
    <w:rsid w:val="53AB1337"/>
    <w:rsid w:val="53D41815"/>
    <w:rsid w:val="53EF0B3B"/>
    <w:rsid w:val="54315E24"/>
    <w:rsid w:val="54507861"/>
    <w:rsid w:val="547919F2"/>
    <w:rsid w:val="54FC1BBE"/>
    <w:rsid w:val="553F47A0"/>
    <w:rsid w:val="554561C6"/>
    <w:rsid w:val="555108DF"/>
    <w:rsid w:val="55777CC8"/>
    <w:rsid w:val="55AE0DFF"/>
    <w:rsid w:val="55F857FB"/>
    <w:rsid w:val="560C77A6"/>
    <w:rsid w:val="561F7CDD"/>
    <w:rsid w:val="569D378C"/>
    <w:rsid w:val="56AB6EAC"/>
    <w:rsid w:val="56E57A6B"/>
    <w:rsid w:val="56F56768"/>
    <w:rsid w:val="571C15EB"/>
    <w:rsid w:val="57E1381B"/>
    <w:rsid w:val="585D55F4"/>
    <w:rsid w:val="58734628"/>
    <w:rsid w:val="598F0310"/>
    <w:rsid w:val="59D949F9"/>
    <w:rsid w:val="59F65EED"/>
    <w:rsid w:val="59FD2825"/>
    <w:rsid w:val="5A0B5058"/>
    <w:rsid w:val="5A7A1F0C"/>
    <w:rsid w:val="5B020750"/>
    <w:rsid w:val="5B1F26BA"/>
    <w:rsid w:val="5B4162F2"/>
    <w:rsid w:val="5B6B1990"/>
    <w:rsid w:val="5B6E2B3B"/>
    <w:rsid w:val="5B774B71"/>
    <w:rsid w:val="5C1E2398"/>
    <w:rsid w:val="5C270F1D"/>
    <w:rsid w:val="5C875DFD"/>
    <w:rsid w:val="5C8F3336"/>
    <w:rsid w:val="5C927AE0"/>
    <w:rsid w:val="5CDE243B"/>
    <w:rsid w:val="5D754213"/>
    <w:rsid w:val="5D837E1D"/>
    <w:rsid w:val="5DAF4A90"/>
    <w:rsid w:val="5DC7047D"/>
    <w:rsid w:val="5E102188"/>
    <w:rsid w:val="5E1614EB"/>
    <w:rsid w:val="5EA6472F"/>
    <w:rsid w:val="5EC22C27"/>
    <w:rsid w:val="5F041F5F"/>
    <w:rsid w:val="5F1337E9"/>
    <w:rsid w:val="5F3F6973"/>
    <w:rsid w:val="5FA75912"/>
    <w:rsid w:val="5FE45DE0"/>
    <w:rsid w:val="5FE5141B"/>
    <w:rsid w:val="608215E4"/>
    <w:rsid w:val="60905F74"/>
    <w:rsid w:val="60CE03DF"/>
    <w:rsid w:val="60D85E8A"/>
    <w:rsid w:val="60EC5445"/>
    <w:rsid w:val="60F821F8"/>
    <w:rsid w:val="612E6E2A"/>
    <w:rsid w:val="6155097C"/>
    <w:rsid w:val="61604458"/>
    <w:rsid w:val="61831AB1"/>
    <w:rsid w:val="618B2EE7"/>
    <w:rsid w:val="61FD72BD"/>
    <w:rsid w:val="62197B2F"/>
    <w:rsid w:val="62233CDE"/>
    <w:rsid w:val="623377D1"/>
    <w:rsid w:val="62436EC7"/>
    <w:rsid w:val="627A4BE4"/>
    <w:rsid w:val="62FE7930"/>
    <w:rsid w:val="6315604E"/>
    <w:rsid w:val="63F64973"/>
    <w:rsid w:val="64F54A79"/>
    <w:rsid w:val="65000E3A"/>
    <w:rsid w:val="65037CE8"/>
    <w:rsid w:val="650F19F5"/>
    <w:rsid w:val="652D0705"/>
    <w:rsid w:val="65676159"/>
    <w:rsid w:val="65707FB6"/>
    <w:rsid w:val="65981134"/>
    <w:rsid w:val="65AE7F5D"/>
    <w:rsid w:val="65E26DFB"/>
    <w:rsid w:val="65EF3B0C"/>
    <w:rsid w:val="66175B7E"/>
    <w:rsid w:val="66740FA8"/>
    <w:rsid w:val="667E0635"/>
    <w:rsid w:val="670B0B64"/>
    <w:rsid w:val="67423020"/>
    <w:rsid w:val="67537FBF"/>
    <w:rsid w:val="67C65F33"/>
    <w:rsid w:val="685B2144"/>
    <w:rsid w:val="690B57BB"/>
    <w:rsid w:val="693718D7"/>
    <w:rsid w:val="69801D62"/>
    <w:rsid w:val="69AB7271"/>
    <w:rsid w:val="69B27FF1"/>
    <w:rsid w:val="6A5B058F"/>
    <w:rsid w:val="6AFB15BD"/>
    <w:rsid w:val="6B0C7C6D"/>
    <w:rsid w:val="6B424106"/>
    <w:rsid w:val="6BA04A3E"/>
    <w:rsid w:val="6C042199"/>
    <w:rsid w:val="6C1C2D35"/>
    <w:rsid w:val="6C2F1675"/>
    <w:rsid w:val="6C4A1BC7"/>
    <w:rsid w:val="6CE15D0F"/>
    <w:rsid w:val="6CFC63A0"/>
    <w:rsid w:val="6D530AE3"/>
    <w:rsid w:val="6D8509D2"/>
    <w:rsid w:val="6D9165AA"/>
    <w:rsid w:val="6DDB10B7"/>
    <w:rsid w:val="6DE90759"/>
    <w:rsid w:val="6E08068D"/>
    <w:rsid w:val="6E17709D"/>
    <w:rsid w:val="6E6F41E6"/>
    <w:rsid w:val="6E865A0B"/>
    <w:rsid w:val="6ECB5AFA"/>
    <w:rsid w:val="6EDD106E"/>
    <w:rsid w:val="6F2A656C"/>
    <w:rsid w:val="6F5D0A61"/>
    <w:rsid w:val="6F7C076D"/>
    <w:rsid w:val="6F9159A1"/>
    <w:rsid w:val="6FE96964"/>
    <w:rsid w:val="70237187"/>
    <w:rsid w:val="70436CC3"/>
    <w:rsid w:val="70966945"/>
    <w:rsid w:val="70D46D82"/>
    <w:rsid w:val="70E271BF"/>
    <w:rsid w:val="71400858"/>
    <w:rsid w:val="71462673"/>
    <w:rsid w:val="71A67303"/>
    <w:rsid w:val="721A0BCC"/>
    <w:rsid w:val="724E3782"/>
    <w:rsid w:val="72902DA7"/>
    <w:rsid w:val="72A57890"/>
    <w:rsid w:val="72AD55AD"/>
    <w:rsid w:val="73421644"/>
    <w:rsid w:val="7357698F"/>
    <w:rsid w:val="73673268"/>
    <w:rsid w:val="73B54DDE"/>
    <w:rsid w:val="743F2AD2"/>
    <w:rsid w:val="7470173A"/>
    <w:rsid w:val="74CB497C"/>
    <w:rsid w:val="74D361B6"/>
    <w:rsid w:val="74E1778D"/>
    <w:rsid w:val="757F1BB5"/>
    <w:rsid w:val="759519F1"/>
    <w:rsid w:val="75C10FFA"/>
    <w:rsid w:val="75F82604"/>
    <w:rsid w:val="76301283"/>
    <w:rsid w:val="764F12F9"/>
    <w:rsid w:val="767874E3"/>
    <w:rsid w:val="768024F8"/>
    <w:rsid w:val="77187B21"/>
    <w:rsid w:val="771C47AB"/>
    <w:rsid w:val="774B1B00"/>
    <w:rsid w:val="775725A0"/>
    <w:rsid w:val="777A2A82"/>
    <w:rsid w:val="782E7A36"/>
    <w:rsid w:val="784400DC"/>
    <w:rsid w:val="789C7656"/>
    <w:rsid w:val="78D70170"/>
    <w:rsid w:val="78FE2CC9"/>
    <w:rsid w:val="79123E17"/>
    <w:rsid w:val="792B04A4"/>
    <w:rsid w:val="79387F53"/>
    <w:rsid w:val="796B2035"/>
    <w:rsid w:val="7A055B3E"/>
    <w:rsid w:val="7A1B7712"/>
    <w:rsid w:val="7A213A5B"/>
    <w:rsid w:val="7A31432B"/>
    <w:rsid w:val="7A7D2F58"/>
    <w:rsid w:val="7AD31504"/>
    <w:rsid w:val="7AE925C7"/>
    <w:rsid w:val="7B5D0F09"/>
    <w:rsid w:val="7B735D15"/>
    <w:rsid w:val="7B841354"/>
    <w:rsid w:val="7BFE5C73"/>
    <w:rsid w:val="7C2D6B7E"/>
    <w:rsid w:val="7C94167F"/>
    <w:rsid w:val="7CC678C0"/>
    <w:rsid w:val="7D016D8D"/>
    <w:rsid w:val="7D104923"/>
    <w:rsid w:val="7D2C59D4"/>
    <w:rsid w:val="7D4F1DB6"/>
    <w:rsid w:val="7ECF16DD"/>
    <w:rsid w:val="7F642A46"/>
    <w:rsid w:val="7F64616D"/>
    <w:rsid w:val="7F861A6C"/>
    <w:rsid w:val="7FB57F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6"/>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5">
    <w:name w:val="heading 2"/>
    <w:basedOn w:val="1"/>
    <w:next w:val="1"/>
    <w:link w:val="37"/>
    <w:qFormat/>
    <w:uiPriority w:val="0"/>
    <w:pPr>
      <w:keepNext/>
      <w:keepLines/>
      <w:numPr>
        <w:ilvl w:val="1"/>
        <w:numId w:val="1"/>
      </w:numPr>
      <w:tabs>
        <w:tab w:val="left" w:pos="425"/>
      </w:tabs>
      <w:topLinePunct/>
      <w:outlineLvl w:val="1"/>
    </w:pPr>
    <w:rPr>
      <w:rFonts w:eastAsia="黑体"/>
      <w:bCs/>
      <w:szCs w:val="21"/>
      <w:lang w:val="zh-CN"/>
    </w:rPr>
  </w:style>
  <w:style w:type="paragraph" w:styleId="6">
    <w:name w:val="heading 3"/>
    <w:basedOn w:val="1"/>
    <w:next w:val="1"/>
    <w:link w:val="38"/>
    <w:qFormat/>
    <w:uiPriority w:val="0"/>
    <w:pPr>
      <w:keepNext/>
      <w:keepLines/>
      <w:spacing w:before="260" w:after="260" w:line="416" w:lineRule="auto"/>
      <w:outlineLvl w:val="2"/>
    </w:pPr>
    <w:rPr>
      <w:b/>
      <w:bCs/>
      <w:sz w:val="32"/>
      <w:szCs w:val="32"/>
      <w:lang w:val="zh-CN"/>
    </w:rPr>
  </w:style>
  <w:style w:type="paragraph" w:styleId="7">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afterLines="0" w:afterAutospacing="0"/>
    </w:pPr>
  </w:style>
  <w:style w:type="paragraph" w:styleId="3">
    <w:name w:val="Title"/>
    <w:basedOn w:val="1"/>
    <w:next w:val="1"/>
    <w:link w:val="28"/>
    <w:qFormat/>
    <w:uiPriority w:val="0"/>
    <w:pPr>
      <w:spacing w:before="240" w:after="60"/>
      <w:jc w:val="center"/>
      <w:outlineLvl w:val="0"/>
    </w:pPr>
    <w:rPr>
      <w:rFonts w:ascii="Arial" w:hAnsi="Arial" w:cs="Arial" w:eastAsiaTheme="minorEastAsia"/>
      <w:b/>
      <w:bCs/>
      <w:sz w:val="32"/>
      <w:szCs w:val="32"/>
    </w:rPr>
  </w:style>
  <w:style w:type="paragraph" w:styleId="8">
    <w:name w:val="Normal Indent"/>
    <w:basedOn w:val="1"/>
    <w:unhideWhenUsed/>
    <w:qFormat/>
    <w:uiPriority w:val="99"/>
    <w:pPr>
      <w:ind w:firstLine="420" w:firstLineChars="200"/>
    </w:pPr>
    <w:rPr>
      <w:kern w:val="0"/>
      <w:sz w:val="20"/>
    </w:rPr>
  </w:style>
  <w:style w:type="paragraph" w:styleId="9">
    <w:name w:val="Document Map"/>
    <w:basedOn w:val="1"/>
    <w:link w:val="53"/>
    <w:unhideWhenUsed/>
    <w:qFormat/>
    <w:uiPriority w:val="99"/>
    <w:rPr>
      <w:rFonts w:ascii="宋体"/>
      <w:sz w:val="18"/>
      <w:szCs w:val="18"/>
    </w:rPr>
  </w:style>
  <w:style w:type="paragraph" w:styleId="10">
    <w:name w:val="annotation text"/>
    <w:basedOn w:val="1"/>
    <w:semiHidden/>
    <w:unhideWhenUsed/>
    <w:qFormat/>
    <w:uiPriority w:val="99"/>
    <w:pPr>
      <w:jc w:val="left"/>
    </w:pPr>
  </w:style>
  <w:style w:type="paragraph" w:styleId="11">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2">
    <w:name w:val="Plain Text"/>
    <w:basedOn w:val="1"/>
    <w:link w:val="26"/>
    <w:qFormat/>
    <w:uiPriority w:val="99"/>
    <w:rPr>
      <w:rFonts w:ascii="宋体" w:hAnsi="Courier New" w:eastAsiaTheme="minorEastAsia" w:cstheme="minorBidi"/>
    </w:rPr>
  </w:style>
  <w:style w:type="paragraph" w:styleId="13">
    <w:name w:val="Balloon Text"/>
    <w:basedOn w:val="1"/>
    <w:link w:val="41"/>
    <w:qFormat/>
    <w:uiPriority w:val="0"/>
    <w:rPr>
      <w:rFonts w:asciiTheme="minorHAnsi" w:hAnsiTheme="minorHAnsi" w:cstheme="minorBidi"/>
      <w:sz w:val="18"/>
      <w:szCs w:val="18"/>
    </w:rPr>
  </w:style>
  <w:style w:type="paragraph" w:styleId="14">
    <w:name w:val="footer"/>
    <w:basedOn w:val="1"/>
    <w:link w:val="27"/>
    <w:qFormat/>
    <w:uiPriority w:val="99"/>
    <w:pPr>
      <w:tabs>
        <w:tab w:val="center" w:pos="4153"/>
        <w:tab w:val="right" w:pos="8306"/>
      </w:tabs>
      <w:snapToGrid w:val="0"/>
      <w:jc w:val="left"/>
    </w:pPr>
    <w:rPr>
      <w:rFonts w:asciiTheme="minorHAnsi" w:hAnsiTheme="minorHAnsi" w:cstheme="minorBidi"/>
      <w:sz w:val="18"/>
      <w:szCs w:val="18"/>
    </w:rPr>
  </w:style>
  <w:style w:type="paragraph" w:styleId="15">
    <w:name w:val="header"/>
    <w:basedOn w:val="1"/>
    <w:link w:val="31"/>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6">
    <w:name w:val="toc 1"/>
    <w:basedOn w:val="1"/>
    <w:next w:val="1"/>
    <w:qFormat/>
    <w:uiPriority w:val="39"/>
    <w:pPr>
      <w:spacing w:beforeLines="50" w:line="360" w:lineRule="auto"/>
    </w:pPr>
    <w:rPr>
      <w:rFonts w:eastAsia="黑体"/>
    </w:rPr>
  </w:style>
  <w:style w:type="paragraph" w:styleId="17">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8">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21">
    <w:name w:val="Table Grid"/>
    <w:basedOn w:val="20"/>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qFormat/>
    <w:uiPriority w:val="0"/>
  </w:style>
  <w:style w:type="character" w:styleId="24">
    <w:name w:val="FollowedHyperlink"/>
    <w:qFormat/>
    <w:uiPriority w:val="0"/>
    <w:rPr>
      <w:color w:val="800080"/>
      <w:u w:val="single"/>
    </w:rPr>
  </w:style>
  <w:style w:type="character" w:styleId="25">
    <w:name w:val="Hyperlink"/>
    <w:qFormat/>
    <w:uiPriority w:val="99"/>
    <w:rPr>
      <w:rFonts w:ascii="Times New Roman" w:hAnsi="Times New Roman" w:eastAsia="宋体"/>
      <w:color w:val="auto"/>
      <w:spacing w:val="0"/>
      <w:w w:val="100"/>
      <w:position w:val="0"/>
      <w:sz w:val="21"/>
      <w:u w:val="none"/>
    </w:rPr>
  </w:style>
  <w:style w:type="character" w:customStyle="1" w:styleId="26">
    <w:name w:val="纯文本 字符"/>
    <w:link w:val="12"/>
    <w:qFormat/>
    <w:uiPriority w:val="0"/>
    <w:rPr>
      <w:rFonts w:ascii="宋体" w:hAnsi="Courier New"/>
      <w:szCs w:val="24"/>
    </w:rPr>
  </w:style>
  <w:style w:type="character" w:customStyle="1" w:styleId="27">
    <w:name w:val="页脚 字符"/>
    <w:link w:val="14"/>
    <w:qFormat/>
    <w:uiPriority w:val="99"/>
    <w:rPr>
      <w:rFonts w:eastAsia="宋体"/>
      <w:sz w:val="18"/>
      <w:szCs w:val="18"/>
    </w:rPr>
  </w:style>
  <w:style w:type="character" w:customStyle="1" w:styleId="28">
    <w:name w:val="标题 字符"/>
    <w:link w:val="3"/>
    <w:qFormat/>
    <w:uiPriority w:val="0"/>
    <w:rPr>
      <w:rFonts w:ascii="Arial" w:hAnsi="Arial" w:cs="Arial"/>
      <w:b/>
      <w:bCs/>
      <w:sz w:val="32"/>
      <w:szCs w:val="32"/>
    </w:rPr>
  </w:style>
  <w:style w:type="character" w:customStyle="1" w:styleId="29">
    <w:name w:val="首行缩进 Char"/>
    <w:link w:val="30"/>
    <w:qFormat/>
    <w:uiPriority w:val="0"/>
    <w:rPr>
      <w:rFonts w:eastAsia="方正书宋简体" w:cs="宋体"/>
    </w:rPr>
  </w:style>
  <w:style w:type="paragraph" w:customStyle="1" w:styleId="30">
    <w:name w:val="首行缩进"/>
    <w:basedOn w:val="1"/>
    <w:link w:val="29"/>
    <w:qFormat/>
    <w:uiPriority w:val="0"/>
    <w:pPr>
      <w:spacing w:line="300" w:lineRule="auto"/>
      <w:ind w:firstLine="420" w:firstLineChars="200"/>
    </w:pPr>
    <w:rPr>
      <w:rFonts w:eastAsia="方正书宋简体" w:cs="宋体" w:asciiTheme="minorHAnsi" w:hAnsiTheme="minorHAnsi"/>
      <w:szCs w:val="22"/>
    </w:rPr>
  </w:style>
  <w:style w:type="character" w:customStyle="1" w:styleId="31">
    <w:name w:val="页眉 字符"/>
    <w:link w:val="15"/>
    <w:qFormat/>
    <w:uiPriority w:val="0"/>
    <w:rPr>
      <w:rFonts w:eastAsia="宋体"/>
      <w:sz w:val="18"/>
      <w:szCs w:val="18"/>
    </w:rPr>
  </w:style>
  <w:style w:type="character" w:customStyle="1" w:styleId="32">
    <w:name w:val="页脚 Char1"/>
    <w:basedOn w:val="22"/>
    <w:semiHidden/>
    <w:qFormat/>
    <w:uiPriority w:val="99"/>
    <w:rPr>
      <w:rFonts w:ascii="Times New Roman" w:hAnsi="Times New Roman" w:eastAsia="宋体" w:cs="Times New Roman"/>
      <w:sz w:val="18"/>
      <w:szCs w:val="18"/>
    </w:rPr>
  </w:style>
  <w:style w:type="character" w:customStyle="1" w:styleId="33">
    <w:name w:val="页眉 Char1"/>
    <w:basedOn w:val="22"/>
    <w:semiHidden/>
    <w:qFormat/>
    <w:uiPriority w:val="99"/>
    <w:rPr>
      <w:rFonts w:ascii="Times New Roman" w:hAnsi="Times New Roman" w:eastAsia="宋体" w:cs="Times New Roman"/>
      <w:sz w:val="18"/>
      <w:szCs w:val="18"/>
    </w:rPr>
  </w:style>
  <w:style w:type="character" w:customStyle="1" w:styleId="34">
    <w:name w:val="标题 Char"/>
    <w:basedOn w:val="22"/>
    <w:qFormat/>
    <w:uiPriority w:val="0"/>
    <w:rPr>
      <w:rFonts w:eastAsia="宋体" w:asciiTheme="majorHAnsi" w:hAnsiTheme="majorHAnsi" w:cstheme="majorBidi"/>
      <w:b/>
      <w:bCs/>
      <w:sz w:val="32"/>
      <w:szCs w:val="32"/>
    </w:rPr>
  </w:style>
  <w:style w:type="character" w:customStyle="1" w:styleId="35">
    <w:name w:val="纯文本 Char"/>
    <w:basedOn w:val="22"/>
    <w:qFormat/>
    <w:uiPriority w:val="99"/>
    <w:rPr>
      <w:rFonts w:ascii="宋体" w:hAnsi="Courier New" w:eastAsia="宋体" w:cs="Courier New"/>
      <w:szCs w:val="21"/>
    </w:rPr>
  </w:style>
  <w:style w:type="character" w:customStyle="1" w:styleId="36">
    <w:name w:val="标题 1 字符"/>
    <w:basedOn w:val="22"/>
    <w:link w:val="4"/>
    <w:qFormat/>
    <w:uiPriority w:val="0"/>
    <w:rPr>
      <w:rFonts w:ascii="Times New Roman" w:hAnsi="Times New Roman" w:eastAsia="汉仪大宋简" w:cs="Times New Roman"/>
      <w:kern w:val="44"/>
      <w:sz w:val="22"/>
      <w:lang w:val="zh-CN" w:eastAsia="zh-CN"/>
    </w:rPr>
  </w:style>
  <w:style w:type="character" w:customStyle="1" w:styleId="37">
    <w:name w:val="标题 2 字符"/>
    <w:basedOn w:val="22"/>
    <w:link w:val="5"/>
    <w:qFormat/>
    <w:uiPriority w:val="0"/>
    <w:rPr>
      <w:rFonts w:ascii="Times New Roman" w:hAnsi="Times New Roman" w:eastAsia="黑体" w:cs="Times New Roman"/>
      <w:bCs/>
      <w:kern w:val="2"/>
      <w:sz w:val="21"/>
      <w:szCs w:val="21"/>
      <w:lang w:val="zh-CN"/>
    </w:rPr>
  </w:style>
  <w:style w:type="character" w:customStyle="1" w:styleId="38">
    <w:name w:val="标题 3 字符"/>
    <w:basedOn w:val="22"/>
    <w:link w:val="6"/>
    <w:qFormat/>
    <w:uiPriority w:val="0"/>
    <w:rPr>
      <w:rFonts w:ascii="Times New Roman" w:hAnsi="Times New Roman" w:eastAsia="宋体" w:cs="Times New Roman"/>
      <w:b/>
      <w:bCs/>
      <w:sz w:val="32"/>
      <w:szCs w:val="32"/>
      <w:lang w:val="zh-CN" w:eastAsia="zh-CN"/>
    </w:rPr>
  </w:style>
  <w:style w:type="character" w:customStyle="1" w:styleId="39">
    <w:name w:val="C标准-正文格式 Char"/>
    <w:link w:val="40"/>
    <w:qFormat/>
    <w:locked/>
    <w:uiPriority w:val="0"/>
    <w:rPr>
      <w:rFonts w:eastAsia="宋体" w:cs="宋体"/>
      <w:sz w:val="24"/>
    </w:rPr>
  </w:style>
  <w:style w:type="paragraph" w:customStyle="1" w:styleId="40">
    <w:name w:val="C标准-正文格式"/>
    <w:basedOn w:val="1"/>
    <w:link w:val="39"/>
    <w:qFormat/>
    <w:uiPriority w:val="0"/>
    <w:pPr>
      <w:spacing w:line="360" w:lineRule="auto"/>
    </w:pPr>
    <w:rPr>
      <w:rFonts w:cs="宋体" w:asciiTheme="minorHAnsi" w:hAnsiTheme="minorHAnsi"/>
      <w:sz w:val="24"/>
      <w:szCs w:val="22"/>
    </w:rPr>
  </w:style>
  <w:style w:type="character" w:customStyle="1" w:styleId="41">
    <w:name w:val="批注框文本 字符"/>
    <w:link w:val="13"/>
    <w:qFormat/>
    <w:locked/>
    <w:uiPriority w:val="0"/>
    <w:rPr>
      <w:rFonts w:eastAsia="宋体"/>
      <w:sz w:val="18"/>
      <w:szCs w:val="18"/>
    </w:rPr>
  </w:style>
  <w:style w:type="character" w:customStyle="1" w:styleId="42">
    <w:name w:val="页码1"/>
    <w:qFormat/>
    <w:uiPriority w:val="0"/>
    <w:rPr>
      <w:rFonts w:ascii="Times New Roman" w:hAnsi="Times New Roman" w:eastAsia="宋体"/>
      <w:sz w:val="18"/>
    </w:rPr>
  </w:style>
  <w:style w:type="character" w:customStyle="1" w:styleId="43">
    <w:name w:val="批注框文本 Char1"/>
    <w:basedOn w:val="22"/>
    <w:semiHidden/>
    <w:qFormat/>
    <w:uiPriority w:val="99"/>
    <w:rPr>
      <w:rFonts w:ascii="Times New Roman" w:hAnsi="Times New Roman" w:eastAsia="宋体" w:cs="Times New Roman"/>
      <w:sz w:val="18"/>
      <w:szCs w:val="18"/>
    </w:rPr>
  </w:style>
  <w:style w:type="paragraph" w:customStyle="1" w:styleId="44">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5">
    <w:name w:val="TOC 标题1"/>
    <w:basedOn w:val="4"/>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6">
    <w:name w:val="列出段落1"/>
    <w:basedOn w:val="1"/>
    <w:qFormat/>
    <w:uiPriority w:val="0"/>
    <w:pPr>
      <w:ind w:firstLine="420" w:firstLineChars="200"/>
    </w:pPr>
  </w:style>
  <w:style w:type="paragraph" w:customStyle="1" w:styleId="47">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8">
    <w:name w:val="列出段落2"/>
    <w:basedOn w:val="1"/>
    <w:qFormat/>
    <w:uiPriority w:val="0"/>
    <w:pPr>
      <w:ind w:firstLine="420" w:firstLineChars="200"/>
    </w:pPr>
  </w:style>
  <w:style w:type="paragraph" w:customStyle="1" w:styleId="49">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50">
    <w:name w:val="标准规范3级"/>
    <w:basedOn w:val="47"/>
    <w:qFormat/>
    <w:uiPriority w:val="0"/>
    <w:pPr>
      <w:numPr>
        <w:numId w:val="0"/>
      </w:numPr>
      <w:spacing w:before="0"/>
      <w:ind w:firstLine="200" w:firstLineChars="200"/>
    </w:pPr>
  </w:style>
  <w:style w:type="paragraph" w:customStyle="1" w:styleId="51">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2">
    <w:name w:val="标准规范1级"/>
    <w:basedOn w:val="3"/>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3">
    <w:name w:val="文档结构图 字符"/>
    <w:basedOn w:val="22"/>
    <w:link w:val="9"/>
    <w:semiHidden/>
    <w:qFormat/>
    <w:uiPriority w:val="99"/>
    <w:rPr>
      <w:rFonts w:ascii="宋体" w:hAnsi="Times New Roman" w:eastAsia="宋体" w:cs="Times New Roman"/>
      <w:kern w:val="2"/>
      <w:sz w:val="18"/>
      <w:szCs w:val="18"/>
    </w:rPr>
  </w:style>
  <w:style w:type="paragraph" w:customStyle="1" w:styleId="54">
    <w:name w:val="朱表头"/>
    <w:basedOn w:val="1"/>
    <w:link w:val="56"/>
    <w:qFormat/>
    <w:uiPriority w:val="0"/>
    <w:pPr>
      <w:topLinePunct/>
      <w:spacing w:before="160" w:after="60" w:line="312" w:lineRule="exact"/>
      <w:jc w:val="center"/>
    </w:pPr>
    <w:rPr>
      <w:rFonts w:ascii="EU-F1" w:eastAsia="黑体"/>
      <w:snapToGrid w:val="0"/>
      <w:kern w:val="0"/>
      <w:sz w:val="20"/>
      <w:szCs w:val="20"/>
    </w:rPr>
  </w:style>
  <w:style w:type="paragraph" w:customStyle="1" w:styleId="55">
    <w:name w:val="p0"/>
    <w:basedOn w:val="1"/>
    <w:qFormat/>
    <w:uiPriority w:val="99"/>
    <w:pPr>
      <w:widowControl/>
    </w:pPr>
    <w:rPr>
      <w:rFonts w:ascii="Calibri" w:hAnsi="Calibri" w:cs="宋体"/>
      <w:kern w:val="0"/>
      <w:szCs w:val="21"/>
    </w:rPr>
  </w:style>
  <w:style w:type="character" w:customStyle="1" w:styleId="56">
    <w:name w:val="朱表头 Char"/>
    <w:link w:val="54"/>
    <w:qFormat/>
    <w:uiPriority w:val="0"/>
    <w:rPr>
      <w:rFonts w:ascii="EU-F1" w:hAnsi="Times New Roman" w:eastAsia="黑体" w:cs="Times New Roman"/>
      <w:snapToGrid w:val="0"/>
    </w:rPr>
  </w:style>
  <w:style w:type="paragraph" w:customStyle="1" w:styleId="57">
    <w:name w:val="二级无标题条"/>
    <w:basedOn w:val="1"/>
    <w:qFormat/>
    <w:uiPriority w:val="0"/>
    <w:rPr>
      <w:rFonts w:ascii="Calibri" w:hAnsi="Calibri"/>
      <w:b/>
      <w:szCs w:val="20"/>
    </w:rPr>
  </w:style>
  <w:style w:type="paragraph" w:customStyle="1" w:styleId="58">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9">
    <w:name w:val="_Style 2"/>
    <w:basedOn w:val="4"/>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60">
    <w:name w:val="font21"/>
    <w:basedOn w:val="22"/>
    <w:qFormat/>
    <w:uiPriority w:val="0"/>
    <w:rPr>
      <w:rFonts w:hint="eastAsia" w:ascii="宋体" w:hAnsi="宋体" w:eastAsia="宋体" w:cs="宋体"/>
      <w:color w:val="000000"/>
      <w:sz w:val="18"/>
      <w:szCs w:val="18"/>
      <w:u w:val="none"/>
      <w:vertAlign w:val="superscript"/>
    </w:rPr>
  </w:style>
  <w:style w:type="paragraph" w:customStyle="1" w:styleId="61">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2">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398</Words>
  <Characters>2270</Characters>
  <Lines>18</Lines>
  <Paragraphs>5</Paragraphs>
  <TotalTime>8</TotalTime>
  <ScaleCrop>false</ScaleCrop>
  <LinksUpToDate>false</LinksUpToDate>
  <CharactersWithSpaces>2663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lzj_mengqingyu</cp:lastModifiedBy>
  <cp:lastPrinted>2021-04-23T02:05:00Z</cp:lastPrinted>
  <dcterms:modified xsi:type="dcterms:W3CDTF">2024-08-13T03:04:38Z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ED2B545E89CB4620A7D1888F93583B66</vt:lpwstr>
  </property>
</Properties>
</file>