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/>
        <w:jc w:val="center"/>
        <w:rPr>
          <w:rFonts w:hint="eastAsia" w:ascii="仿宋" w:hAnsi="仿宋" w:eastAsia="仿宋" w:cs="仿宋"/>
          <w:b/>
          <w:bCs w:val="0"/>
          <w:color w:val="000000"/>
          <w:sz w:val="36"/>
          <w:szCs w:val="36"/>
          <w:u w:val="none"/>
          <w:lang w:val="en-US" w:eastAsia="zh-CN"/>
        </w:rPr>
      </w:pPr>
      <w:bookmarkStart w:id="0" w:name="_Toc349031711"/>
      <w:r>
        <w:rPr>
          <w:rFonts w:ascii="Calibri" w:hAnsi="Calibri" w:eastAsia="宋体" w:cs="Times New Roman"/>
          <w:kern w:val="2"/>
          <w:sz w:val="21"/>
          <w:szCs w:val="22"/>
          <w:lang w:val="en-US" w:eastAsia="zh-CN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4445</wp:posOffset>
            </wp:positionH>
            <wp:positionV relativeFrom="paragraph">
              <wp:posOffset>-635000</wp:posOffset>
            </wp:positionV>
            <wp:extent cx="8046085" cy="7741285"/>
            <wp:effectExtent l="0" t="0" r="12065" b="12065"/>
            <wp:wrapNone/>
            <wp:docPr id="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/>
                    <pic:cNvPicPr>
                      <a:picLocks noChangeAspect="1"/>
                    </pic:cNvPicPr>
                  </pic:nvPicPr>
                  <pic:blipFill>
                    <a:blip r:embed="rId5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46085" cy="774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before="156"/>
        <w:jc w:val="center"/>
        <w:rPr>
          <w:rFonts w:hint="eastAsia" w:ascii="仿宋" w:hAnsi="仿宋" w:eastAsia="仿宋" w:cs="仿宋"/>
          <w:b/>
          <w:bCs w:val="0"/>
          <w:color w:val="000000"/>
          <w:sz w:val="36"/>
          <w:szCs w:val="36"/>
          <w:u w:val="none"/>
          <w:lang w:val="en-US" w:eastAsia="zh-CN"/>
        </w:rPr>
      </w:pPr>
    </w:p>
    <w:p>
      <w:pPr>
        <w:spacing w:before="156"/>
        <w:jc w:val="center"/>
        <w:rPr>
          <w:rFonts w:hint="eastAsia" w:ascii="仿宋" w:hAnsi="仿宋" w:eastAsia="仿宋" w:cs="仿宋"/>
          <w:b/>
          <w:bCs w:val="0"/>
          <w:color w:val="000000"/>
          <w:sz w:val="36"/>
          <w:szCs w:val="36"/>
          <w:u w:val="none"/>
          <w:lang w:val="en-US" w:eastAsia="zh-CN"/>
        </w:rPr>
      </w:pPr>
      <w:r>
        <w:rPr>
          <w:rFonts w:ascii="Calibri" w:hAnsi="Calibri" w:eastAsia="宋体" w:cs="Times New Roman"/>
          <w:kern w:val="2"/>
          <w:sz w:val="21"/>
          <w:szCs w:val="22"/>
          <w:lang w:val="en-US" w:eastAsia="zh-CN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342900</wp:posOffset>
            </wp:positionH>
            <wp:positionV relativeFrom="paragraph">
              <wp:posOffset>46355</wp:posOffset>
            </wp:positionV>
            <wp:extent cx="3459480" cy="813435"/>
            <wp:effectExtent l="0" t="0" r="7620" b="5715"/>
            <wp:wrapNone/>
            <wp:docPr id="1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4"/>
                    <pic:cNvPicPr>
                      <a:picLocks noChangeAspect="1"/>
                    </pic:cNvPicPr>
                  </pic:nvPicPr>
                  <pic:blipFill>
                    <a:blip r:embed="rId6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10"/>
        <w:keepNext w:val="0"/>
        <w:keepLines w:val="0"/>
        <w:widowControl/>
        <w:suppressLineNumbers w:val="0"/>
        <w:rPr>
          <w:color w:val="000000"/>
          <w:sz w:val="50"/>
          <w:szCs w:val="50"/>
        </w:rPr>
      </w:pPr>
    </w:p>
    <w:p>
      <w:pPr>
        <w:spacing w:before="156"/>
        <w:jc w:val="center"/>
        <w:rPr>
          <w:rFonts w:hint="eastAsia" w:ascii="黑体" w:hAnsi="黑体" w:eastAsia="黑体" w:cs="宋体"/>
          <w:b/>
          <w:color w:val="000000"/>
          <w:sz w:val="48"/>
          <w:szCs w:val="48"/>
          <w:u w:val="single"/>
          <w:lang w:val="zh-CN" w:eastAsia="zh-CN"/>
        </w:rPr>
      </w:pPr>
    </w:p>
    <w:p>
      <w:pPr>
        <w:spacing w:before="156"/>
        <w:jc w:val="center"/>
        <w:rPr>
          <w:rFonts w:hint="eastAsia" w:ascii="黑体" w:hAnsi="黑体" w:eastAsia="黑体" w:cs="宋体"/>
          <w:b/>
          <w:color w:val="000000"/>
          <w:sz w:val="48"/>
          <w:szCs w:val="48"/>
          <w:u w:val="single"/>
          <w:lang w:val="zh-CN" w:eastAsia="zh-CN"/>
        </w:rPr>
      </w:pPr>
      <w:r>
        <w:rPr>
          <w:rFonts w:hint="eastAsia" w:ascii="黑体" w:hAnsi="黑体" w:eastAsia="黑体" w:cs="宋体"/>
          <w:b/>
          <w:color w:val="000000"/>
          <w:sz w:val="48"/>
          <w:szCs w:val="48"/>
          <w:u w:val="single"/>
          <w:lang w:val="zh-CN" w:eastAsia="zh-CN"/>
        </w:rPr>
        <w:t>电力生产调度指挥中心信息专项建设（信息机房功能区建设）项目消防查验服务零星采购</w:t>
      </w:r>
    </w:p>
    <w:p>
      <w:pPr>
        <w:spacing w:before="156"/>
        <w:jc w:val="center"/>
        <w:rPr>
          <w:rFonts w:hint="eastAsia" w:ascii="黑体" w:hAnsi="黑体" w:eastAsia="黑体" w:cs="宋体"/>
          <w:b/>
          <w:color w:val="000000"/>
          <w:sz w:val="48"/>
          <w:szCs w:val="48"/>
          <w:u w:val="single"/>
          <w:lang w:val="zh-CN" w:eastAsia="zh-CN"/>
        </w:rPr>
      </w:pPr>
      <w:r>
        <w:rPr>
          <w:rFonts w:hint="eastAsia" w:ascii="黑体" w:hAnsi="黑体" w:eastAsia="黑体" w:cs="宋体"/>
          <w:b/>
          <w:color w:val="000000"/>
          <w:sz w:val="48"/>
          <w:szCs w:val="48"/>
          <w:u w:val="single"/>
          <w:lang w:val="zh-CN" w:eastAsia="zh-CN"/>
        </w:rPr>
        <w:t>技术规范书</w:t>
      </w:r>
    </w:p>
    <w:p>
      <w:pPr>
        <w:spacing w:before="156"/>
        <w:jc w:val="center"/>
        <w:rPr>
          <w:rFonts w:hint="eastAsia" w:ascii="仿宋" w:hAnsi="仿宋" w:eastAsia="仿宋" w:cs="仿宋"/>
          <w:b/>
          <w:bCs w:val="0"/>
          <w:color w:val="000000"/>
          <w:sz w:val="36"/>
          <w:szCs w:val="36"/>
          <w:u w:val="none"/>
          <w:lang w:val="en-US" w:eastAsia="zh-CN"/>
        </w:rPr>
      </w:pPr>
    </w:p>
    <w:p>
      <w:pPr>
        <w:spacing w:before="156"/>
        <w:jc w:val="center"/>
        <w:rPr>
          <w:rFonts w:hint="eastAsia" w:ascii="仿宋" w:hAnsi="仿宋" w:eastAsia="仿宋" w:cs="仿宋"/>
          <w:b/>
          <w:bCs w:val="0"/>
          <w:color w:val="000000"/>
          <w:sz w:val="36"/>
          <w:szCs w:val="36"/>
          <w:u w:val="none"/>
          <w:lang w:val="en-US" w:eastAsia="zh-CN"/>
        </w:rPr>
      </w:pPr>
    </w:p>
    <w:p>
      <w:pPr>
        <w:spacing w:before="156"/>
        <w:jc w:val="center"/>
        <w:rPr>
          <w:rFonts w:hint="eastAsia" w:ascii="仿宋" w:hAnsi="仿宋" w:eastAsia="仿宋" w:cs="仿宋"/>
          <w:b/>
          <w:bCs w:val="0"/>
          <w:color w:val="000000"/>
          <w:sz w:val="36"/>
          <w:szCs w:val="36"/>
          <w:u w:val="none"/>
          <w:lang w:val="en-US" w:eastAsia="zh-CN"/>
        </w:rPr>
      </w:pPr>
    </w:p>
    <w:p>
      <w:pPr>
        <w:spacing w:before="156"/>
        <w:jc w:val="center"/>
        <w:rPr>
          <w:rFonts w:hint="eastAsia" w:ascii="仿宋" w:hAnsi="仿宋" w:eastAsia="仿宋" w:cs="仿宋"/>
          <w:b/>
          <w:bCs w:val="0"/>
          <w:color w:val="000000"/>
          <w:sz w:val="36"/>
          <w:szCs w:val="36"/>
          <w:u w:val="none"/>
          <w:lang w:val="en-US" w:eastAsia="zh-CN"/>
        </w:rPr>
      </w:pPr>
    </w:p>
    <w:p>
      <w:pPr>
        <w:spacing w:before="156"/>
        <w:jc w:val="center"/>
        <w:rPr>
          <w:rFonts w:hint="eastAsia" w:ascii="仿宋" w:hAnsi="仿宋" w:eastAsia="仿宋" w:cs="仿宋"/>
          <w:b/>
          <w:bCs w:val="0"/>
          <w:color w:val="000000"/>
          <w:sz w:val="36"/>
          <w:szCs w:val="36"/>
          <w:u w:val="none"/>
          <w:lang w:val="en-US" w:eastAsia="zh-CN"/>
        </w:rPr>
      </w:pPr>
    </w:p>
    <w:p>
      <w:pPr>
        <w:spacing w:before="156"/>
        <w:jc w:val="center"/>
        <w:rPr>
          <w:rFonts w:hint="eastAsia" w:ascii="仿宋" w:hAnsi="仿宋" w:eastAsia="仿宋" w:cs="仿宋"/>
          <w:b/>
          <w:bCs w:val="0"/>
          <w:color w:val="000000"/>
          <w:sz w:val="36"/>
          <w:szCs w:val="36"/>
          <w:u w:val="none"/>
          <w:lang w:val="en-US" w:eastAsia="zh-CN"/>
        </w:rPr>
      </w:pPr>
    </w:p>
    <w:p>
      <w:pPr>
        <w:spacing w:before="156"/>
        <w:jc w:val="center"/>
        <w:rPr>
          <w:rFonts w:hint="eastAsia" w:ascii="仿宋" w:hAnsi="仿宋" w:eastAsia="仿宋" w:cs="仿宋"/>
          <w:b/>
          <w:bCs w:val="0"/>
          <w:color w:val="000000"/>
          <w:sz w:val="36"/>
          <w:szCs w:val="36"/>
          <w:u w:val="none"/>
          <w:lang w:val="en-US" w:eastAsia="zh-CN"/>
        </w:rPr>
      </w:pPr>
    </w:p>
    <w:bookmarkEnd w:id="0"/>
    <w:p>
      <w:pPr>
        <w:adjustRightInd w:val="0"/>
        <w:snapToGrid w:val="0"/>
        <w:spacing w:before="156" w:line="360" w:lineRule="auto"/>
        <w:jc w:val="center"/>
        <w:rPr>
          <w:rFonts w:hint="eastAsia" w:ascii="仿宋" w:hAnsi="仿宋" w:eastAsia="仿宋" w:cs="仿宋"/>
          <w:b/>
          <w:bCs/>
          <w:color w:val="000000"/>
          <w:sz w:val="28"/>
          <w:szCs w:val="28"/>
        </w:rPr>
      </w:pPr>
    </w:p>
    <w:p>
      <w:pPr>
        <w:adjustRightInd w:val="0"/>
        <w:snapToGrid w:val="0"/>
        <w:spacing w:before="156" w:line="360" w:lineRule="auto"/>
        <w:ind w:firstLine="562" w:firstLineChars="200"/>
        <w:jc w:val="center"/>
        <w:rPr>
          <w:rFonts w:hint="eastAsia" w:ascii="仿宋" w:hAnsi="仿宋" w:eastAsia="仿宋" w:cs="仿宋"/>
          <w:b/>
          <w:bCs/>
          <w:color w:val="000000"/>
          <w:sz w:val="28"/>
          <w:szCs w:val="28"/>
        </w:rPr>
      </w:pPr>
    </w:p>
    <w:p>
      <w:pPr>
        <w:spacing w:before="156"/>
        <w:jc w:val="center"/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zh-CN" w:eastAsia="zh-CN"/>
        </w:rPr>
        <w:t>电力生产调度指挥中心信息专项建设（信息机房功能区建设）项目消防查验服务零星采购技术规范书</w:t>
      </w:r>
    </w:p>
    <w:p>
      <w:pPr>
        <w:spacing w:before="156"/>
        <w:jc w:val="center"/>
        <w:rPr>
          <w:rFonts w:hint="eastAsia" w:ascii="仿宋" w:hAnsi="仿宋" w:eastAsia="仿宋" w:cs="仿宋"/>
          <w:b/>
          <w:bCs/>
          <w:color w:val="000000"/>
          <w:sz w:val="28"/>
          <w:szCs w:val="28"/>
        </w:rPr>
      </w:pPr>
    </w:p>
    <w:p>
      <w:pPr>
        <w:adjustRightInd w:val="0"/>
        <w:snapToGrid w:val="0"/>
        <w:spacing w:before="156" w:line="360" w:lineRule="auto"/>
        <w:ind w:firstLine="560" w:firstLineChars="200"/>
        <w:jc w:val="left"/>
        <w:rPr>
          <w:rFonts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</w:rPr>
        <w:t>为规范电力生产调度指挥中心信息专项建设（信息机房功能区建设）项目消防查验服务</w:t>
      </w:r>
      <w:r>
        <w:rPr>
          <w:rFonts w:hint="eastAsia" w:ascii="仿宋" w:hAnsi="仿宋" w:eastAsia="仿宋" w:cs="仿宋"/>
          <w:color w:val="000000"/>
          <w:sz w:val="28"/>
          <w:szCs w:val="28"/>
          <w:lang w:val="zh-CN" w:eastAsia="zh-CN"/>
        </w:rPr>
        <w:t>的零星采购工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作，保证项目如期完成，制订本服务标准。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50" w:line="360" w:lineRule="auto"/>
        <w:ind w:leftChars="0" w:firstLine="562" w:firstLineChars="200"/>
        <w:textAlignment w:val="auto"/>
        <w:outlineLvl w:val="0"/>
        <w:rPr>
          <w:rFonts w:ascii="仿宋" w:hAnsi="仿宋" w:eastAsia="仿宋" w:cs="仿宋"/>
          <w:b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/>
          <w:color w:val="000000"/>
          <w:sz w:val="28"/>
          <w:szCs w:val="28"/>
          <w:lang w:eastAsia="zh-CN"/>
        </w:rPr>
        <w:t>一、</w:t>
      </w:r>
      <w:r>
        <w:rPr>
          <w:rFonts w:hint="eastAsia" w:ascii="仿宋" w:hAnsi="仿宋" w:eastAsia="仿宋" w:cs="仿宋"/>
          <w:b/>
          <w:color w:val="000000"/>
          <w:sz w:val="28"/>
          <w:szCs w:val="28"/>
        </w:rPr>
        <w:t>服务内容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360" w:lineRule="auto"/>
        <w:ind w:firstLine="560" w:firstLineChars="200"/>
        <w:textAlignment w:val="auto"/>
        <w:rPr>
          <w:rFonts w:hint="default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</w:pPr>
      <w:bookmarkStart w:id="1" w:name="_Toc349031717"/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遵照国家及当地政府等相关规定，依据中国南方电网有限责任公司、广西电网有限责任公司关于电网基建项目管理的相关制度的要求，根据《建设工程质量管理条例》、《建设工程勘察设计管理条例》等文件规定，为电力生产调度指挥中心信息专项建设（信息机房功能区建设）项目采购消防查验服务。具体查验范围包括但不限于：建筑防火、消防电气、火灾自动报警、应急照明及疏散指示、消火栓及自动喷水灭火系统、细水雾灭火系统、气体消防灭火系统、防排烟系统、灭火器等等。</w:t>
      </w:r>
    </w:p>
    <w:bookmarkEnd w:id="1"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50" w:line="360" w:lineRule="auto"/>
        <w:ind w:leftChars="0" w:firstLine="562" w:firstLineChars="200"/>
        <w:textAlignment w:val="auto"/>
        <w:outlineLvl w:val="0"/>
        <w:rPr>
          <w:rFonts w:ascii="仿宋" w:hAnsi="仿宋" w:eastAsia="仿宋" w:cs="仿宋"/>
          <w:b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/>
          <w:color w:val="000000"/>
          <w:sz w:val="28"/>
          <w:szCs w:val="28"/>
          <w:lang w:eastAsia="zh-CN"/>
        </w:rPr>
        <w:t>二、</w:t>
      </w:r>
      <w:r>
        <w:rPr>
          <w:rFonts w:hint="eastAsia" w:ascii="仿宋" w:hAnsi="仿宋" w:eastAsia="仿宋" w:cs="仿宋"/>
          <w:b/>
          <w:color w:val="000000"/>
          <w:sz w:val="28"/>
          <w:szCs w:val="28"/>
        </w:rPr>
        <w:t>服务要求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50" w:line="360" w:lineRule="auto"/>
        <w:ind w:leftChars="0" w:firstLine="560" w:firstLineChars="200"/>
        <w:textAlignment w:val="auto"/>
        <w:outlineLvl w:val="0"/>
        <w:rPr>
          <w:rFonts w:hint="default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</w:pPr>
      <w:bookmarkStart w:id="2" w:name="_Toc349031718"/>
      <w:r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  <w:t>按照政府审批部门要求，完成对本项目相关消防建设内容的查验，并出具消防查验报告。需要对本项目范围内的消防建设内容进行审查验收和签字以及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50" w:line="360" w:lineRule="auto"/>
        <w:ind w:leftChars="0" w:firstLine="562" w:firstLineChars="200"/>
        <w:textAlignment w:val="auto"/>
        <w:outlineLvl w:val="0"/>
        <w:rPr>
          <w:rFonts w:ascii="仿宋" w:hAnsi="仿宋" w:eastAsia="仿宋" w:cs="仿宋"/>
          <w:b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eastAsia="zh-CN"/>
        </w:rPr>
        <w:t>三、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服务成果</w:t>
      </w:r>
    </w:p>
    <w:bookmarkEnd w:id="2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560" w:firstLineChars="200"/>
        <w:textAlignment w:val="auto"/>
        <w:rPr>
          <w:rFonts w:hint="default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  <w:t>在承诺期限内完成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项目消防</w:t>
      </w:r>
      <w:r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  <w:t>查验服务，并取得正式通过消防竣工验收，获取《消防查验报告》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作为服务成果。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50" w:line="360" w:lineRule="auto"/>
        <w:ind w:leftChars="0" w:firstLine="562" w:firstLineChars="200"/>
        <w:textAlignment w:val="auto"/>
        <w:outlineLvl w:val="0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四、服务工期</w:t>
      </w:r>
    </w:p>
    <w:p>
      <w:pPr>
        <w:numPr>
          <w:ilvl w:val="0"/>
          <w:numId w:val="0"/>
        </w:numPr>
        <w:rPr>
          <w:rFonts w:hint="default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/>
          <w:color w:val="auto"/>
          <w:highlight w:val="non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  <w:t>自合同签订之日起至通过消防竣工验收并取得消防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查验报告</w:t>
      </w:r>
      <w:r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  <w:t>，工期为4个月。</w:t>
      </w:r>
      <w:bookmarkStart w:id="3" w:name="_GoBack"/>
      <w:bookmarkEnd w:id="3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50" w:line="360" w:lineRule="auto"/>
        <w:ind w:leftChars="0" w:firstLine="562" w:firstLineChars="200"/>
        <w:textAlignment w:val="auto"/>
        <w:outlineLvl w:val="0"/>
        <w:rPr>
          <w:rFonts w:hint="eastAsia" w:ascii="仿宋" w:hAnsi="仿宋" w:eastAsia="仿宋" w:cs="仿宋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color w:val="000000"/>
          <w:sz w:val="28"/>
          <w:szCs w:val="28"/>
          <w:lang w:val="en-US" w:eastAsia="zh-CN"/>
        </w:rPr>
        <w:t>五、服务商需说明的其他问题</w:t>
      </w:r>
    </w:p>
    <w:p>
      <w:pPr>
        <w:numPr>
          <w:ilvl w:val="0"/>
          <w:numId w:val="0"/>
        </w:numPr>
        <w:ind w:firstLine="560" w:firstLineChars="200"/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如有需说明的其他问题，服务商应通过书面形式提交，并盖章。</w:t>
      </w:r>
    </w:p>
    <w:sectPr>
      <w:footerReference r:id="rId3" w:type="default"/>
      <w:pgSz w:w="12242" w:h="15842"/>
      <w:pgMar w:top="1134" w:right="1417" w:bottom="1134" w:left="1417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8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0"/>
  <w:bordersDoNotSurroundFooter w:val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1MDQxMWFiY2E3OTc2ZmQwZTE2YmNjNmFiNzc2YzIifQ=="/>
  </w:docVars>
  <w:rsids>
    <w:rsidRoot w:val="00172A27"/>
    <w:rsid w:val="00093EF6"/>
    <w:rsid w:val="00172A27"/>
    <w:rsid w:val="0020535B"/>
    <w:rsid w:val="00285DD9"/>
    <w:rsid w:val="002C47E3"/>
    <w:rsid w:val="00304697"/>
    <w:rsid w:val="003224E2"/>
    <w:rsid w:val="003447BF"/>
    <w:rsid w:val="003836EE"/>
    <w:rsid w:val="003D5C60"/>
    <w:rsid w:val="004676D1"/>
    <w:rsid w:val="00585BA6"/>
    <w:rsid w:val="00724986"/>
    <w:rsid w:val="008403B6"/>
    <w:rsid w:val="008512EB"/>
    <w:rsid w:val="008E795B"/>
    <w:rsid w:val="00963000"/>
    <w:rsid w:val="00A75B03"/>
    <w:rsid w:val="00B15A82"/>
    <w:rsid w:val="00B4071C"/>
    <w:rsid w:val="00C368E7"/>
    <w:rsid w:val="00C5403B"/>
    <w:rsid w:val="00C62270"/>
    <w:rsid w:val="00CA44F0"/>
    <w:rsid w:val="00CC0F3C"/>
    <w:rsid w:val="00D22275"/>
    <w:rsid w:val="00D4700C"/>
    <w:rsid w:val="00D51C9D"/>
    <w:rsid w:val="00D65545"/>
    <w:rsid w:val="00D77346"/>
    <w:rsid w:val="00DD1F8E"/>
    <w:rsid w:val="00DE356D"/>
    <w:rsid w:val="00E15D07"/>
    <w:rsid w:val="00E477F8"/>
    <w:rsid w:val="00EE5EBA"/>
    <w:rsid w:val="00F824CE"/>
    <w:rsid w:val="00FD6FF6"/>
    <w:rsid w:val="01F1023F"/>
    <w:rsid w:val="03CB3BA3"/>
    <w:rsid w:val="046B38A6"/>
    <w:rsid w:val="04E61EFF"/>
    <w:rsid w:val="04FA657D"/>
    <w:rsid w:val="060F01E6"/>
    <w:rsid w:val="06D75A51"/>
    <w:rsid w:val="08B82045"/>
    <w:rsid w:val="0946565C"/>
    <w:rsid w:val="094825D4"/>
    <w:rsid w:val="0AC6598C"/>
    <w:rsid w:val="0AE47DFA"/>
    <w:rsid w:val="0BC866FE"/>
    <w:rsid w:val="0D9E7D4A"/>
    <w:rsid w:val="0E636C45"/>
    <w:rsid w:val="108960CA"/>
    <w:rsid w:val="10A4400A"/>
    <w:rsid w:val="1338628F"/>
    <w:rsid w:val="161F2171"/>
    <w:rsid w:val="19B2362A"/>
    <w:rsid w:val="1AC008BD"/>
    <w:rsid w:val="1C480DE9"/>
    <w:rsid w:val="1C675B4D"/>
    <w:rsid w:val="1CE930EE"/>
    <w:rsid w:val="1CF24FF7"/>
    <w:rsid w:val="2146657F"/>
    <w:rsid w:val="21E37D11"/>
    <w:rsid w:val="248E77F1"/>
    <w:rsid w:val="24AD7D2A"/>
    <w:rsid w:val="25A51987"/>
    <w:rsid w:val="270A5F48"/>
    <w:rsid w:val="27180F70"/>
    <w:rsid w:val="28066B18"/>
    <w:rsid w:val="2AB053D0"/>
    <w:rsid w:val="2BAB54C1"/>
    <w:rsid w:val="2BBC4761"/>
    <w:rsid w:val="300C7626"/>
    <w:rsid w:val="30332B06"/>
    <w:rsid w:val="30C06E17"/>
    <w:rsid w:val="31FB74BE"/>
    <w:rsid w:val="321E718E"/>
    <w:rsid w:val="3296460B"/>
    <w:rsid w:val="3296737C"/>
    <w:rsid w:val="343716A5"/>
    <w:rsid w:val="34D00596"/>
    <w:rsid w:val="35315349"/>
    <w:rsid w:val="35C44201"/>
    <w:rsid w:val="38BE5CEE"/>
    <w:rsid w:val="395E02A8"/>
    <w:rsid w:val="3AD2491F"/>
    <w:rsid w:val="3C5248A7"/>
    <w:rsid w:val="3D2D0D0E"/>
    <w:rsid w:val="3DDF6F15"/>
    <w:rsid w:val="3F7E3672"/>
    <w:rsid w:val="3FE77A7E"/>
    <w:rsid w:val="403B2F2C"/>
    <w:rsid w:val="40604AF8"/>
    <w:rsid w:val="42843849"/>
    <w:rsid w:val="42A7041B"/>
    <w:rsid w:val="437F455D"/>
    <w:rsid w:val="44AD1941"/>
    <w:rsid w:val="45A100BA"/>
    <w:rsid w:val="46884BEE"/>
    <w:rsid w:val="48FA06BB"/>
    <w:rsid w:val="494A108E"/>
    <w:rsid w:val="4A0A5461"/>
    <w:rsid w:val="4A986A2F"/>
    <w:rsid w:val="4B384F85"/>
    <w:rsid w:val="4C445423"/>
    <w:rsid w:val="4CB55F9B"/>
    <w:rsid w:val="506A2260"/>
    <w:rsid w:val="51452242"/>
    <w:rsid w:val="52711B64"/>
    <w:rsid w:val="5384060A"/>
    <w:rsid w:val="53A1686E"/>
    <w:rsid w:val="56654A4C"/>
    <w:rsid w:val="578D0032"/>
    <w:rsid w:val="5808685E"/>
    <w:rsid w:val="58B30458"/>
    <w:rsid w:val="595B18A1"/>
    <w:rsid w:val="5A26711B"/>
    <w:rsid w:val="5B5F66B7"/>
    <w:rsid w:val="5C046B35"/>
    <w:rsid w:val="5C34538D"/>
    <w:rsid w:val="5CF92A73"/>
    <w:rsid w:val="5D4D4958"/>
    <w:rsid w:val="5E7C1460"/>
    <w:rsid w:val="5EAE1426"/>
    <w:rsid w:val="61DD7156"/>
    <w:rsid w:val="61E12055"/>
    <w:rsid w:val="62106567"/>
    <w:rsid w:val="64903F3E"/>
    <w:rsid w:val="64E06971"/>
    <w:rsid w:val="654B0169"/>
    <w:rsid w:val="668F5997"/>
    <w:rsid w:val="66943B71"/>
    <w:rsid w:val="66A34556"/>
    <w:rsid w:val="67393668"/>
    <w:rsid w:val="696F5C56"/>
    <w:rsid w:val="69E2036A"/>
    <w:rsid w:val="6BD83341"/>
    <w:rsid w:val="6EA61FA3"/>
    <w:rsid w:val="72C92680"/>
    <w:rsid w:val="73C965F4"/>
    <w:rsid w:val="74D8532A"/>
    <w:rsid w:val="76F73FDC"/>
    <w:rsid w:val="772939EB"/>
    <w:rsid w:val="79103A36"/>
    <w:rsid w:val="793A7449"/>
    <w:rsid w:val="7B984078"/>
    <w:rsid w:val="7BBD7328"/>
    <w:rsid w:val="7C8F4E1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4">
    <w:name w:val="Default Paragraph Font"/>
    <w:unhideWhenUsed/>
    <w:qFormat/>
    <w:uiPriority w:val="1"/>
  </w:style>
  <w:style w:type="table" w:default="1" w:styleId="1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annotation text"/>
    <w:basedOn w:val="1"/>
    <w:link w:val="25"/>
    <w:unhideWhenUsed/>
    <w:qFormat/>
    <w:uiPriority w:val="99"/>
    <w:pPr>
      <w:jc w:val="left"/>
    </w:pPr>
  </w:style>
  <w:style w:type="paragraph" w:styleId="4">
    <w:name w:val="Body Text"/>
    <w:basedOn w:val="1"/>
    <w:link w:val="19"/>
    <w:unhideWhenUsed/>
    <w:qFormat/>
    <w:uiPriority w:val="99"/>
    <w:pPr>
      <w:spacing w:after="120"/>
    </w:pPr>
    <w:rPr>
      <w:kern w:val="0"/>
      <w:sz w:val="20"/>
      <w:szCs w:val="20"/>
    </w:rPr>
  </w:style>
  <w:style w:type="paragraph" w:styleId="5">
    <w:name w:val="Plain Text"/>
    <w:basedOn w:val="1"/>
    <w:link w:val="23"/>
    <w:unhideWhenUsed/>
    <w:qFormat/>
    <w:uiPriority w:val="99"/>
    <w:rPr>
      <w:rFonts w:hint="eastAsia" w:ascii="宋体" w:hAnsi="Courier New" w:eastAsia="仿宋_GB2312"/>
      <w:sz w:val="28"/>
      <w:szCs w:val="20"/>
    </w:rPr>
  </w:style>
  <w:style w:type="paragraph" w:styleId="6">
    <w:name w:val="Body Text Indent 2"/>
    <w:basedOn w:val="1"/>
    <w:link w:val="22"/>
    <w:unhideWhenUsed/>
    <w:qFormat/>
    <w:uiPriority w:val="99"/>
    <w:pPr>
      <w:ind w:firstLine="645"/>
    </w:pPr>
    <w:rPr>
      <w:rFonts w:hint="eastAsia" w:ascii="华文中宋" w:hAnsi="华文中宋" w:eastAsia="仿宋_GB2312"/>
      <w:sz w:val="32"/>
      <w:szCs w:val="44"/>
    </w:rPr>
  </w:style>
  <w:style w:type="paragraph" w:styleId="7">
    <w:name w:val="Balloon Text"/>
    <w:basedOn w:val="1"/>
    <w:link w:val="17"/>
    <w:unhideWhenUsed/>
    <w:qFormat/>
    <w:uiPriority w:val="99"/>
    <w:rPr>
      <w:kern w:val="0"/>
      <w:sz w:val="18"/>
      <w:szCs w:val="18"/>
    </w:rPr>
  </w:style>
  <w:style w:type="paragraph" w:styleId="8">
    <w:name w:val="footer"/>
    <w:basedOn w:val="1"/>
    <w:link w:val="2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unhideWhenUsed/>
    <w:qFormat/>
    <w:uiPriority w:val="99"/>
    <w:pPr>
      <w:spacing w:before="100" w:beforeAutospacing="1" w:after="100" w:afterAutospacing="1"/>
    </w:pPr>
    <w:rPr>
      <w:rFonts w:ascii="宋体" w:hAnsi="宋体" w:eastAsia="宋体" w:cs="宋体"/>
      <w:color w:val="000000"/>
      <w:sz w:val="24"/>
      <w:lang w:val="en-US" w:eastAsia="zh-CN" w:bidi="ar-SA"/>
    </w:rPr>
  </w:style>
  <w:style w:type="paragraph" w:styleId="11">
    <w:name w:val="annotation subject"/>
    <w:basedOn w:val="3"/>
    <w:next w:val="3"/>
    <w:link w:val="18"/>
    <w:unhideWhenUsed/>
    <w:qFormat/>
    <w:uiPriority w:val="99"/>
    <w:rPr>
      <w:b/>
      <w:bCs/>
    </w:rPr>
  </w:style>
  <w:style w:type="paragraph" w:styleId="12">
    <w:name w:val="Body Text First Indent"/>
    <w:basedOn w:val="1"/>
    <w:link w:val="21"/>
    <w:unhideWhenUsed/>
    <w:qFormat/>
    <w:uiPriority w:val="0"/>
    <w:pPr>
      <w:spacing w:beforeLines="50" w:line="360" w:lineRule="auto"/>
      <w:ind w:firstLine="200" w:firstLineChars="200"/>
    </w:pPr>
    <w:rPr>
      <w:rFonts w:ascii="Times New Roman" w:hAnsi="Times New Roman"/>
      <w:kern w:val="0"/>
      <w:sz w:val="24"/>
      <w:szCs w:val="24"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character" w:styleId="16">
    <w:name w:val="annotation reference"/>
    <w:unhideWhenUsed/>
    <w:qFormat/>
    <w:uiPriority w:val="99"/>
    <w:rPr>
      <w:sz w:val="21"/>
      <w:szCs w:val="21"/>
    </w:rPr>
  </w:style>
  <w:style w:type="character" w:customStyle="1" w:styleId="17">
    <w:name w:val="批注框文本 Char"/>
    <w:link w:val="7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8">
    <w:name w:val="批注主题 Char"/>
    <w:link w:val="11"/>
    <w:semiHidden/>
    <w:qFormat/>
    <w:uiPriority w:val="99"/>
    <w:rPr>
      <w:b/>
      <w:bCs/>
      <w:kern w:val="2"/>
      <w:sz w:val="21"/>
      <w:szCs w:val="22"/>
    </w:rPr>
  </w:style>
  <w:style w:type="character" w:customStyle="1" w:styleId="19">
    <w:name w:val="正文文本 Char"/>
    <w:link w:val="4"/>
    <w:semiHidden/>
    <w:qFormat/>
    <w:uiPriority w:val="99"/>
    <w:rPr>
      <w:rFonts w:ascii="Calibri" w:hAnsi="Calibri" w:eastAsia="宋体" w:cs="Times New Roman"/>
    </w:rPr>
  </w:style>
  <w:style w:type="character" w:customStyle="1" w:styleId="20">
    <w:name w:val="页眉 Char"/>
    <w:link w:val="9"/>
    <w:qFormat/>
    <w:uiPriority w:val="99"/>
    <w:rPr>
      <w:kern w:val="2"/>
      <w:sz w:val="18"/>
      <w:szCs w:val="18"/>
    </w:rPr>
  </w:style>
  <w:style w:type="character" w:customStyle="1" w:styleId="21">
    <w:name w:val="正文首行缩进 Char"/>
    <w:link w:val="12"/>
    <w:qFormat/>
    <w:uiPriority w:val="0"/>
    <w:rPr>
      <w:rFonts w:ascii="Times New Roman" w:hAnsi="Times New Roman" w:eastAsia="宋体" w:cs="Times New Roman"/>
      <w:sz w:val="24"/>
      <w:szCs w:val="24"/>
    </w:rPr>
  </w:style>
  <w:style w:type="character" w:customStyle="1" w:styleId="22">
    <w:name w:val="正文文本缩进 2 Char"/>
    <w:basedOn w:val="14"/>
    <w:link w:val="6"/>
    <w:qFormat/>
    <w:uiPriority w:val="0"/>
    <w:rPr>
      <w:rFonts w:hint="eastAsia" w:ascii="华文中宋" w:hAnsi="华文中宋" w:eastAsia="仿宋_GB2312" w:cs="Times New Roman"/>
      <w:kern w:val="2"/>
      <w:sz w:val="32"/>
      <w:szCs w:val="44"/>
    </w:rPr>
  </w:style>
  <w:style w:type="character" w:customStyle="1" w:styleId="23">
    <w:name w:val="纯文本 Char1"/>
    <w:basedOn w:val="14"/>
    <w:link w:val="5"/>
    <w:qFormat/>
    <w:uiPriority w:val="0"/>
    <w:rPr>
      <w:rFonts w:hint="eastAsia" w:ascii="宋体" w:hAnsi="Courier New" w:eastAsia="仿宋_GB2312" w:cs="Times New Roman"/>
      <w:kern w:val="2"/>
      <w:sz w:val="28"/>
    </w:rPr>
  </w:style>
  <w:style w:type="character" w:customStyle="1" w:styleId="24">
    <w:name w:val="页脚 Char"/>
    <w:link w:val="8"/>
    <w:qFormat/>
    <w:uiPriority w:val="99"/>
    <w:rPr>
      <w:kern w:val="2"/>
      <w:sz w:val="18"/>
      <w:szCs w:val="18"/>
    </w:rPr>
  </w:style>
  <w:style w:type="character" w:customStyle="1" w:styleId="25">
    <w:name w:val="批注文字 Char"/>
    <w:link w:val="3"/>
    <w:semiHidden/>
    <w:qFormat/>
    <w:uiPriority w:val="99"/>
    <w:rPr>
      <w:kern w:val="2"/>
      <w:sz w:val="21"/>
      <w:szCs w:val="22"/>
    </w:rPr>
  </w:style>
  <w:style w:type="character" w:customStyle="1" w:styleId="26">
    <w:name w:val="纯文本 Char"/>
    <w:basedOn w:val="14"/>
    <w:qFormat/>
    <w:uiPriority w:val="0"/>
    <w:rPr>
      <w:rFonts w:hint="eastAsia" w:ascii="宋体" w:hAnsi="Courier New" w:eastAsia="宋体" w:cs="Courier New"/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3</Pages>
  <Words>1169</Words>
  <Characters>1231</Characters>
  <Lines>22</Lines>
  <Paragraphs>6</Paragraphs>
  <TotalTime>40</TotalTime>
  <ScaleCrop>false</ScaleCrop>
  <LinksUpToDate>false</LinksUpToDate>
  <CharactersWithSpaces>1231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2017-03-20T13:45:00Z</dcterms:created>
  <dc:creator>2012-5-02</dc:creator>
  <cp:lastModifiedBy>Administrator</cp:lastModifiedBy>
  <cp:lastPrinted>2018-05-22T00:59:00Z</cp:lastPrinted>
  <dcterms:modified xsi:type="dcterms:W3CDTF">2024-07-29T07:38:40Z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CAFDE56C694C4409BC99D128A0FA0E93</vt:lpwstr>
  </property>
</Properties>
</file>